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砌块墙内墙200mm在图号JS-04有体现需要新建墙体，应予以计算。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1675765"/>
            <wp:effectExtent l="0" t="0" r="44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7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实腹钢柱</w:t>
      </w:r>
      <w:r>
        <w:rPr>
          <w:rFonts w:hint="eastAsia"/>
          <w:sz w:val="28"/>
          <w:szCs w:val="28"/>
          <w:lang w:eastAsia="zh-CN"/>
        </w:rPr>
        <w:t>清单量未修改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铝合金窗、消防救援窗口未计算图号</w:t>
      </w:r>
      <w:r>
        <w:rPr>
          <w:rFonts w:hint="eastAsia"/>
          <w:sz w:val="28"/>
          <w:szCs w:val="28"/>
          <w:lang w:val="en-US" w:eastAsia="zh-CN"/>
        </w:rPr>
        <w:t>JS-08部分，应予以计算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4785" cy="1720215"/>
            <wp:effectExtent l="0" t="0" r="1206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72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50mm彩钢夹心瓦、不锈钢集水槽、屋面排水管该部分未计算，在图纸JS-07有体现，应予以计算</w:t>
      </w:r>
      <w:r>
        <w:drawing>
          <wp:inline distT="0" distB="0" distL="114300" distR="114300">
            <wp:extent cx="5267960" cy="2854960"/>
            <wp:effectExtent l="0" t="0" r="889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屋面刚性层</w:t>
      </w:r>
      <w:r>
        <w:rPr>
          <w:rFonts w:hint="eastAsia"/>
          <w:sz w:val="28"/>
          <w:szCs w:val="28"/>
          <w:lang w:val="en-US" w:eastAsia="zh-CN"/>
        </w:rPr>
        <w:t>，未计算二层露台、屋面露台女儿墙顶面和侧面，改部分需要补充图纸。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回复：补充露台女儿墙节点大样图JS-01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t>墙面涂膜防水</w:t>
      </w:r>
      <w:r>
        <w:rPr>
          <w:rFonts w:hint="eastAsia"/>
          <w:sz w:val="28"/>
          <w:szCs w:val="28"/>
          <w:lang w:val="en-US" w:eastAsia="zh-CN"/>
        </w:rPr>
        <w:t>该部分为卫生间墙面防水，需补充图纸</w:t>
      </w:r>
      <w:bookmarkStart w:id="0" w:name="_GoBack"/>
      <w:bookmarkEnd w:id="0"/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参照图纸中的卫生间防水做法DD-09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t>屋面变形缝</w:t>
      </w:r>
      <w:r>
        <w:rPr>
          <w:rFonts w:hint="eastAsia"/>
          <w:sz w:val="28"/>
          <w:szCs w:val="28"/>
          <w:lang w:val="en-US" w:eastAsia="zh-CN"/>
        </w:rPr>
        <w:t>需补充图纸</w:t>
      </w:r>
      <w:r>
        <w:rPr>
          <w:rFonts w:hint="default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Hans"/>
        </w:rPr>
        <w:t>二楼露台和墙体的接缝处</w:t>
      </w:r>
      <w:r>
        <w:rPr>
          <w:rFonts w:hint="default"/>
          <w:sz w:val="28"/>
          <w:szCs w:val="28"/>
          <w:lang w:eastAsia="zh-Hans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回复：补充二层露台变形缝节点大样图JS-01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外墙墙面一般抹灰该部位为图号JS-06外墙做法，需补充图纸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回复：详JS-ZF构造做法表</w:t>
      </w:r>
      <w:r>
        <w:rPr>
          <w:rFonts w:hint="default" w:eastAsiaTheme="minorEastAsia"/>
          <w:sz w:val="28"/>
          <w:szCs w:val="28"/>
          <w:lang w:val="en-US" w:eastAsia="zh-CN"/>
        </w:rPr>
        <w:drawing>
          <wp:inline distT="0" distB="0" distL="114300" distR="114300">
            <wp:extent cx="5273040" cy="4575175"/>
            <wp:effectExtent l="0" t="0" r="3810" b="15875"/>
            <wp:docPr id="9" name="图片 9" descr="458e21d2584d5694a51ffb09fe4ab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58e21d2584d5694a51ffb09fe4ab0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57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t>氟碳漆外墙涂料一底两面</w:t>
      </w:r>
      <w:r>
        <w:rPr>
          <w:rFonts w:hint="eastAsia"/>
          <w:sz w:val="28"/>
          <w:szCs w:val="28"/>
          <w:lang w:val="en-US" w:eastAsia="zh-CN"/>
        </w:rPr>
        <w:t>，该部分在图号JS-06，应予以计算</w:t>
      </w:r>
      <w:r>
        <w:drawing>
          <wp:inline distT="0" distB="0" distL="114300" distR="114300">
            <wp:extent cx="5271135" cy="3707765"/>
            <wp:effectExtent l="0" t="0" r="571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0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t>900mm高不锈钢栏杆</w:t>
      </w:r>
      <w:r>
        <w:rPr>
          <w:rFonts w:hint="eastAsia"/>
          <w:sz w:val="28"/>
          <w:szCs w:val="28"/>
          <w:lang w:val="en-US" w:eastAsia="zh-CN"/>
        </w:rPr>
        <w:t>该部位为钢楼梯的扶手栏杆，应予以计算</w:t>
      </w:r>
      <w:r>
        <w:drawing>
          <wp:inline distT="0" distB="0" distL="114300" distR="114300">
            <wp:extent cx="5270500" cy="4155440"/>
            <wp:effectExtent l="0" t="0" r="635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5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8"/>
          <w:szCs w:val="28"/>
          <w:lang w:val="en-US" w:eastAsia="zh-CN"/>
        </w:rPr>
        <w:t>平面抹灰层拆除</w:t>
      </w:r>
      <w:r>
        <w:rPr>
          <w:rFonts w:hint="eastAsia"/>
          <w:sz w:val="28"/>
          <w:szCs w:val="28"/>
          <w:lang w:val="en-US" w:eastAsia="zh-CN"/>
        </w:rPr>
        <w:t>该部分为图号JS-03拆除原有屋面50厚水泥砂浆面，应予以计算。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</w:pPr>
      <w:r>
        <w:drawing>
          <wp:inline distT="0" distB="0" distL="114300" distR="114300">
            <wp:extent cx="5271135" cy="1153160"/>
            <wp:effectExtent l="0" t="0" r="571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天棚面龙骨及饰面扣减的88.10，拆除该部位为图纸JS-02拆除轻钢玻璃顶屋架，应予以计算。</w:t>
      </w:r>
      <w:r>
        <w:drawing>
          <wp:inline distT="0" distB="0" distL="114300" distR="114300">
            <wp:extent cx="5273040" cy="2956560"/>
            <wp:effectExtent l="0" t="0" r="3810" b="152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立面块料拆除，模型中已扣减已拆除砖墙部分，审核工程量核减67.24有疑议，请明确该部分扣减的部位。</w:t>
      </w:r>
      <w:r>
        <w:drawing>
          <wp:inline distT="0" distB="0" distL="114300" distR="114300">
            <wp:extent cx="5267325" cy="2590800"/>
            <wp:effectExtent l="0" t="0" r="9525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余方弃置中天棚的龙骨有空隙，很难密实，是否应综合考虑，预算按0.1计取，具体等结算按施工现场实际计取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余方弃置中拆除木地板木地板、地毯、PVC地板胶，不同材质厚度不一，预算是否应综合考虑相应提高厚度，具体等结算按施工现场实际计取。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余方弃置中拆除柜子，，预算是否应综合考虑相应提高厚度，具体等结算按施工现场实际计取。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721CD"/>
    <w:multiLevelType w:val="singleLevel"/>
    <w:tmpl w:val="90D721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62E2AC0"/>
    <w:rsid w:val="16370332"/>
    <w:rsid w:val="33D068BE"/>
    <w:rsid w:val="40FF07E3"/>
    <w:rsid w:val="46FB1304"/>
    <w:rsid w:val="4B34490E"/>
    <w:rsid w:val="4C4243A5"/>
    <w:rsid w:val="526C511A"/>
    <w:rsid w:val="54591CB6"/>
    <w:rsid w:val="6A731776"/>
    <w:rsid w:val="762E2AC0"/>
    <w:rsid w:val="7C5E33B7"/>
    <w:rsid w:val="F8FB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2023-10-25T17:23:00Z</dcterms:created>
  <dc:creator>5050</dc:creator>
  <cp:lastModifiedBy>yy</cp:lastModifiedBy>
  <dcterms:modified xsi:type="dcterms:W3CDTF">2023-10-26T07:23:36Z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09B0EFD469754659ACDA06F1AA06067E_13</vt:lpwstr>
  </property>
</Properties>
</file>