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440901-2024-00569</w:t>
      </w:r>
    </w:p>
    <w:p>
      <w:pPr>
        <w:jc w:val="center"/>
      </w:pPr>
      <w:r>
        <w:rPr>
          <w:b/>
          <w:sz w:val="24"/>
        </w:rPr>
        <w:t>采购项目编号：</w:t>
      </w:r>
      <w:r>
        <w:rPr>
          <w:b/>
          <w:sz w:val="24"/>
        </w:rPr>
        <w:t>GZGK24P030C0136Z</w:t>
      </w:r>
    </w:p>
    <w:p>
      <w:pPr>
        <w:jc w:val="center"/>
      </w:pPr>
      <w:r>
        <w:rPr>
          <w:b/>
          <w:sz w:val="24"/>
        </w:rPr>
        <w:t>项目名称：</w:t>
      </w:r>
      <w:r>
        <w:rPr>
          <w:b/>
          <w:sz w:val="24"/>
        </w:rPr>
        <w:t>茂名市中医院医疗设备维保服务项目</w:t>
      </w:r>
    </w:p>
    <w:p>
      <w:pPr>
        <w:jc w:val="center"/>
      </w:pPr>
      <w:r>
        <w:rPr>
          <w:b/>
          <w:sz w:val="24"/>
        </w:rPr>
        <w:t>采购人：</w:t>
      </w:r>
      <w:r>
        <w:rPr>
          <w:b/>
          <w:sz w:val="24"/>
        </w:rPr>
        <w:t>茂名市中医院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茂名市中医院</w:t>
      </w:r>
      <w:r>
        <w:rPr/>
        <w:t>的委托，采用</w:t>
      </w:r>
      <w:r>
        <w:rPr/>
        <w:t>公开招标</w:t>
      </w:r>
      <w:r>
        <w:rPr/>
        <w:t>方式组织采购</w:t>
      </w:r>
      <w:r>
        <w:rPr/>
        <w:t>茂名市中医院医疗设备维保服务项目</w:t>
      </w:r>
      <w:r>
        <w:rPr/>
        <w:t>。欢迎符合资格条件的国内供应商参加投标。</w:t>
      </w:r>
    </w:p>
    <w:p>
      <w:r>
        <w:rPr>
          <w:b/>
          <w:sz w:val="28"/>
        </w:rPr>
        <w:t>一.项目概述</w:t>
      </w:r>
    </w:p>
    <w:p>
      <w:r>
        <w:rPr>
          <w:b/>
          <w:sz w:val="24"/>
        </w:rPr>
        <w:t>1.名称与编号</w:t>
      </w:r>
    </w:p>
    <w:p>
      <w:pPr>
        <w:ind w:firstLine="480"/>
      </w:pPr>
      <w:r>
        <w:rPr/>
        <w:t>项目名称：</w:t>
      </w:r>
      <w:r>
        <w:rPr/>
        <w:t>茂名市中医院医疗设备维保服务项目</w:t>
      </w:r>
    </w:p>
    <w:p>
      <w:pPr>
        <w:ind w:firstLine="480"/>
      </w:pPr>
      <w:r>
        <w:rPr/>
        <w:t>采购计划编号：</w:t>
      </w:r>
      <w:r>
        <w:rPr/>
        <w:t>440901-2024-00569</w:t>
      </w:r>
    </w:p>
    <w:p>
      <w:pPr>
        <w:ind w:firstLine="480"/>
      </w:pPr>
      <w:r>
        <w:rPr/>
        <w:t>采购项目编号：</w:t>
      </w:r>
      <w:r>
        <w:rPr/>
        <w:t>GZGK24P030C0136Z</w:t>
      </w:r>
    </w:p>
    <w:p>
      <w:pPr>
        <w:ind w:firstLine="480"/>
      </w:pPr>
      <w:r>
        <w:rPr/>
        <w:t>采购方式：</w:t>
      </w:r>
      <w:r>
        <w:rPr/>
        <w:t>公开招标</w:t>
      </w:r>
    </w:p>
    <w:p>
      <w:pPr>
        <w:ind w:firstLine="480"/>
      </w:pPr>
      <w:r>
        <w:rPr/>
        <w:t>预算金额：</w:t>
      </w:r>
      <w:r>
        <w:rPr/>
        <w:t>4,500,000.00</w:t>
      </w:r>
      <w:r>
        <w:rPr/>
        <w:t>元</w:t>
      </w:r>
    </w:p>
    <w:p>
      <w:r>
        <w:rPr>
          <w:b/>
          <w:sz w:val="24"/>
        </w:rPr>
        <w:t>2.项目内容及需求情况（采购项目技术规格、参数及要求）</w:t>
      </w:r>
    </w:p>
    <w:p>
      <w:pPr>
        <w:ind w:firstLine="480"/>
      </w:pPr>
    </w:p>
    <w:p/>
    <w:p>
      <w:r>
        <w:rPr/>
        <w:t>采购包1(X射线计算机体层摄影设备（CT）维保服务):</w:t>
      </w:r>
    </w:p>
    <w:p>
      <w:r>
        <w:rPr/>
        <w:t>采购包预算金额：4,500,000.00元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医疗设备维修和保养服务</w:t>
            </w:r>
          </w:p>
        </w:tc>
        <w:tc>
          <w:tcPr>
            <w:tcW w:type="dxa" w:w="2136"/>
          </w:tcPr>
          <w:p>
            <w:r>
              <w:rPr/>
              <w:t>X射线计算机体层摄影设备（CT）维保服务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2）有依法缴纳税收和社会保障资金的良好记录：提供《茂名市政府采购供应商资格信用承诺函》。（格式详见公告附件）</w:t>
      </w:r>
    </w:p>
    <w:p/>
    <w:p>
      <w:r>
        <w:rPr/>
        <w:t>3）具有良好的商业信誉和健全的财务会计制度：提供《茂名市政府采购供应商资格信用承诺函》。（格式详见公告附件）</w:t>
      </w:r>
    </w:p>
    <w:p/>
    <w:p>
      <w:r>
        <w:rPr/>
        <w:t>4）履行合同所必需的设备和专业技术能力：提供《茂名市政府采购供应商资格信用承诺函》。（格式详见公告附件）</w:t>
      </w:r>
    </w:p>
    <w:p/>
    <w:p>
      <w:r>
        <w:rPr/>
        <w:t>5）参加采购活动前3年内，在经营活动中没有重大违法记录：提供《茂名市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采购包1（X射线计算机体层摄影设备（CT）维保服务）：</w:t>
      </w:r>
      <w:r>
        <w:rPr/>
        <w:t>本采购包不属于专门面向中小企业采购的项目。</w:t>
      </w:r>
    </w:p>
    <w:p/>
    <w:p>
      <w:r>
        <w:rPr>
          <w:b/>
          <w:sz w:val="24"/>
        </w:rPr>
        <w:t>3.本项目特定的资格要求：</w:t>
      </w:r>
    </w:p>
    <w:p>
      <w:pPr>
        <w:ind w:firstLine="480"/>
      </w:pPr>
    </w:p>
    <w:p/>
    <w:p>
      <w:r>
        <w:rPr/>
        <w:t>采购包1（X射线计算机体层摄影设备（CT）维保服务）：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茂名市中医院</w:t>
      </w:r>
    </w:p>
    <w:p>
      <w:pPr>
        <w:ind w:firstLine="480"/>
      </w:pPr>
      <w:r>
        <w:rPr/>
        <w:t>地址：</w:t>
      </w:r>
      <w:r>
        <w:rPr/>
        <w:t>广东省茂名市油城五路7号大院</w:t>
      </w:r>
    </w:p>
    <w:p>
      <w:pPr>
        <w:ind w:firstLine="480"/>
      </w:pPr>
      <w:r>
        <w:rPr/>
        <w:t>联系方式：</w:t>
      </w:r>
      <w:r>
        <w:rPr/>
        <w:t>0668-2281766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020-87687427、020-87688049</w:t>
      </w:r>
    </w:p>
    <w:p>
      <w:r>
        <w:rPr>
          <w:b/>
          <w:sz w:val="24"/>
        </w:rPr>
        <w:t>3.项目联系方式</w:t>
      </w:r>
    </w:p>
    <w:p>
      <w:pPr>
        <w:ind w:firstLine="480"/>
      </w:pPr>
      <w:r>
        <w:rPr/>
        <w:t>项目联系人：</w:t>
      </w:r>
      <w:r>
        <w:rPr/>
        <w:t>郭俊贤、陈蔚</w:t>
      </w:r>
    </w:p>
    <w:p>
      <w:pPr>
        <w:ind w:firstLine="480"/>
      </w:pPr>
      <w:r>
        <w:rPr/>
        <w:t>电话：</w:t>
      </w:r>
      <w:r>
        <w:rPr/>
        <w:t>020-87687427、020-87688049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GZGK24P030C0136Z</w:t>
      </w:r>
    </w:p>
    <w:p>
      <w:pPr>
        <w:jc w:val="both"/>
      </w:pPr>
      <w:r>
        <w:rPr>
          <w:b/>
          <w:sz w:val="21"/>
        </w:rPr>
        <w:t>（二）</w:t>
      </w:r>
      <w:r>
        <w:rPr>
          <w:b/>
          <w:sz w:val="21"/>
        </w:rPr>
        <w:t>项目名称：</w:t>
      </w:r>
      <w:r>
        <w:rPr>
          <w:sz w:val="21"/>
        </w:rPr>
        <w:t>茂名市中医院医疗设备维保服务项目</w:t>
      </w:r>
    </w:p>
    <w:p>
      <w:pPr>
        <w:jc w:val="both"/>
      </w:pPr>
      <w:r>
        <w:rPr>
          <w:b/>
          <w:sz w:val="21"/>
        </w:rPr>
        <w:t>（三）</w:t>
      </w:r>
      <w:r>
        <w:rPr>
          <w:b/>
          <w:sz w:val="21"/>
        </w:rPr>
        <w:t>总体要求说明：</w:t>
      </w:r>
    </w:p>
    <w:p>
      <w:pPr>
        <w:jc w:val="left"/>
      </w:pPr>
      <w:r>
        <w:rPr>
          <w:sz w:val="21"/>
        </w:rPr>
        <w:t>1、标有“★”的条款为必须完全满足的实质性要求，投标人如有一项带“★”的条款未响应或负偏离，将按无效投标处理。</w:t>
      </w:r>
    </w:p>
    <w:p>
      <w:pPr>
        <w:jc w:val="left"/>
      </w:pPr>
      <w:r>
        <w:rPr>
          <w:sz w:val="21"/>
        </w:rPr>
        <w:t>2、标有“▲”的条款为重要性要求，投标人如有“▲”的条款未响应或负偏离的将被严重扣分。</w:t>
      </w:r>
    </w:p>
    <w:p>
      <w:pPr>
        <w:jc w:val="left"/>
      </w:pPr>
      <w:r>
        <w:rPr>
          <w:sz w:val="21"/>
        </w:rPr>
        <w:t>3、投标人应对采购需求中的服务指标在响应详细内容中列出明确承诺。如果投标人只注明“正偏离”或“无偏离”，将</w:t>
      </w:r>
      <w:r>
        <w:rPr>
          <w:sz w:val="21"/>
        </w:rPr>
        <w:t>可能</w:t>
      </w:r>
      <w:r>
        <w:rPr>
          <w:sz w:val="21"/>
        </w:rPr>
        <w:t>被视为</w:t>
      </w:r>
      <w:r>
        <w:rPr>
          <w:sz w:val="21"/>
        </w:rPr>
        <w:t>“负偏离”，从而可能导致严重影响评标结果。</w:t>
      </w:r>
    </w:p>
    <w:p>
      <w:pPr>
        <w:jc w:val="left"/>
      </w:pPr>
      <w:r>
        <w:rPr>
          <w:sz w:val="21"/>
        </w:rPr>
        <w:t>4、涉及到软件产品的，必须采购和使用正版软件，项目中涉及计算机办公产品的，必须预装正版操作系统软件。</w:t>
      </w:r>
    </w:p>
    <w:p>
      <w:pPr>
        <w:jc w:val="left"/>
      </w:pPr>
      <w:r>
        <w:rPr>
          <w:sz w:val="21"/>
        </w:rPr>
        <w:t>5、投标人没有在投标文件中注明偏离（文字说明或在响应表注明）的参数、配置、条款视为被投标人完全接受。</w:t>
      </w:r>
    </w:p>
    <w:p>
      <w:pPr>
        <w:jc w:val="left"/>
      </w:pPr>
      <w:r>
        <w:rPr>
          <w:sz w:val="21"/>
        </w:rPr>
        <w:t>6、投标人应保证，采购人在中华人民共和国使用该货物或货物的任何一部分时，免受第三方提出的侵犯其专利权、商标权、著作权或其它知识产权的起诉。</w:t>
      </w:r>
    </w:p>
    <w:p>
      <w:pPr>
        <w:jc w:val="left"/>
      </w:pPr>
      <w:r>
        <w:rPr>
          <w:sz w:val="21"/>
        </w:rPr>
        <w:t>7、不允许中标供应商</w:t>
      </w:r>
      <w:r>
        <w:rPr>
          <w:sz w:val="21"/>
        </w:rPr>
        <w:t>转包、分包项目内容</w:t>
      </w:r>
      <w:r>
        <w:rPr>
          <w:sz w:val="21"/>
        </w:rPr>
        <w:t>。</w:t>
      </w:r>
    </w:p>
    <w:p>
      <w:pPr>
        <w:jc w:val="left"/>
      </w:pPr>
      <w:r>
        <w:rPr>
          <w:sz w:val="21"/>
        </w:rPr>
        <w:t>8、小型和微型企业、监狱企业和残疾人福利性单位必须按照招标（采购）文件第三章内容提供相应的资料。</w:t>
      </w:r>
    </w:p>
    <w:p>
      <w:pPr>
        <w:jc w:val="left"/>
      </w:pPr>
      <w:r>
        <w:rPr>
          <w:sz w:val="21"/>
        </w:rPr>
        <w:t>9、</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纸质投标文件邮寄地址（邮寄地址：茂名市茂南区站前街道站前五路</w:t>
      </w:r>
      <w:r>
        <w:rPr>
          <w:sz w:val="21"/>
        </w:rPr>
        <w:t>111</w:t>
      </w:r>
      <w:r>
        <w:rPr>
          <w:sz w:val="21"/>
        </w:rPr>
        <w:t>号嘉燕盈汇国际</w:t>
      </w:r>
      <w:r>
        <w:rPr>
          <w:sz w:val="21"/>
        </w:rPr>
        <w:t>1313</w:t>
      </w:r>
      <w:r>
        <w:rPr>
          <w:sz w:val="21"/>
        </w:rPr>
        <w:t>房），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sz w:val="21"/>
        </w:rPr>
        <w:t>请各投标人在编制投标文件时注意，涉及到签字或签章的地方，请按要求签字或签章后再上传系统。投标文件加密前请注意所有需要签字、签章、盖章的地方是否齐全无缺漏。请保管好</w:t>
      </w:r>
      <w:r>
        <w:rPr>
          <w:sz w:val="21"/>
        </w:rPr>
        <w:t>CA</w:t>
      </w:r>
      <w:r>
        <w:rPr>
          <w:sz w:val="21"/>
        </w:rPr>
        <w:t>证书的密码，如遗忘，请及时重置，以免影响投标文件的解密。</w:t>
      </w:r>
    </w:p>
    <w:p>
      <w:pPr>
        <w:jc w:val="both"/>
      </w:pPr>
      <w:r>
        <w:rPr>
          <w:b/>
          <w:sz w:val="21"/>
        </w:rPr>
        <w:t>（五）</w:t>
      </w:r>
      <w:r>
        <w:rPr>
          <w:b/>
          <w:sz w:val="21"/>
        </w:rPr>
        <w:t>投标报价说明：</w:t>
      </w:r>
    </w:p>
    <w:p>
      <w:pPr>
        <w:jc w:val="left"/>
      </w:pPr>
      <w:r>
        <w:rPr>
          <w:sz w:val="21"/>
        </w:rPr>
        <w:t>投标报价包括：维修费、保养费、配件费设备拆装费、检测仪器费、工具费用、项目所列维修配件费、人员工资（包括应交的五险一金等费用）、加班费、突发性作业费、劳保费、福利费、保险费、风险金和税费、利润、不可预见费等在项目实施过程中的全部费用，投标人报价中漏报、少报的费用，视为此项费用已隐含在投标报价中，中标后不得再向采购人收取任何费用。所有的配件、人工、差旅、搬运、快递、安装调试及系统软件升级、相关技术支持及培训费用等全部费用包含在本次报价中，采购人不再额外支付任何费用。</w:t>
      </w:r>
    </w:p>
    <w:p>
      <w:pPr>
        <w:jc w:val="both"/>
      </w:pPr>
      <w:r>
        <w:rPr>
          <w:b/>
          <w:sz w:val="21"/>
        </w:rPr>
        <w:t>（六）</w:t>
      </w:r>
      <w:r>
        <w:rPr>
          <w:b/>
          <w:sz w:val="21"/>
        </w:rPr>
        <w:t>实现的目标</w:t>
      </w:r>
    </w:p>
    <w:p>
      <w:pPr>
        <w:jc w:val="left"/>
      </w:pPr>
      <w:r>
        <w:rPr>
          <w:sz w:val="21"/>
        </w:rPr>
        <w:t>对项目内的设备进行专业的、系统的、全面的检测、维护、保养及故障维修服务，通过定期的维护降低设备的故障率，延长机器的使用寿命。保证设备的正常运行，降低医院的维修成本，保障医疗业务正常运作。</w:t>
      </w:r>
    </w:p>
    <w:p>
      <w:pPr>
        <w:jc w:val="both"/>
      </w:pPr>
      <w:r>
        <w:rPr>
          <w:b/>
          <w:sz w:val="21"/>
        </w:rPr>
        <w:t>（七）</w:t>
      </w:r>
      <w:r>
        <w:rPr>
          <w:b/>
          <w:sz w:val="21"/>
        </w:rPr>
        <w:t>需执行国家相关标准、行业标准、地方标准或者其他标准、规范</w:t>
      </w:r>
    </w:p>
    <w:p/>
    <w:p>
      <w:pPr>
        <w:ind w:firstLine="480"/>
      </w:pPr>
    </w:p>
    <w:p/>
    <w:p>
      <w:r>
        <w:rPr/>
        <w:t>采购包1（X射线计算机体层摄影设备（CT）维保服务）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自合同约定之日起3年。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首期应付金额为合同总金额的40%，第二、第三期分别为合同总金额的30%，签署合同后首月开具第一期发票，凭中标人提供的等额发票，采购人在30日内支付当年服务费，以后每满12个月后30日内支付一期，每期服务期满后，中标人需提供年度维护报告。</w:t>
            </w:r>
          </w:p>
        </w:tc>
      </w:tr>
      <w:tr>
        <w:tc>
          <w:tcPr>
            <w:tcW w:type="dxa" w:w="4153"/>
          </w:tcPr>
          <w:p>
            <w:r>
              <w:rPr/>
              <w:t>验收要求</w:t>
            </w:r>
          </w:p>
        </w:tc>
        <w:tc>
          <w:tcPr>
            <w:tcW w:type="dxa" w:w="4153"/>
          </w:tcPr>
          <w:p/>
          <w:p/>
          <w:p/>
          <w:p>
            <w:r>
              <w:rPr/>
              <w:t>1期：验收工作由采购人和中标人共同进行验收。在验收时，中标人应向采购人提供相关资料，并按采购人提出的方式进行验收。服务商（维保单位）必须按国家、行业的标准及招投标文件的要求对项目内的设备进行系统的、全面的检测、维护及保养，以保证设备的高效、正常运作。</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（一）真实性和有效性，同意采购人以任何形式对中标供应商投标文件内容及采购方认为有必要的相关资料的真实性和有效性进行审查、验证。</w:t>
            </w:r>
          </w:p>
          <w:p/>
          <w:p>
            <w:r>
              <w:rPr/>
              <w:t>（二）技术培训，中标供应商提供日常维护保养培训。 应提供完整的培训计划和方案，列明培训人员数量、达到的水平等，培训内容包括设备的操作、日常维修、简单故障的识别及排除等。培训所需全部费用均由中标供应商负责。</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医疗设备维修和保养服务</w:t>
            </w:r>
          </w:p>
        </w:tc>
        <w:tc>
          <w:tcPr>
            <w:tcW w:type="dxa" w:w="933"/>
          </w:tcPr>
          <w:p>
            <w:pPr>
              <w:jc w:val="left"/>
            </w:pPr>
            <w:r>
              <w:rPr/>
              <w:t>X射线计算机体层摄影设备（CT）维保服务</w:t>
            </w:r>
          </w:p>
        </w:tc>
        <w:tc>
          <w:tcPr>
            <w:tcW w:type="dxa" w:w="933"/>
          </w:tcPr>
          <w:p>
            <w:pPr>
              <w:jc w:val="left"/>
            </w:pPr>
            <w:r>
              <w:rPr/>
              <w:t>项</w:t>
            </w:r>
          </w:p>
        </w:tc>
        <w:tc>
          <w:tcPr>
            <w:tcW w:type="dxa" w:w="933"/>
          </w:tcPr>
          <w:p>
            <w:pPr>
              <w:jc w:val="right"/>
            </w:pPr>
            <w:r>
              <w:rPr/>
              <w:t>1.00</w:t>
            </w:r>
          </w:p>
        </w:tc>
        <w:tc>
          <w:tcPr>
            <w:tcW w:type="dxa" w:w="933"/>
          </w:tcPr>
          <w:p>
            <w:pPr>
              <w:jc w:val="right"/>
            </w:pPr>
            <w:r>
              <w:rPr/>
              <w:t>4,500,000.00</w:t>
            </w:r>
          </w:p>
        </w:tc>
        <w:tc>
          <w:tcPr>
            <w:tcW w:type="dxa" w:w="933"/>
          </w:tcPr>
          <w:p>
            <w:pPr>
              <w:jc w:val="right"/>
            </w:pPr>
            <w:r>
              <w:rPr/>
              <w:t>4,500,000.00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X射线计算机体层摄影设备（CT）维保服务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一、项目名称：</w:t>
            </w:r>
          </w:p>
          <w:p>
            <w:pPr>
              <w:jc w:val="left"/>
            </w:pPr>
            <w:r>
              <w:rPr>
                <w:sz w:val="21"/>
              </w:rPr>
              <w:t>茂名市中医院医疗设备维保服务项目</w:t>
            </w:r>
          </w:p>
          <w:p>
            <w:pPr>
              <w:jc w:val="left"/>
            </w:pPr>
            <w:r>
              <w:rPr>
                <w:b/>
                <w:sz w:val="21"/>
              </w:rPr>
              <w:t>二、项目概述：</w:t>
            </w:r>
          </w:p>
          <w:p>
            <w:pPr>
              <w:jc w:val="left"/>
            </w:pPr>
            <w:r>
              <w:rPr>
                <w:sz w:val="21"/>
              </w:rPr>
              <w:t>本项目为茂名市中医院</w:t>
            </w:r>
            <w:r>
              <w:rPr>
                <w:sz w:val="21"/>
              </w:rPr>
              <w:t>1台西门子双源CT设备维修保养服务，服务商必须按国家、行业标准的要求对项目内的设备进行系统的、全面的检测、维修及保养，以保证该设备的高效、正常运作。</w:t>
            </w:r>
          </w:p>
          <w:p>
            <w:pPr>
              <w:jc w:val="left"/>
            </w:pPr>
            <w:r>
              <w:rPr>
                <w:b/>
                <w:sz w:val="21"/>
              </w:rPr>
              <w:t>三、项目内容：</w:t>
            </w:r>
          </w:p>
          <w:tbl>
            <w:tblPr>
              <w:tblInd w:type="dxa" w:w="120"/>
              <w:tblBorders>
                <w:top w:val="none" w:color="000000" w:sz="4"/>
                <w:left w:val="none" w:color="000000" w:sz="4"/>
                <w:bottom w:val="none" w:color="000000" w:sz="4"/>
                <w:right w:val="none" w:color="000000" w:sz="4"/>
                <w:insideH w:val="none"/>
                <w:insideV w:val="none"/>
              </w:tblBorders>
            </w:tblPr>
            <w:tblGrid>
              <w:gridCol w:w="530"/>
              <w:gridCol w:w="1398"/>
              <w:gridCol w:w="1326"/>
              <w:gridCol w:w="944"/>
              <w:gridCol w:w="677"/>
              <w:gridCol w:w="720"/>
            </w:tblGrid>
            <w:tr>
              <w:tc>
                <w:tcPr>
                  <w:tcW w:type="dxa" w:w="530"/>
                  <w:tcBorders>
                    <w:top w:val="single" w:color="000000" w:sz="4"/>
                    <w:left w:val="single" w:color="000000" w:sz="4"/>
                    <w:bottom w:val="single" w:color="000000" w:sz="4"/>
                    <w:right w:val="single" w:color="000000" w:sz="4"/>
                  </w:tcBorders>
                  <w:vAlign w:val="top"/>
                </w:tcPr>
                <w:p>
                  <w:pPr>
                    <w:jc w:val="left"/>
                  </w:pPr>
                  <w:r>
                    <w:rPr>
                      <w:sz w:val="21"/>
                    </w:rPr>
                    <w:t>序号</w:t>
                  </w:r>
                </w:p>
              </w:tc>
              <w:tc>
                <w:tcPr>
                  <w:tcW w:type="dxa" w:w="1398"/>
                  <w:tcBorders>
                    <w:top w:val="single" w:color="000000" w:sz="4"/>
                    <w:left w:val="single" w:color="000000" w:sz="4"/>
                    <w:bottom w:val="single" w:color="000000" w:sz="4"/>
                    <w:right w:val="single" w:color="000000" w:sz="4"/>
                  </w:tcBorders>
                  <w:vAlign w:val="top"/>
                </w:tcPr>
                <w:p>
                  <w:pPr>
                    <w:jc w:val="left"/>
                  </w:pPr>
                  <w:r>
                    <w:rPr>
                      <w:sz w:val="21"/>
                    </w:rPr>
                    <w:t>设备名称</w:t>
                  </w:r>
                </w:p>
              </w:tc>
              <w:tc>
                <w:tcPr>
                  <w:tcW w:type="dxa" w:w="1326"/>
                  <w:tcBorders>
                    <w:top w:val="single" w:color="000000" w:sz="4"/>
                    <w:left w:val="single" w:color="000000" w:sz="4"/>
                    <w:bottom w:val="single" w:color="000000" w:sz="4"/>
                    <w:right w:val="single" w:color="000000" w:sz="4"/>
                  </w:tcBorders>
                  <w:vAlign w:val="top"/>
                </w:tcPr>
                <w:p>
                  <w:pPr>
                    <w:jc w:val="left"/>
                  </w:pPr>
                  <w:r>
                    <w:rPr>
                      <w:sz w:val="21"/>
                    </w:rPr>
                    <w:t>设备型号</w:t>
                  </w:r>
                </w:p>
              </w:tc>
              <w:tc>
                <w:tcPr>
                  <w:tcW w:type="dxa" w:w="944"/>
                  <w:tcBorders>
                    <w:top w:val="single" w:color="000000" w:sz="4"/>
                    <w:left w:val="single" w:color="000000" w:sz="4"/>
                    <w:bottom w:val="single" w:color="000000" w:sz="4"/>
                    <w:right w:val="single" w:color="000000" w:sz="4"/>
                  </w:tcBorders>
                  <w:vAlign w:val="top"/>
                </w:tcPr>
                <w:p>
                  <w:pPr>
                    <w:jc w:val="left"/>
                  </w:pPr>
                  <w:r>
                    <w:rPr>
                      <w:sz w:val="21"/>
                    </w:rPr>
                    <w:t>设备品牌</w:t>
                  </w:r>
                </w:p>
              </w:tc>
              <w:tc>
                <w:tcPr>
                  <w:tcW w:type="dxa" w:w="677"/>
                  <w:tcBorders>
                    <w:top w:val="single" w:color="000000" w:sz="4"/>
                    <w:left w:val="single" w:color="000000" w:sz="4"/>
                    <w:bottom w:val="single" w:color="000000" w:sz="4"/>
                    <w:right w:val="single" w:color="000000" w:sz="4"/>
                  </w:tcBorders>
                  <w:vAlign w:val="top"/>
                </w:tcPr>
                <w:p>
                  <w:pPr>
                    <w:jc w:val="left"/>
                  </w:pPr>
                  <w:r>
                    <w:rPr>
                      <w:sz w:val="21"/>
                    </w:rPr>
                    <w:t>数量</w:t>
                  </w:r>
                </w:p>
              </w:tc>
              <w:tc>
                <w:tcPr>
                  <w:tcW w:type="dxa" w:w="720"/>
                  <w:tcBorders>
                    <w:top w:val="single" w:color="000000" w:sz="4"/>
                    <w:left w:val="single" w:color="000000" w:sz="4"/>
                    <w:bottom w:val="single" w:color="000000" w:sz="4"/>
                    <w:right w:val="single" w:color="000000" w:sz="4"/>
                  </w:tcBorders>
                  <w:vAlign w:val="top"/>
                </w:tcPr>
                <w:p>
                  <w:pPr>
                    <w:jc w:val="left"/>
                  </w:pPr>
                  <w:r>
                    <w:rPr>
                      <w:sz w:val="21"/>
                    </w:rPr>
                    <w:t>服务期限</w:t>
                  </w:r>
                </w:p>
              </w:tc>
            </w:tr>
            <w:tr>
              <w:tc>
                <w:tcPr>
                  <w:tcW w:type="dxa" w:w="530"/>
                  <w:tcBorders>
                    <w:top w:val="none" w:color="000000" w:sz="4"/>
                    <w:left w:val="single" w:color="000000" w:sz="4"/>
                    <w:bottom w:val="single" w:color="000000" w:sz="4"/>
                    <w:right w:val="single" w:color="000000" w:sz="4"/>
                  </w:tcBorders>
                  <w:vAlign w:val="top"/>
                </w:tcPr>
                <w:p>
                  <w:pPr>
                    <w:jc w:val="left"/>
                  </w:pPr>
                  <w:r>
                    <w:rPr>
                      <w:sz w:val="21"/>
                    </w:rPr>
                    <w:t>1</w:t>
                  </w:r>
                </w:p>
              </w:tc>
              <w:tc>
                <w:tcPr>
                  <w:tcW w:type="dxa" w:w="1398"/>
                  <w:tcBorders>
                    <w:top w:val="none" w:color="000000" w:sz="4"/>
                    <w:left w:val="single" w:color="000000" w:sz="4"/>
                    <w:bottom w:val="single" w:color="000000" w:sz="4"/>
                    <w:right w:val="single" w:color="000000" w:sz="4"/>
                  </w:tcBorders>
                  <w:vAlign w:val="top"/>
                </w:tcPr>
                <w:p>
                  <w:pPr>
                    <w:jc w:val="left"/>
                  </w:pPr>
                  <w:r>
                    <w:rPr>
                      <w:sz w:val="21"/>
                    </w:rPr>
                    <w:t>X射线</w:t>
                  </w:r>
                  <w:r>
                    <w:rPr>
                      <w:sz w:val="21"/>
                    </w:rPr>
                    <w:t>计算机</w:t>
                  </w:r>
                  <w:r>
                    <w:rPr>
                      <w:sz w:val="21"/>
                    </w:rPr>
                    <w:t>体</w:t>
                  </w:r>
                  <w:r>
                    <w:rPr>
                      <w:sz w:val="21"/>
                    </w:rPr>
                    <w:t>层</w:t>
                  </w:r>
                  <w:r>
                    <w:rPr>
                      <w:sz w:val="21"/>
                    </w:rPr>
                    <w:t>摄影设备（</w:t>
                  </w:r>
                  <w:r>
                    <w:rPr>
                      <w:sz w:val="21"/>
                    </w:rPr>
                    <w:t>CT）</w:t>
                  </w:r>
                </w:p>
              </w:tc>
              <w:tc>
                <w:tcPr>
                  <w:tcW w:type="dxa" w:w="1326"/>
                  <w:tcBorders>
                    <w:top w:val="none" w:color="000000" w:sz="4"/>
                    <w:left w:val="single" w:color="000000" w:sz="4"/>
                    <w:bottom w:val="single" w:color="000000" w:sz="4"/>
                    <w:right w:val="single" w:color="000000" w:sz="4"/>
                  </w:tcBorders>
                  <w:vAlign w:val="top"/>
                </w:tcPr>
                <w:p>
                  <w:pPr>
                    <w:jc w:val="left"/>
                  </w:pPr>
                  <w:r>
                    <w:rPr>
                      <w:sz w:val="21"/>
                    </w:rPr>
                    <w:t>SOMATOMDrive</w:t>
                  </w:r>
                </w:p>
              </w:tc>
              <w:tc>
                <w:tcPr>
                  <w:tcW w:type="dxa" w:w="944"/>
                  <w:tcBorders>
                    <w:top w:val="none" w:color="000000" w:sz="4"/>
                    <w:left w:val="single" w:color="000000" w:sz="4"/>
                    <w:bottom w:val="single" w:color="000000" w:sz="4"/>
                    <w:right w:val="single" w:color="000000" w:sz="4"/>
                  </w:tcBorders>
                  <w:vAlign w:val="top"/>
                </w:tcPr>
                <w:p>
                  <w:pPr>
                    <w:jc w:val="left"/>
                  </w:pPr>
                  <w:r>
                    <w:rPr>
                      <w:sz w:val="21"/>
                    </w:rPr>
                    <w:t>西门子</w:t>
                  </w:r>
                </w:p>
              </w:tc>
              <w:tc>
                <w:tcPr>
                  <w:tcW w:type="dxa" w:w="677"/>
                  <w:tcBorders>
                    <w:top w:val="none" w:color="000000" w:sz="4"/>
                    <w:left w:val="single" w:color="000000" w:sz="4"/>
                    <w:bottom w:val="single" w:color="000000" w:sz="4"/>
                    <w:right w:val="single" w:color="000000" w:sz="4"/>
                  </w:tcBorders>
                  <w:vAlign w:val="top"/>
                </w:tcPr>
                <w:p>
                  <w:pPr>
                    <w:jc w:val="left"/>
                  </w:pPr>
                  <w:r>
                    <w:rPr>
                      <w:sz w:val="21"/>
                    </w:rPr>
                    <w:t>1台</w:t>
                  </w:r>
                </w:p>
              </w:tc>
              <w:tc>
                <w:tcPr>
                  <w:tcW w:type="dxa" w:w="720"/>
                  <w:tcBorders>
                    <w:top w:val="none" w:color="000000" w:sz="4"/>
                    <w:left w:val="single" w:color="000000" w:sz="4"/>
                    <w:bottom w:val="single" w:color="000000" w:sz="4"/>
                    <w:right w:val="single" w:color="000000" w:sz="4"/>
                  </w:tcBorders>
                  <w:vAlign w:val="top"/>
                </w:tcPr>
                <w:p>
                  <w:pPr>
                    <w:jc w:val="left"/>
                  </w:pPr>
                  <w:r>
                    <w:rPr>
                      <w:sz w:val="21"/>
                    </w:rPr>
                    <w:t>3年</w:t>
                  </w:r>
                </w:p>
              </w:tc>
            </w:tr>
          </w:tbl>
          <w:p>
            <w:pPr>
              <w:jc w:val="left"/>
            </w:pPr>
            <w:r>
              <w:rPr>
                <w:sz w:val="21"/>
              </w:rPr>
              <w:t>医疗设备维保服务范围：包含设备常规配件，安全检查，远程技术支持，原厂智能远程系统服务，工程师现场维修工时及巡检工时，预防性保养及耗材；含</w:t>
            </w:r>
            <w:r>
              <w:rPr>
                <w:sz w:val="21"/>
              </w:rPr>
              <w:t>CT球管、探测器、高压油箱，不包含设备再安装，高压注射器等第三方产品及其服务。</w:t>
            </w:r>
          </w:p>
          <w:p>
            <w:pPr>
              <w:jc w:val="left"/>
            </w:pPr>
            <w:r>
              <w:rPr>
                <w:b/>
                <w:sz w:val="21"/>
              </w:rPr>
              <w:t>四、技术需求明细</w:t>
            </w:r>
            <w:r>
              <w:rPr>
                <w:b/>
                <w:sz w:val="21"/>
              </w:rPr>
              <w:t>：</w:t>
            </w:r>
          </w:p>
          <w:p>
            <w:pPr>
              <w:jc w:val="left"/>
            </w:pPr>
            <w:r>
              <w:rPr>
                <w:sz w:val="21"/>
              </w:rPr>
              <w:t>▲1、医疗设备维保服务包含：设备整机常规配件，安全检查，远程技术支持，原厂智能远程系统服务，工程师现场维修工时及巡检工时，预防性保养及耗材；CT含球管、探测器、高压油箱，不包含设备再安装，高压注射器等第三方产品及其服务。</w:t>
            </w:r>
          </w:p>
          <w:p>
            <w:pPr>
              <w:jc w:val="left"/>
            </w:pPr>
            <w:r>
              <w:rPr>
                <w:sz w:val="21"/>
              </w:rPr>
              <w:t>★2、系统安全，严格遵守国家药品监督管理局医疗器械相关条款，不得改装原设备软硬件，不得安装盗版或低版本系统，提供系统软件补丁，添加原厂系统软件补丁（此项费用已经包含在投标报价中），通过智能远程系统能快速同步原厂最新的软件升级包，使系统运行稳定。</w:t>
            </w:r>
          </w:p>
          <w:p>
            <w:pPr>
              <w:jc w:val="left"/>
            </w:pPr>
            <w:r>
              <w:rPr>
                <w:sz w:val="21"/>
              </w:rPr>
              <w:t>▲3、保修方资质保障：原制造厂商或原厂指定的维修授权或有合作协议的单位（提供相应证明材料）。</w:t>
            </w:r>
          </w:p>
          <w:p>
            <w:pPr>
              <w:jc w:val="left"/>
            </w:pPr>
            <w:r>
              <w:rPr>
                <w:sz w:val="21"/>
              </w:rPr>
              <w:t>4、进口零配件的合法保障：国内设有大型进口配件仓库，保障配件存储一次充裕(提供相应证明材料，如租赁合同，并附仓库平面图)。</w:t>
            </w:r>
          </w:p>
          <w:p>
            <w:pPr>
              <w:jc w:val="left"/>
            </w:pPr>
            <w:r>
              <w:rPr>
                <w:sz w:val="21"/>
              </w:rPr>
              <w:t>5、提供服务热线电话，全年365天24小时开通，并有专人接听，合同期内，接到故障报修电话后，技术专家2小时内做出响应，现场服务工程师24小时内到达现场进行维修，配件48小时内到达医院，因非人为因素（如新冠疫情，海关检验等）需与医院提前沟通。</w:t>
            </w:r>
          </w:p>
          <w:p>
            <w:pPr>
              <w:jc w:val="left"/>
            </w:pPr>
            <w:r>
              <w:rPr>
                <w:sz w:val="21"/>
              </w:rPr>
              <w:t>6、开机率保证：在合同期内保证95%的开机率（按一年365日计算，即每个合同年度内停机天数不得超过11天）。除不可抗逆因素外，若开机率低于95%，则每降低一个百分点相对应延长5日维保时间。</w:t>
            </w:r>
          </w:p>
          <w:p>
            <w:pPr>
              <w:jc w:val="left"/>
            </w:pPr>
            <w:r>
              <w:rPr>
                <w:sz w:val="21"/>
              </w:rPr>
              <w:t>★7、提供保修范围内维修所需的备件（旧件退回），不能使用二手，淘汰的配件，配件序列号原厂热线系统可查，配件应为原厂未拆封未使用配件。</w:t>
            </w:r>
          </w:p>
          <w:p>
            <w:pPr>
              <w:jc w:val="left"/>
            </w:pPr>
            <w:r>
              <w:rPr>
                <w:sz w:val="21"/>
              </w:rPr>
              <w:t>★8、投标人在广东省内的工程师不少于5人（≥5人），且必须经过设备原厂商针对该设备的维修技术培训，并获得培训合格证书。投标时需提供工程师人员清单及培训合格证书，相关清单和证书必须跟后期实际维修工程师保持一致，如有变化，必须取得医院同意，否则视为单方面解约。</w:t>
            </w:r>
          </w:p>
          <w:p>
            <w:pPr>
              <w:jc w:val="left"/>
            </w:pPr>
            <w:r>
              <w:rPr>
                <w:sz w:val="21"/>
              </w:rPr>
              <w:t>9、保养服务要求：每年定期校准和预防性保养2次，按照原厂保养科目进行，提供详细书面保养报告，预防性保养时产生的耗材和配件更换，不额外收费，所更换的耗材为原厂未使用耗材。保养服务包括：设备的安全检查、运行状态、影像质量、设备除尘、设备性能检测等全面维护。</w:t>
            </w:r>
          </w:p>
          <w:p>
            <w:pPr>
              <w:jc w:val="left"/>
            </w:pPr>
            <w:r>
              <w:rPr>
                <w:sz w:val="21"/>
              </w:rPr>
              <w:t>▲10、质量保证，年检时保证全部检测指标达国家标准，保证该设备能通过相关专业检测，并提供当年的系统状态报告。</w:t>
            </w:r>
          </w:p>
          <w:p>
            <w:pPr>
              <w:jc w:val="center"/>
            </w:pPr>
            <w:r>
              <w:rPr/>
              <w:t xml:space="preserve"> </w:t>
            </w:r>
          </w:p>
          <w:p>
            <w:pPr>
              <w:jc w:val="center"/>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茂名市中医院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的90%收取。招标代理服务费由中标供应商在领取《中标通知书》前一次性向采购代理机构交纳以下金额：￥38,700.00元（大写：人民币叁万捌仟柒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政府采购监督管理机构名称：茂名市财政局政府采购监管科</w:t>
      </w:r>
    </w:p>
    <w:p>
      <w:r>
        <w:rPr/>
        <w:t>地  址：茂名市茂南区双山三路13号大院1号楼2楼</w:t>
      </w:r>
    </w:p>
    <w:p>
      <w:r>
        <w:rPr/>
        <w:t>电  话：0668-2291458 0668-2282538</w:t>
      </w:r>
    </w:p>
    <w:p>
      <w:r>
        <w:rPr/>
        <w:t>邮  编：525000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X射线计算机体层摄影设备（CT）维保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采购包1（X射线计算机体层摄影设备（CT）维保服务）：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采购包1（X射线计算机体层摄影设备（CT）维保服务）：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提供《茂名市政府采购供应商资格信用承诺函》。（格式详见公告附件）</w:t>
            </w:r>
          </w:p>
        </w:tc>
      </w:tr>
      <w:tr>
        <w:tc>
          <w:tcPr>
            <w:tcW w:type="dxa" w:w="890"/>
          </w:tcPr>
          <w:p>
            <w:r>
              <w:rPr/>
              <w:t>3</w:t>
            </w:r>
          </w:p>
        </w:tc>
        <w:tc>
          <w:tcPr>
            <w:tcW w:type="dxa" w:w="3178"/>
          </w:tcPr>
          <w:p>
            <w:r>
              <w:rPr/>
              <w:t>具有良好的商业信誉和健全的财务会计制度</w:t>
            </w:r>
          </w:p>
        </w:tc>
        <w:tc>
          <w:tcPr>
            <w:tcW w:type="dxa" w:w="4238"/>
          </w:tcPr>
          <w:p>
            <w:r>
              <w:rPr/>
              <w:t>提供《茂名市政府采购供应商资格信用承诺函》。（格式详见公告附件）</w:t>
            </w:r>
          </w:p>
        </w:tc>
      </w:tr>
      <w:tr>
        <w:tc>
          <w:tcPr>
            <w:tcW w:type="dxa" w:w="890"/>
          </w:tcPr>
          <w:p>
            <w:r>
              <w:rPr/>
              <w:t>4</w:t>
            </w:r>
          </w:p>
        </w:tc>
        <w:tc>
          <w:tcPr>
            <w:tcW w:type="dxa" w:w="3178"/>
          </w:tcPr>
          <w:p>
            <w:r>
              <w:rPr/>
              <w:t>履行合同所必需的设备和专业技术能力</w:t>
            </w:r>
          </w:p>
        </w:tc>
        <w:tc>
          <w:tcPr>
            <w:tcW w:type="dxa" w:w="4238"/>
          </w:tcPr>
          <w:p>
            <w:r>
              <w:rPr/>
              <w:t>提供《茂名市政府采购供应商资格信用承诺函》。（格式详见公告附件）</w:t>
            </w:r>
          </w:p>
        </w:tc>
      </w:tr>
      <w:tr>
        <w:tc>
          <w:tcPr>
            <w:tcW w:type="dxa" w:w="890"/>
          </w:tcPr>
          <w:p>
            <w:r>
              <w:rPr/>
              <w:t>5</w:t>
            </w:r>
          </w:p>
        </w:tc>
        <w:tc>
          <w:tcPr>
            <w:tcW w:type="dxa" w:w="3178"/>
          </w:tcPr>
          <w:p>
            <w:r>
              <w:rPr/>
              <w:t>参加采购活动前3年内，在经营活动中没有重大违法记录</w:t>
            </w:r>
          </w:p>
        </w:tc>
        <w:tc>
          <w:tcPr>
            <w:tcW w:type="dxa" w:w="4238"/>
          </w:tcPr>
          <w:p>
            <w:r>
              <w:rPr/>
              <w:t>提供《茂名市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采购包1（X射线计算机体层摄影设备（CT）维保服务）：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采购包1(X射线计算机体层摄影设备（CT）维保服务):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服务方案 (10.0分)</w:t>
            </w:r>
            <w:r>
              <w:rPr/>
              <w:t>，（等次分值选择：</w:t>
            </w:r>
            <w:r>
              <w:rPr/>
              <w:t>0.0;</w:t>
            </w:r>
            <w:r>
              <w:rPr/>
              <w:t>2.0;</w:t>
            </w:r>
            <w:r>
              <w:rPr/>
              <w:t>6.0;</w:t>
            </w:r>
            <w:r>
              <w:rPr/>
              <w:t>10.0;</w:t>
            </w:r>
            <w:r>
              <w:rPr/>
              <w:t>）</w:t>
            </w:r>
          </w:p>
        </w:tc>
        <w:tc>
          <w:tcPr>
            <w:tcW w:type="dxa" w:w="5076"/>
          </w:tcPr>
          <w:p>
            <w:pPr>
              <w:jc w:val="left"/>
            </w:pPr>
            <w:r>
              <w:rPr/>
              <w:t>评标委员会根据投标人提供服务方案（内容包括但不限于：(1)工作标准；(2)工作流程；(3)服务内容；(4)服务方式。）的详细内容进行综合评审： （1）从服务内容、服务计划，人员配置综合评审，满足项目实施维保服务要求的，能有效保障本项目实施，有利于实现服务效果的得10分， （2）从服务内容、服务计划，人员配置综合评审，方案存在瑕疵的，能基本保障本项目维保服务实施，基本满足服务效果的得6分， （3）从服务内容、服务计划，人员配置，综合评审，方案存在不足或缺陷的，难以本项目维保服务实施或难以达到服务效果的得2分， （4）不提供或方案没有实质性内容的得0分</w:t>
            </w:r>
          </w:p>
        </w:tc>
      </w:tr>
      <w:tr>
        <w:tc>
          <w:tcPr>
            <w:tcW w:type="dxa" w:w="922"/>
            <w:gridSpan w:val="2"/>
            <w:vMerge/>
          </w:tcPr>
          <w:p/>
        </w:tc>
        <w:tc>
          <w:tcPr>
            <w:tcW w:type="dxa" w:w="2307"/>
          </w:tcPr>
          <w:p>
            <w:pPr>
              <w:jc w:val="left"/>
            </w:pPr>
            <w:r>
              <w:rPr/>
              <w:t>服务质量保证措施 (9.0分)</w:t>
            </w:r>
            <w:r>
              <w:rPr/>
              <w:t>，（等次分值选择：</w:t>
            </w:r>
            <w:r>
              <w:rPr/>
              <w:t>0.0;</w:t>
            </w:r>
            <w:r>
              <w:rPr/>
              <w:t>1.0;</w:t>
            </w:r>
            <w:r>
              <w:rPr/>
              <w:t>5.0;</w:t>
            </w:r>
            <w:r>
              <w:rPr/>
              <w:t>9.0;</w:t>
            </w:r>
            <w:r>
              <w:rPr/>
              <w:t>）</w:t>
            </w:r>
          </w:p>
        </w:tc>
        <w:tc>
          <w:tcPr>
            <w:tcW w:type="dxa" w:w="5076"/>
          </w:tcPr>
          <w:p>
            <w:pPr>
              <w:jc w:val="left"/>
            </w:pPr>
            <w:r>
              <w:rPr/>
              <w:t>评标委员会根据投标人提供服务质量保证措施（内容包括但不限于：(1)使用的材料；(2)维保零配件及消耗品适配度。(3)维护保养流程；(4)设施故障分析。）的详细内容进行综合评审： （1）完整的维护保养工作流程、维保规章制度与操作规范，保证措施全面、完整、可行性，各类配件及消耗品的技术稳定性、材质、性能、尺寸偏差、规格型号、匹配度好，且工艺精致，得9分； （2）维护保养工作流程、维保规章制度与操作规范存在瑕疵的，各类配件及消耗品的技术稳定性、材质、性能、尺寸偏差、规格型号、匹配度一般，且工艺有存在瑕疵的，得5分； （3）维护保养工作流程、维保规章制度与操作规范不完整或没有，各类配件及消耗品的技术稳定性、材质、性能、尺寸偏差、规格型号、匹配度差，且工艺普通，得1分； （4）未提供得0分。</w:t>
            </w:r>
          </w:p>
        </w:tc>
      </w:tr>
      <w:tr>
        <w:tc>
          <w:tcPr>
            <w:tcW w:type="dxa" w:w="922"/>
            <w:gridSpan w:val="2"/>
            <w:vMerge/>
          </w:tcPr>
          <w:p/>
        </w:tc>
        <w:tc>
          <w:tcPr>
            <w:tcW w:type="dxa" w:w="2307"/>
          </w:tcPr>
          <w:p>
            <w:pPr>
              <w:jc w:val="left"/>
            </w:pPr>
            <w:r>
              <w:rPr/>
              <w:t>投标人实施团队能力 (10.0分)</w:t>
            </w:r>
            <w:r>
              <w:rPr/>
              <w:t>，（等次分值选择：</w:t>
            </w:r>
            <w:r>
              <w:rPr/>
              <w:t>0.0;</w:t>
            </w:r>
            <w:r>
              <w:rPr/>
              <w:t>2.0;</w:t>
            </w:r>
            <w:r>
              <w:rPr/>
              <w:t>6.0;</w:t>
            </w:r>
            <w:r>
              <w:rPr/>
              <w:t>10.0;</w:t>
            </w:r>
            <w:r>
              <w:rPr/>
              <w:t>）</w:t>
            </w:r>
          </w:p>
        </w:tc>
        <w:tc>
          <w:tcPr>
            <w:tcW w:type="dxa" w:w="5076"/>
          </w:tcPr>
          <w:p>
            <w:pPr>
              <w:jc w:val="left"/>
            </w:pPr>
            <w:r>
              <w:rPr/>
              <w:t>评标委员会根据投标人提供投标人实施团队能力（内容包括但不限于：（1）人员构成及分工；（2）人员架构 （3）人员管理制度；）的详细内容进行综合评审： （1）人员构成及分工，人员架构合理且分工明确，人员管理制度全面、完整、可行性，能有效保障本项目实施，得10分； （2）人员构成及分工，人员架构满足项目实施需求，人员管理规章制度存在瑕疵的，得6分； （3）人员构成及分工，人员架构仅可保持项目运作，维护保养工作流程、人员管理规章制度与操作规范不完整或没有，得2分； （4）未提供得0分。</w:t>
            </w:r>
          </w:p>
        </w:tc>
      </w:tr>
      <w:tr>
        <w:tc>
          <w:tcPr>
            <w:tcW w:type="dxa" w:w="922"/>
            <w:gridSpan w:val="2"/>
            <w:vMerge/>
          </w:tcPr>
          <w:p/>
        </w:tc>
        <w:tc>
          <w:tcPr>
            <w:tcW w:type="dxa" w:w="2307"/>
          </w:tcPr>
          <w:p>
            <w:pPr>
              <w:jc w:val="left"/>
            </w:pPr>
            <w:r>
              <w:rPr/>
              <w:t>应急事件处理能力 (9.0分)</w:t>
            </w:r>
            <w:r>
              <w:rPr/>
              <w:t>，（等次分值选择：</w:t>
            </w:r>
            <w:r>
              <w:rPr/>
              <w:t>0.0;</w:t>
            </w:r>
            <w:r>
              <w:rPr/>
              <w:t>1.0;</w:t>
            </w:r>
            <w:r>
              <w:rPr/>
              <w:t>5.0;</w:t>
            </w:r>
            <w:r>
              <w:rPr/>
              <w:t>9.0;</w:t>
            </w:r>
            <w:r>
              <w:rPr/>
              <w:t>）</w:t>
            </w:r>
          </w:p>
        </w:tc>
        <w:tc>
          <w:tcPr>
            <w:tcW w:type="dxa" w:w="5076"/>
          </w:tcPr>
          <w:p>
            <w:pPr>
              <w:jc w:val="left"/>
            </w:pPr>
            <w:r>
              <w:rPr/>
              <w:t>根据投标人提供的应急事件处理能力（内容包括但不限于：（1）应急维修维护能力；（2）配件应急调配能力；（3）维修维护安全事件应急处置能力。）进行综合评审： （1）针对项目需求，从应急服务方案、应急保障措施满足项目需求程度方面上评审，满足项目实施要求的，能有效保障本项目实施，有利于实现服务效果的，得9分； （2）针对项目需求，从应急服务方案、应急保障措施满足项目需求程度方面上评审，方案存在瑕疵的，能基本保障本项目服务实施，基本满足服务效果的得5分； （3）针对项目需求，从应急服务方案、应急保障措施满足项目需求程度方面上评审，方案存在不足或缺陷的，难以本项目服务实施或难以达到服务效果的得1分； （4）未提供不得分。</w:t>
            </w:r>
          </w:p>
        </w:tc>
      </w:tr>
      <w:tr>
        <w:tc>
          <w:tcPr>
            <w:tcW w:type="dxa" w:w="922"/>
            <w:gridSpan w:val="2"/>
            <w:vMerge/>
          </w:tcPr>
          <w:p/>
        </w:tc>
        <w:tc>
          <w:tcPr>
            <w:tcW w:type="dxa" w:w="2307"/>
          </w:tcPr>
          <w:p>
            <w:pPr>
              <w:jc w:val="left"/>
            </w:pPr>
            <w:r>
              <w:rPr/>
              <w:t>保修服务要求偏离情况 (27.0分)</w:t>
            </w:r>
          </w:p>
        </w:tc>
        <w:tc>
          <w:tcPr>
            <w:tcW w:type="dxa" w:w="5076"/>
          </w:tcPr>
          <w:p>
            <w:pPr>
              <w:jc w:val="left"/>
            </w:pPr>
            <w:r>
              <w:rPr/>
              <w:t>1、根据投标人对招标文件“技术标准与要求”中的“▲”条款要求（共3项）的响应程度进行评审: 全部优于或全部满足的得15分，每负偏离一项扣5分。注：如招标文件中有明确提供的证明资料或承诺函的，按招标文件要求提供证明材料或承诺函，无或未按要求提供的评标委员会可视为不满足不得分；如招标文件中无明确提供的证明资料，以投标人响应表的响应情况进行评审。 2、一般技术参数条款（“技术标准与要求”中除“★”及“▲”之外的条款）每有一项满足要求得2分，最高12分。 备注：有多级序号的，细化到最末级序号。无多级序号的，则一个序号为1项条款，“一、项目名称”不作分值计算。</w:t>
            </w:r>
          </w:p>
        </w:tc>
      </w:tr>
      <w:tr>
        <w:tc>
          <w:tcPr>
            <w:tcW w:type="dxa" w:w="922"/>
            <w:gridSpan w:val="2"/>
            <w:vMerge w:val="restart"/>
          </w:tcPr>
          <w:p>
            <w:pPr>
              <w:jc w:val="center"/>
            </w:pPr>
            <w:r>
              <w:rPr/>
              <w:t>商务部分</w:t>
            </w:r>
          </w:p>
        </w:tc>
        <w:tc>
          <w:tcPr>
            <w:tcW w:type="dxa" w:w="2307"/>
          </w:tcPr>
          <w:p>
            <w:pPr>
              <w:jc w:val="left"/>
            </w:pPr>
            <w:r>
              <w:rPr/>
              <w:t>企业实力 (8.0分)</w:t>
            </w:r>
          </w:p>
        </w:tc>
        <w:tc>
          <w:tcPr>
            <w:tcW w:type="dxa" w:w="5076"/>
          </w:tcPr>
          <w:p>
            <w:pPr>
              <w:jc w:val="left"/>
            </w:pPr>
            <w:r>
              <w:rPr/>
              <w:t>投标人具备有效的医疗器械质量管理体系认证证书、质量管理体系认证证书、环境管理体系认证证书、职业健康安全管理体系认证证书，每提供一个得2分，满分8分。提供证书复印件加盖公章。</w:t>
            </w:r>
          </w:p>
        </w:tc>
      </w:tr>
      <w:tr>
        <w:tc>
          <w:tcPr>
            <w:tcW w:type="dxa" w:w="922"/>
            <w:gridSpan w:val="2"/>
            <w:vMerge/>
          </w:tcPr>
          <w:p/>
        </w:tc>
        <w:tc>
          <w:tcPr>
            <w:tcW w:type="dxa" w:w="2307"/>
          </w:tcPr>
          <w:p>
            <w:pPr>
              <w:jc w:val="left"/>
            </w:pPr>
            <w:r>
              <w:rPr/>
              <w:t>2020年至今同类业绩经验 (10.0分)</w:t>
            </w:r>
          </w:p>
        </w:tc>
        <w:tc>
          <w:tcPr>
            <w:tcW w:type="dxa" w:w="5076"/>
          </w:tcPr>
          <w:p>
            <w:pPr>
              <w:jc w:val="left"/>
            </w:pPr>
            <w:r>
              <w:rPr/>
              <w:t>投标人针对本项目维保机型，提供2020年1月1日（以合同签订日期为准）至今全国内同品牌同型号设备维保项目同类业绩，投标人每多提供一份同品牌同型号设备维保服务项目业绩的，得2分，满分10分。请附上合同关键页（含签订合同双方的单位名称、合同项目名称、含签订合同双方的落款盖章、签订日期的关键页）复印件作为同类业绩评价证明资料，技术人工合同不做参考。</w:t>
            </w:r>
          </w:p>
        </w:tc>
      </w:tr>
      <w:tr>
        <w:tc>
          <w:tcPr>
            <w:tcW w:type="dxa" w:w="922"/>
            <w:gridSpan w:val="2"/>
            <w:vMerge/>
          </w:tcPr>
          <w:p/>
        </w:tc>
        <w:tc>
          <w:tcPr>
            <w:tcW w:type="dxa" w:w="2307"/>
          </w:tcPr>
          <w:p>
            <w:pPr>
              <w:jc w:val="left"/>
            </w:pPr>
            <w:r>
              <w:rPr/>
              <w:t>用户评价 (5.0分)</w:t>
            </w:r>
          </w:p>
        </w:tc>
        <w:tc>
          <w:tcPr>
            <w:tcW w:type="dxa" w:w="5076"/>
          </w:tcPr>
          <w:p>
            <w:pPr>
              <w:jc w:val="left"/>
            </w:pPr>
            <w:r>
              <w:rPr/>
              <w:t>投标人具有2020年1月1日至今的用户评价材料，每提供一份得1分，最高得5分。 注：（1）须提供用户评价材料复印件，评价材料必须达到90分或注明“满意”或“好评”或“优秀”等相关正面评价字眼须经用户单位盖章； （2）评价材料必须与同类项目业绩相对应，否则不得分。 （3）同一客户或同一项目提供多项用户满意度评价的，按一项计算。</w:t>
            </w:r>
          </w:p>
        </w:tc>
      </w:tr>
      <w:tr>
        <w:tc>
          <w:tcPr>
            <w:tcW w:type="dxa" w:w="922"/>
            <w:gridSpan w:val="2"/>
            <w:vMerge/>
          </w:tcPr>
          <w:p/>
        </w:tc>
        <w:tc>
          <w:tcPr>
            <w:tcW w:type="dxa" w:w="2307"/>
          </w:tcPr>
          <w:p>
            <w:pPr>
              <w:jc w:val="left"/>
            </w:pPr>
            <w:r>
              <w:rPr/>
              <w:t>项目人员投入情况 (2.0分)</w:t>
            </w:r>
          </w:p>
        </w:tc>
        <w:tc>
          <w:tcPr>
            <w:tcW w:type="dxa" w:w="5076"/>
          </w:tcPr>
          <w:p>
            <w:pPr>
              <w:jc w:val="left"/>
            </w:pPr>
            <w:r>
              <w:rPr/>
              <w:t>根据投标人拟投入本项目的维修服务人员进行评审：在满足采购需求的基础上（5人），每增加1名原厂认证同类机型维修资质的工程师，加1分，本小项最高得2分。 注：需提供服务人员的原厂培训合格证明及在投标单位至投标截止之日止前6个月内任意1个月的社保或代缴个人所得税等证明文件和相关证书证明材料，不提供或其他情况，得0分。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sz w:val="21"/>
        </w:rPr>
        <w:t>注：合同具体事项须根据采购文件的约定及乙方投标文件的承诺执行；</w:t>
      </w:r>
    </w:p>
    <w:p>
      <w:pPr>
        <w:jc w:val="left"/>
      </w:pPr>
      <w:r>
        <w:rPr/>
        <w:t xml:space="preserve"> </w:t>
      </w:r>
    </w:p>
    <w:p>
      <w:pPr>
        <w:jc w:val="center"/>
      </w:pPr>
      <w:r>
        <w:rPr>
          <w:sz w:val="36"/>
        </w:rPr>
        <w:t>政府采购合同</w:t>
      </w:r>
    </w:p>
    <w:p>
      <w:pPr>
        <w:jc w:val="center"/>
      </w:pPr>
      <w:r>
        <w:rPr/>
        <w:t xml:space="preserve"> </w:t>
      </w:r>
    </w:p>
    <w:p>
      <w:pPr>
        <w:jc w:val="both"/>
      </w:pPr>
      <w:r>
        <w:rPr>
          <w:sz w:val="21"/>
        </w:rPr>
        <w:t>合同名称：</w:t>
      </w:r>
      <w:r>
        <w:rPr>
          <w:sz w:val="21"/>
          <w:u w:val="single"/>
        </w:rPr>
        <w:t xml:space="preserve">                      </w:t>
      </w:r>
    </w:p>
    <w:p>
      <w:pPr>
        <w:jc w:val="both"/>
      </w:pPr>
      <w:r>
        <w:rPr>
          <w:sz w:val="21"/>
        </w:rPr>
        <w:t>合同编号：</w:t>
      </w:r>
      <w:r>
        <w:rPr>
          <w:sz w:val="21"/>
          <w:u w:val="single"/>
        </w:rPr>
        <w:t xml:space="preserve">                      </w:t>
      </w:r>
      <w:r>
        <w:rPr>
          <w:sz w:val="21"/>
        </w:rPr>
        <w:t xml:space="preserve"> </w:t>
      </w:r>
    </w:p>
    <w:p>
      <w:pPr>
        <w:jc w:val="both"/>
      </w:pPr>
      <w:r>
        <w:rPr>
          <w:sz w:val="21"/>
        </w:rPr>
        <w:t>签约地点：</w:t>
      </w:r>
      <w:r>
        <w:rPr>
          <w:sz w:val="21"/>
          <w:u w:val="single"/>
        </w:rPr>
        <w:t xml:space="preserve">                      </w:t>
      </w:r>
    </w:p>
    <w:p>
      <w:pPr>
        <w:jc w:val="both"/>
      </w:pPr>
      <w:r>
        <w:rPr>
          <w:sz w:val="21"/>
        </w:rPr>
        <w:t>合同类别：服务</w:t>
      </w:r>
    </w:p>
    <w:p>
      <w:pPr>
        <w:jc w:val="both"/>
      </w:pPr>
      <w:r>
        <w:rPr>
          <w:sz w:val="21"/>
        </w:rPr>
        <w:t>签订日期：</w:t>
      </w:r>
      <w:r>
        <w:rPr>
          <w:sz w:val="21"/>
          <w:u w:val="single"/>
        </w:rPr>
        <w:t xml:space="preserve">                      </w:t>
      </w:r>
    </w:p>
    <w:p>
      <w:pPr>
        <w:jc w:val="both"/>
      </w:pPr>
      <w:r>
        <w:rPr>
          <w:sz w:val="21"/>
        </w:rPr>
        <w:t>签订类型：单项合同</w:t>
      </w:r>
    </w:p>
    <w:p>
      <w:pPr>
        <w:jc w:val="both"/>
      </w:pPr>
      <w:r>
        <w:rPr>
          <w:sz w:val="21"/>
        </w:rPr>
        <w:t>合同范本：采购合同</w:t>
      </w:r>
    </w:p>
    <w:p>
      <w:pPr>
        <w:jc w:val="both"/>
      </w:pPr>
      <w:r>
        <w:rPr>
          <w:sz w:val="21"/>
        </w:rPr>
        <w:t>合同期限：</w:t>
      </w:r>
      <w:r>
        <w:rPr>
          <w:sz w:val="21"/>
          <w:u w:val="single"/>
        </w:rPr>
        <w:t xml:space="preserve">                     </w:t>
      </w:r>
    </w:p>
    <w:p>
      <w:pPr>
        <w:jc w:val="both"/>
      </w:pPr>
      <w:r>
        <w:rPr>
          <w:sz w:val="21"/>
        </w:rPr>
        <w:t>是否包含涉密条款：否</w:t>
      </w:r>
    </w:p>
    <w:p>
      <w:pPr>
        <w:jc w:val="both"/>
      </w:pPr>
      <w:r>
        <w:rPr>
          <w:sz w:val="21"/>
        </w:rPr>
        <w:t>备注：</w:t>
      </w:r>
      <w:r>
        <w:rPr>
          <w:sz w:val="21"/>
          <w:u w:val="single"/>
        </w:rPr>
        <w:t xml:space="preserve">                         </w:t>
      </w:r>
    </w:p>
    <w:p>
      <w:pPr>
        <w:jc w:val="center"/>
      </w:pPr>
    </w:p>
    <w:p>
      <w:pPr>
        <w:jc w:val="left"/>
      </w:pPr>
      <w:r>
        <w:rPr>
          <w:sz w:val="21"/>
        </w:rPr>
        <w:t>甲方（采购人）：</w:t>
      </w:r>
    </w:p>
    <w:p>
      <w:pPr>
        <w:jc w:val="left"/>
      </w:pPr>
      <w:r>
        <w:rPr>
          <w:sz w:val="21"/>
        </w:rPr>
        <w:t>乙方（中标供应商）：</w:t>
      </w:r>
    </w:p>
    <w:p>
      <w:pPr>
        <w:jc w:val="left"/>
      </w:pPr>
      <w:r>
        <w:rPr>
          <w:sz w:val="21"/>
        </w:rPr>
        <w:t xml:space="preserve">    </w:t>
      </w:r>
      <w:r>
        <w:rPr>
          <w:sz w:val="21"/>
        </w:rPr>
        <w:t>根据《中华人民共和国政府采购法》、《中华人民共和国民法典》等相关法律法规及</w:t>
      </w:r>
      <w:r>
        <w:rPr>
          <w:sz w:val="21"/>
          <w:u w:val="single"/>
        </w:rPr>
        <w:t>茂名市中医院医疗设备维保服务项目</w:t>
      </w:r>
      <w:r>
        <w:rPr>
          <w:sz w:val="21"/>
        </w:rPr>
        <w:t>招标文件（项目编号：</w:t>
      </w:r>
      <w:r>
        <w:rPr>
          <w:sz w:val="21"/>
        </w:rPr>
        <w:t>GZGK24P030C0136Z）的要求，经双方协商，本着平等互利和诚实信用的原则，一致同意签订本合同。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1090"/>
            <w:tcBorders>
              <w:top w:val="none" w:color="000000" w:sz="4"/>
              <w:left w:val="none" w:color="000000" w:sz="4"/>
              <w:bottom w:val="single" w:color="000000" w:sz="4"/>
              <w:right w:val="single" w:color="000000" w:sz="4"/>
            </w:tcBorders>
            <w:vAlign w:val="top"/>
          </w:tcPr>
          <w:p>
            <w:pPr>
              <w:jc w:val="center"/>
            </w:pPr>
          </w:p>
        </w:tc>
        <w:tc>
          <w:tcPr>
            <w:tcW w:type="dxa" w:w="1157"/>
            <w:tcBorders>
              <w:top w:val="none" w:color="000000" w:sz="4"/>
              <w:left w:val="none" w:color="000000" w:sz="4"/>
              <w:bottom w:val="single" w:color="000000" w:sz="4"/>
              <w:right w:val="single" w:color="000000" w:sz="4"/>
            </w:tcBorders>
            <w:vAlign w:val="top"/>
          </w:tcPr>
          <w:p>
            <w:pPr>
              <w:jc w:val="center"/>
            </w:pP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796"/>
            <w:tcBorders>
              <w:top w:val="none" w:color="000000" w:sz="4"/>
              <w:left w:val="none" w:color="000000" w:sz="4"/>
              <w:bottom w:val="single" w:color="000000" w:sz="4"/>
              <w:right w:val="single" w:color="000000" w:sz="4"/>
            </w:tcBorders>
            <w:vAlign w:val="top"/>
          </w:tcPr>
          <w:p>
            <w:pPr>
              <w:jc w:val="center"/>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1090"/>
            <w:tcBorders>
              <w:top w:val="none" w:color="000000" w:sz="4"/>
              <w:left w:val="none" w:color="000000" w:sz="4"/>
              <w:bottom w:val="single" w:color="000000" w:sz="4"/>
              <w:right w:val="single" w:color="000000" w:sz="4"/>
            </w:tcBorders>
            <w:vAlign w:val="top"/>
          </w:tcPr>
          <w:p>
            <w:pPr>
              <w:jc w:val="center"/>
            </w:pPr>
          </w:p>
        </w:tc>
        <w:tc>
          <w:tcPr>
            <w:tcW w:type="dxa" w:w="1157"/>
            <w:tcBorders>
              <w:top w:val="none" w:color="000000" w:sz="4"/>
              <w:left w:val="none" w:color="000000" w:sz="4"/>
              <w:bottom w:val="single" w:color="000000" w:sz="4"/>
              <w:right w:val="single" w:color="000000" w:sz="4"/>
            </w:tcBorders>
            <w:vAlign w:val="top"/>
          </w:tcPr>
          <w:p>
            <w:pPr>
              <w:jc w:val="center"/>
            </w:pP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796"/>
            <w:tcBorders>
              <w:top w:val="none" w:color="000000" w:sz="4"/>
              <w:left w:val="none" w:color="000000" w:sz="4"/>
              <w:bottom w:val="single" w:color="000000" w:sz="4"/>
              <w:right w:val="single" w:color="000000" w:sz="4"/>
            </w:tcBorders>
            <w:vAlign w:val="top"/>
          </w:tcPr>
          <w:p>
            <w:pPr>
              <w:jc w:val="center"/>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1090"/>
            <w:tcBorders>
              <w:top w:val="none" w:color="000000" w:sz="4"/>
              <w:left w:val="none" w:color="000000" w:sz="4"/>
              <w:bottom w:val="single" w:color="000000" w:sz="4"/>
              <w:right w:val="single" w:color="000000" w:sz="4"/>
            </w:tcBorders>
            <w:vAlign w:val="top"/>
          </w:tcPr>
          <w:p>
            <w:pPr>
              <w:jc w:val="center"/>
            </w:pPr>
          </w:p>
        </w:tc>
        <w:tc>
          <w:tcPr>
            <w:tcW w:type="dxa" w:w="1157"/>
            <w:tcBorders>
              <w:top w:val="none" w:color="000000" w:sz="4"/>
              <w:left w:val="none" w:color="000000" w:sz="4"/>
              <w:bottom w:val="single" w:color="000000" w:sz="4"/>
              <w:right w:val="single" w:color="000000" w:sz="4"/>
            </w:tcBorders>
            <w:vAlign w:val="top"/>
          </w:tcPr>
          <w:p>
            <w:pPr>
              <w:jc w:val="center"/>
            </w:pP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796"/>
            <w:tcBorders>
              <w:top w:val="none" w:color="000000" w:sz="4"/>
              <w:left w:val="none" w:color="000000" w:sz="4"/>
              <w:bottom w:val="single" w:color="000000" w:sz="4"/>
              <w:right w:val="single" w:color="000000" w:sz="4"/>
            </w:tcBorders>
            <w:vAlign w:val="top"/>
          </w:tcPr>
          <w:p>
            <w:pPr>
              <w:jc w:val="center"/>
            </w:pPr>
          </w:p>
        </w:tc>
      </w:tr>
    </w:tbl>
    <w:p>
      <w:pPr>
        <w:jc w:val="both"/>
      </w:pPr>
      <w:r>
        <w:rPr>
          <w:b/>
          <w:sz w:val="21"/>
        </w:rPr>
        <w:t>二、</w:t>
      </w:r>
      <w:r>
        <w:rPr>
          <w:b/>
          <w:sz w:val="21"/>
        </w:rPr>
        <w:t>合同金额</w:t>
      </w:r>
    </w:p>
    <w:p>
      <w:pPr>
        <w:jc w:val="left"/>
      </w:pPr>
      <w:r>
        <w:rPr>
          <w:sz w:val="21"/>
        </w:rPr>
        <w:t>合计金额人民币（大写）：（￥</w:t>
      </w:r>
      <w:r>
        <w:rPr>
          <w:sz w:val="21"/>
        </w:rPr>
        <w:t>）</w:t>
      </w:r>
    </w:p>
    <w:p>
      <w:pPr>
        <w:jc w:val="both"/>
      </w:pPr>
      <w:r>
        <w:rPr>
          <w:b/>
          <w:sz w:val="21"/>
        </w:rPr>
        <w:t>三、</w:t>
      </w:r>
      <w:r>
        <w:rPr>
          <w:b/>
          <w:sz w:val="21"/>
        </w:rPr>
        <w:t>服务范围</w:t>
      </w:r>
    </w:p>
    <w:p>
      <w:pPr>
        <w:jc w:val="left"/>
      </w:pPr>
      <w:r>
        <w:rPr>
          <w:sz w:val="21"/>
        </w:rPr>
        <w:t>　　甲方聘请乙方提供以下服务：</w:t>
      </w:r>
    </w:p>
    <w:p>
      <w:pPr>
        <w:jc w:val="left"/>
      </w:pPr>
      <w:r>
        <w:rPr>
          <w:sz w:val="21"/>
        </w:rPr>
        <w:t>1、</w:t>
      </w:r>
      <w:r>
        <w:rPr>
          <w:sz w:val="21"/>
        </w:rPr>
        <w:t>本合同项下的服务指。</w:t>
      </w:r>
    </w:p>
    <w:p>
      <w:pPr>
        <w:jc w:val="left"/>
      </w:pPr>
      <w:r>
        <w:rPr>
          <w:sz w:val="21"/>
        </w:rPr>
        <w:t>2、</w:t>
      </w:r>
      <w:r>
        <w:rPr>
          <w:sz w:val="21"/>
        </w:rPr>
        <w:t>......</w:t>
      </w:r>
    </w:p>
    <w:p>
      <w:pPr>
        <w:jc w:val="both"/>
      </w:pPr>
      <w:r>
        <w:rPr>
          <w:b/>
          <w:sz w:val="21"/>
        </w:rPr>
        <w:t>四、</w:t>
      </w:r>
      <w:r>
        <w:rPr>
          <w:b/>
          <w:sz w:val="21"/>
        </w:rPr>
        <w:t>服务要求（质量保证及售后服务）</w:t>
      </w:r>
    </w:p>
    <w:p>
      <w:pPr>
        <w:jc w:val="left"/>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交付时间（服务期限）：年月日至年月日</w:t>
      </w:r>
    </w:p>
    <w:p>
      <w:pPr>
        <w:jc w:val="both"/>
      </w:pPr>
      <w:r>
        <w:rPr>
          <w:sz w:val="21"/>
        </w:rPr>
        <w:t>2．</w:t>
      </w:r>
      <w:r>
        <w:rPr>
          <w:sz w:val="21"/>
        </w:rPr>
        <w:t>交付地点（服务地点）：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left"/>
      </w:pPr>
      <w:r>
        <w:rPr>
          <w:sz w:val="21"/>
        </w:rPr>
        <w:t>（一）甲方的权利和义务：</w:t>
      </w:r>
    </w:p>
    <w:p>
      <w:pPr>
        <w:jc w:val="left"/>
      </w:pPr>
      <w:r>
        <w:rPr>
          <w:sz w:val="21"/>
        </w:rPr>
        <w:t>（二）乙方的权利和义务：</w:t>
      </w:r>
    </w:p>
    <w:p>
      <w:pPr>
        <w:jc w:val="both"/>
      </w:pPr>
      <w:r>
        <w:rPr>
          <w:b/>
          <w:sz w:val="21"/>
        </w:rPr>
        <w:t>七、</w:t>
      </w:r>
      <w:r>
        <w:rPr>
          <w:b/>
          <w:sz w:val="21"/>
        </w:rPr>
        <w:t>付款方式、时间及付款条件</w:t>
      </w:r>
    </w:p>
    <w:p>
      <w:pPr>
        <w:jc w:val="left"/>
      </w:pPr>
      <w:r>
        <w:rPr>
          <w:sz w:val="21"/>
        </w:rPr>
        <w:t>付款时间及条件：（按采购需求要求）</w:t>
      </w:r>
    </w:p>
    <w:p>
      <w:pPr>
        <w:jc w:val="left"/>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sz w:val="21"/>
        </w:rPr>
        <w:t>验收期限：全部服务完成后</w:t>
      </w:r>
      <w:r>
        <w:rPr>
          <w:sz w:val="21"/>
        </w:rPr>
        <w:t>天内完成项目验收。</w:t>
      </w:r>
    </w:p>
    <w:p>
      <w:pPr>
        <w:jc w:val="both"/>
      </w:pPr>
      <w:r>
        <w:rPr>
          <w:b/>
          <w:sz w:val="21"/>
        </w:rPr>
        <w:t>九、</w:t>
      </w:r>
      <w:r>
        <w:rPr>
          <w:b/>
          <w:sz w:val="21"/>
        </w:rPr>
        <w:t>知识产权归属</w:t>
      </w:r>
    </w:p>
    <w:p>
      <w:pPr>
        <w:ind w:firstLine="420"/>
        <w:jc w:val="left"/>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w:t>
      </w:r>
      <w:r>
        <w:rPr>
          <w:sz w:val="21"/>
        </w:rPr>
        <w:t xml:space="preserve">      </w:t>
      </w:r>
      <w:r>
        <w:rPr>
          <w:sz w:val="21"/>
        </w:rPr>
        <w:t>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因甲方原因导致变更、中止或者终止政府采购合同的，甲方对乙方受到的损失予以赔偿或者补偿，赔偿或者补偿金额为：按本合同总价的</w:t>
      </w:r>
      <w:r>
        <w:rPr>
          <w:sz w:val="21"/>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left"/>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20"/>
        <w:jc w:val="left"/>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left"/>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本合同正本一式份，具有同等法律效力，甲、乙双方各执份，采购代理机构壹份。合同自双方签字或盖章之日起即时生效。</w:t>
      </w:r>
    </w:p>
    <w:p>
      <w:pPr>
        <w:jc w:val="both"/>
      </w:pPr>
      <w:r>
        <w:rPr>
          <w:sz w:val="21"/>
        </w:rPr>
        <w:t>6．</w:t>
      </w:r>
      <w:r>
        <w:rPr>
          <w:sz w:val="21"/>
        </w:rPr>
        <w:t>本合同未尽事宜，由双方协商处理。</w:t>
      </w:r>
    </w:p>
    <w:p>
      <w:pPr>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left"/>
            </w:pPr>
            <w:r>
              <w:rPr>
                <w:sz w:val="21"/>
              </w:rPr>
              <w:t>甲方（公章）：</w:t>
            </w:r>
          </w:p>
          <w:p>
            <w:pPr>
              <w:jc w:val="left"/>
            </w:pPr>
            <w:r>
              <w:rPr>
                <w:sz w:val="21"/>
              </w:rPr>
              <w:t>法人代表或授权代理人（签字）</w:t>
            </w:r>
            <w:r>
              <w:rPr>
                <w:sz w:val="21"/>
              </w:rPr>
              <w:t>：</w:t>
            </w:r>
          </w:p>
          <w:p>
            <w:pPr>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left"/>
            </w:pPr>
            <w:r>
              <w:rPr>
                <w:sz w:val="21"/>
              </w:rPr>
              <w:t>开户名称：</w:t>
            </w:r>
          </w:p>
          <w:p>
            <w:pPr>
              <w:jc w:val="left"/>
            </w:pPr>
            <w:r>
              <w:rPr>
                <w:sz w:val="21"/>
              </w:rPr>
              <w:t>开户银行：</w:t>
            </w:r>
          </w:p>
          <w:p>
            <w:pPr>
              <w:jc w:val="left"/>
            </w:pPr>
            <w:r>
              <w:rPr>
                <w:sz w:val="21"/>
              </w:rPr>
              <w:t>银行账号：</w:t>
            </w:r>
          </w:p>
          <w:p>
            <w:pPr>
              <w:jc w:val="left"/>
            </w:pPr>
            <w:r>
              <w:rPr>
                <w:sz w:val="21"/>
              </w:rPr>
              <w:t>纳税人识别号：</w:t>
            </w:r>
          </w:p>
          <w:p>
            <w:pPr>
              <w:jc w:val="left"/>
            </w:pPr>
            <w:r>
              <w:rPr>
                <w:sz w:val="21"/>
              </w:rPr>
              <w:t>地址：</w:t>
            </w:r>
          </w:p>
          <w:p>
            <w:pPr>
              <w:jc w:val="left"/>
            </w:pPr>
            <w:r>
              <w:rPr>
                <w:sz w:val="21"/>
              </w:rPr>
              <w:t>联系方式：</w:t>
            </w:r>
          </w:p>
          <w:p>
            <w:pPr>
              <w:jc w:val="left"/>
            </w:pPr>
            <w:r>
              <w:rPr>
                <w:sz w:val="21"/>
              </w:rPr>
              <w:t>传真：</w:t>
            </w:r>
          </w:p>
          <w:p>
            <w:pPr>
              <w:jc w:val="left"/>
            </w:pPr>
          </w:p>
        </w:tc>
        <w:tc>
          <w:tcPr>
            <w:tcW w:type="dxa" w:w="4642"/>
            <w:tcBorders>
              <w:top w:val="none" w:color="000000" w:sz="4"/>
              <w:left w:val="none" w:color="000000" w:sz="4"/>
              <w:bottom w:val="none" w:color="000000" w:sz="4"/>
              <w:right w:val="none" w:color="000000" w:sz="4"/>
            </w:tcBorders>
            <w:vAlign w:val="top"/>
          </w:tcPr>
          <w:p>
            <w:pPr>
              <w:jc w:val="left"/>
            </w:pPr>
            <w:r>
              <w:rPr>
                <w:sz w:val="21"/>
              </w:rPr>
              <w:t>乙方（公章）：</w:t>
            </w:r>
          </w:p>
          <w:p>
            <w:pPr>
              <w:jc w:val="left"/>
            </w:pPr>
            <w:r>
              <w:rPr>
                <w:sz w:val="21"/>
              </w:rPr>
              <w:t>法人代表或授权代理人（签字）</w:t>
            </w:r>
            <w:r>
              <w:rPr>
                <w:sz w:val="21"/>
              </w:rPr>
              <w:t>：</w:t>
            </w:r>
          </w:p>
          <w:p>
            <w:pPr>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left"/>
            </w:pPr>
            <w:r>
              <w:rPr>
                <w:sz w:val="21"/>
              </w:rPr>
              <w:t>供应商规模：（大型企业</w:t>
            </w:r>
            <w:r>
              <w:rPr>
                <w:sz w:val="21"/>
              </w:rPr>
              <w:t>/中型企业/小微型企业/其他）</w:t>
            </w:r>
          </w:p>
          <w:p>
            <w:pPr>
              <w:jc w:val="left"/>
            </w:pPr>
            <w:r>
              <w:rPr>
                <w:sz w:val="21"/>
              </w:rPr>
              <w:t>供应商特殊性质：（监狱企业</w:t>
            </w:r>
            <w:r>
              <w:rPr>
                <w:sz w:val="21"/>
              </w:rPr>
              <w:t>/残疾人福利性单位/其他）</w:t>
            </w:r>
          </w:p>
          <w:p>
            <w:pPr>
              <w:jc w:val="left"/>
            </w:pPr>
            <w:r>
              <w:rPr>
                <w:sz w:val="21"/>
              </w:rPr>
              <w:t>开户名称：</w:t>
            </w:r>
          </w:p>
          <w:p>
            <w:pPr>
              <w:jc w:val="left"/>
            </w:pPr>
            <w:r>
              <w:rPr>
                <w:sz w:val="21"/>
              </w:rPr>
              <w:t>开户银行：</w:t>
            </w:r>
          </w:p>
          <w:p>
            <w:pPr>
              <w:jc w:val="left"/>
            </w:pPr>
            <w:r>
              <w:rPr>
                <w:sz w:val="21"/>
              </w:rPr>
              <w:t>银行账号：</w:t>
            </w:r>
          </w:p>
          <w:p>
            <w:pPr>
              <w:jc w:val="left"/>
            </w:pPr>
            <w:r>
              <w:rPr>
                <w:sz w:val="21"/>
              </w:rPr>
              <w:t>纳税人识别号：</w:t>
            </w:r>
          </w:p>
          <w:p>
            <w:pPr>
              <w:jc w:val="left"/>
            </w:pPr>
            <w:r>
              <w:rPr>
                <w:sz w:val="21"/>
              </w:rPr>
              <w:t>供应商所在区域：</w:t>
            </w:r>
          </w:p>
          <w:p>
            <w:pPr>
              <w:jc w:val="left"/>
            </w:pPr>
            <w:r>
              <w:rPr>
                <w:sz w:val="21"/>
              </w:rPr>
              <w:t>地址：</w:t>
            </w:r>
          </w:p>
          <w:p>
            <w:pPr>
              <w:jc w:val="left"/>
            </w:pPr>
            <w:r>
              <w:rPr>
                <w:sz w:val="21"/>
              </w:rPr>
              <w:t>联系方式：</w:t>
            </w:r>
          </w:p>
          <w:p>
            <w:pPr>
              <w:jc w:val="left"/>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440901-2024-00569</w:t>
      </w:r>
    </w:p>
    <w:p>
      <w:pPr>
        <w:jc w:val="center"/>
      </w:pPr>
      <w:r>
        <w:rPr>
          <w:b/>
          <w:sz w:val="24"/>
        </w:rPr>
        <w:t>采购项目编号：</w:t>
      </w:r>
      <w:r>
        <w:rPr>
          <w:b/>
          <w:sz w:val="24"/>
        </w:rPr>
        <w:t>GZGK24P030C0136Z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茂名市中医院医疗设备维保服务项目</w:t>
      </w:r>
      <w:r>
        <w:rPr>
          <w:u w:val="single"/>
        </w:rPr>
        <w:t>”</w:t>
      </w:r>
      <w:r>
        <w:rPr/>
        <w:t>项目的招标[采购项目编号为：</w:t>
      </w:r>
      <w:r>
        <w:rPr>
          <w:u w:val="single"/>
        </w:rPr>
        <w:t>GZGK24P030C0136Z</w:t>
      </w:r>
      <w:r>
        <w:rPr/>
        <w:t>]，我方愿参与投标。</w:t>
      </w:r>
    </w:p>
    <w:p>
      <w:pPr>
        <w:ind w:firstLine="480"/>
      </w:pPr>
      <w:r>
        <w:rPr/>
        <w:t>我方确认收到贵方提供的</w:t>
      </w:r>
      <w:r>
        <w:rPr>
          <w:u w:val="single"/>
        </w:rPr>
        <w:t>“</w:t>
      </w:r>
      <w:r>
        <w:rPr>
          <w:u w:val="single"/>
        </w:rPr>
        <w:t>茂名市中医院医疗设备维保服务项目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茂名市中医院医疗设备维保服务项目</w:t>
      </w:r>
      <w:r>
        <w:rPr/>
        <w:t>”项目采购[采购项目编号为</w:t>
      </w:r>
      <w:r>
        <w:rPr/>
        <w:t>GZGK24P030C0136Z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茂名市中医院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茂名市中医院医疗设备维保服务项目</w:t>
      </w:r>
      <w:r>
        <w:rPr/>
        <w:t>招标中获中标（采购项目编号：</w:t>
      </w:r>
      <w:r>
        <w:rPr/>
        <w:t>GZGK24P030C0136Z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茂名市中医院医疗设备维保服务项目</w:t>
      </w:r>
      <w:r>
        <w:rPr/>
        <w:t>”项目（采购项目编号：</w:t>
      </w:r>
      <w:r>
        <w:rPr/>
        <w:t>GZGK24P030C0136Z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