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440001-2024-07851</w:t>
      </w:r>
    </w:p>
    <w:p>
      <w:pPr>
        <w:pStyle w:val="null3"/>
        <w:jc w:val="center"/>
        <w:outlineLvl w:val="3"/>
      </w:pPr>
      <w:r>
        <w:rPr>
          <w:b/>
          <w:sz w:val="24"/>
        </w:rPr>
        <w:t>采购项目编号：</w:t>
      </w:r>
      <w:r>
        <w:rPr>
          <w:b/>
          <w:sz w:val="24"/>
        </w:rPr>
        <w:t>GZGK24P027A0118Z</w:t>
      </w:r>
    </w:p>
    <w:p>
      <w:pPr>
        <w:pStyle w:val="null3"/>
        <w:jc w:val="center"/>
        <w:outlineLvl w:val="3"/>
      </w:pPr>
      <w:r>
        <w:rPr>
          <w:b/>
          <w:sz w:val="24"/>
        </w:rPr>
        <w:t>项目名称：</w:t>
      </w:r>
      <w:r>
        <w:rPr>
          <w:b/>
          <w:sz w:val="24"/>
        </w:rPr>
        <w:t>广东药科大学附属第一医院16排及以上CT设备项目</w:t>
      </w:r>
    </w:p>
    <w:p>
      <w:pPr>
        <w:pStyle w:val="null3"/>
        <w:jc w:val="center"/>
        <w:outlineLvl w:val="3"/>
      </w:pPr>
      <w:r>
        <w:rPr>
          <w:b/>
          <w:sz w:val="24"/>
        </w:rPr>
        <w:t>采购人：</w:t>
      </w:r>
      <w:r>
        <w:rPr>
          <w:b/>
          <w:sz w:val="24"/>
        </w:rPr>
        <w:t>广东药科大学附属第一医院</w:t>
      </w:r>
    </w:p>
    <w:p>
      <w:pPr>
        <w:pStyle w:val="null3"/>
        <w:jc w:val="center"/>
        <w:outlineLvl w:val="3"/>
      </w:pPr>
      <w:r>
        <w:rPr>
          <w:b/>
          <w:sz w:val="24"/>
        </w:rPr>
        <w:t>采购代理机构：</w:t>
      </w:r>
      <w:r>
        <w:rPr>
          <w:b/>
          <w:sz w:val="24"/>
        </w:rPr>
        <w:t>广州市国科招标代理有限公司</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广州市国科招标代理有限公司</w:t>
      </w:r>
      <w:r>
        <w:rPr/>
        <w:t>受</w:t>
      </w:r>
      <w:r>
        <w:rPr/>
        <w:t>广东药科大学附属第一医院</w:t>
      </w:r>
      <w:r>
        <w:rPr/>
        <w:t>的委托，采用</w:t>
      </w:r>
      <w:r>
        <w:rPr/>
        <w:t>公开招标</w:t>
      </w:r>
      <w:r>
        <w:rPr/>
        <w:t>方式组织采购</w:t>
      </w:r>
      <w:r>
        <w:rPr/>
        <w:t>广东药科大学附属第一医院16排及以上CT设备项目</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广东药科大学附属第一医院16排及以上CT设备项目</w:t>
      </w:r>
    </w:p>
    <w:p>
      <w:pPr>
        <w:pStyle w:val="null3"/>
        <w:ind w:firstLine="480"/>
      </w:pPr>
      <w:r>
        <w:rPr/>
        <w:t>采购计划编号：</w:t>
      </w:r>
      <w:r>
        <w:rPr/>
        <w:t>440001-2024-07851</w:t>
      </w:r>
    </w:p>
    <w:p>
      <w:pPr>
        <w:pStyle w:val="null3"/>
        <w:ind w:firstLine="480"/>
      </w:pPr>
      <w:r>
        <w:rPr/>
        <w:t>采购项目编号：</w:t>
      </w:r>
      <w:r>
        <w:rPr/>
        <w:t>GZGK24P027A0118Z</w:t>
      </w:r>
    </w:p>
    <w:p>
      <w:pPr>
        <w:pStyle w:val="null3"/>
        <w:ind w:firstLine="480"/>
      </w:pPr>
      <w:r>
        <w:rPr/>
        <w:t>采购方式：</w:t>
      </w:r>
      <w:r>
        <w:rPr/>
        <w:t>公开招标</w:t>
      </w:r>
    </w:p>
    <w:p>
      <w:pPr>
        <w:pStyle w:val="null3"/>
        <w:ind w:firstLine="480"/>
      </w:pPr>
      <w:r>
        <w:rPr/>
        <w:t>预算金额：</w:t>
      </w:r>
      <w:r>
        <w:rPr/>
        <w:t>1,850,000.00</w:t>
      </w:r>
      <w:r>
        <w:rPr/>
        <w:t>元</w:t>
      </w:r>
    </w:p>
    <w:p>
      <w:pPr>
        <w:pStyle w:val="null3"/>
        <w:outlineLvl w:val="3"/>
      </w:pPr>
      <w:r>
        <w:rPr>
          <w:b/>
          <w:sz w:val="24"/>
        </w:rPr>
        <w:t>2.项目内容及需求情况（采购项目技术规格、参数及要求）</w:t>
      </w:r>
    </w:p>
    <w:p>
      <w:pPr>
        <w:pStyle w:val="null3"/>
      </w:pPr>
    </w:p>
    <w:p>
      <w:pPr>
        <w:pStyle w:val="null3"/>
      </w:pPr>
      <w:r>
        <w:rPr/>
        <w:t>采购包1(16排及以上CT设备):</w:t>
      </w:r>
    </w:p>
    <w:p>
      <w:pPr>
        <w:pStyle w:val="null3"/>
      </w:pPr>
      <w:r>
        <w:rPr/>
        <w:t>采购包预算金额：1,850,000.00元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 X 线诊断设备</w:t>
            </w:r>
          </w:p>
        </w:tc>
        <w:tc>
          <w:tcPr>
            <w:tcW w:type="dxa" w:w="2136"/>
          </w:tcPr>
          <w:p>
            <w:pPr>
              <w:pStyle w:val="null3"/>
            </w:pPr>
            <w:r>
              <w:rPr/>
              <w:t>16排及以上CT设备</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p>
    <w:p>
      <w:pPr>
        <w:pStyle w:val="null3"/>
      </w:pPr>
      <w:r>
        <w:rPr/>
        <w:t>本采购包不接受联合体投标</w:t>
      </w:r>
    </w:p>
    <w:p>
      <w:pPr>
        <w:pStyle w:val="null3"/>
      </w:pPr>
    </w:p>
    <w:p>
      <w:pPr>
        <w:pStyle w:val="null3"/>
      </w:pPr>
      <w:r>
        <w:rPr/>
        <w:t>合同分包：不允许合同分包</w:t>
      </w:r>
    </w:p>
    <w:p>
      <w:pPr>
        <w:pStyle w:val="null3"/>
      </w:pPr>
    </w:p>
    <w:p>
      <w:pPr>
        <w:pStyle w:val="null3"/>
      </w:pPr>
      <w:r>
        <w:rPr/>
        <w:t>合同履行期限：见“标的提供时间”要求。</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p>
    <w:p>
      <w:pPr>
        <w:pStyle w:val="null3"/>
      </w:pPr>
      <w:r>
        <w:rPr/>
        <w:t>3）具有良好的商业信誉和健全的财务会计制度：供应商必须具有良好的商业信誉和健全的财务会计制度（提供2022年度或2023年度财务状况报告或基本开户行出具的资信证明）。</w:t>
      </w:r>
    </w:p>
    <w:p>
      <w:pPr>
        <w:pStyle w:val="null3"/>
      </w:pPr>
    </w:p>
    <w:p>
      <w:pPr>
        <w:pStyle w:val="null3"/>
      </w:pPr>
      <w:r>
        <w:rPr/>
        <w:t>4）履行合同所必需的设备和专业技术能力：提供书面承诺声明函（格式自拟）或具有履行合同所必需的设备和专业技术能力的其他证明材料。</w:t>
      </w:r>
    </w:p>
    <w:p>
      <w:pPr>
        <w:pStyle w:val="null3"/>
      </w:pPr>
    </w:p>
    <w:p>
      <w:pPr>
        <w:pStyle w:val="null3"/>
      </w:pPr>
      <w:r>
        <w:rPr/>
        <w:t>5）参加采购活动前3年内，在经营活动中没有重大违法记录：依据投标函相关承诺格式内容。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采购包1（16排及以上CT设备）：</w:t>
      </w:r>
      <w:r>
        <w:rPr/>
        <w:t>本采购包不属于专门面向中小企业采购的项目。</w:t>
      </w:r>
    </w:p>
    <w:p>
      <w:pPr>
        <w:pStyle w:val="null3"/>
        <w:outlineLvl w:val="3"/>
      </w:pPr>
      <w:r>
        <w:rPr>
          <w:b/>
          <w:sz w:val="24"/>
        </w:rPr>
        <w:t>3.本项目特定的资格要求：</w:t>
      </w:r>
    </w:p>
    <w:p>
      <w:pPr>
        <w:pStyle w:val="null3"/>
      </w:pPr>
    </w:p>
    <w:p>
      <w:pPr>
        <w:pStyle w:val="null3"/>
      </w:pPr>
      <w:r>
        <w:rPr/>
        <w:t>采购包1（16排及以上CT设备）：</w:t>
      </w:r>
    </w:p>
    <w:p>
      <w:pPr>
        <w:pStyle w:val="null3"/>
      </w:pP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p>
    <w:p>
      <w:pPr>
        <w:pStyle w:val="null3"/>
      </w:pPr>
      <w:r>
        <w:rPr/>
        <w:t>2)单位负责人为同一人或者存在直接控股、管理关系的不同供应商，不得同时参加本采购项目（采购包）投标。 为本项目提供整体设计、规范编制或者项目管理、监理、检测等服务的供应商，不得再参与本项目投标。依据投标函相关承诺要求内容。</w:t>
      </w:r>
    </w:p>
    <w:p>
      <w:pPr>
        <w:pStyle w:val="null3"/>
      </w:pPr>
    </w:p>
    <w:p>
      <w:pPr>
        <w:pStyle w:val="null3"/>
      </w:pPr>
      <w:r>
        <w:rPr/>
        <w:t>3)已获取本项目采购文件。</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r>
        <w:rPr/>
        <w:t>广州市国科招标代理有限公司网（www.gzgkbidding.com）</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广东药科大学附属第一医院</w:t>
      </w:r>
    </w:p>
    <w:p>
      <w:pPr>
        <w:pStyle w:val="null3"/>
        <w:ind w:firstLine="480"/>
      </w:pPr>
      <w:r>
        <w:rPr/>
        <w:t>地址：</w:t>
      </w:r>
      <w:r>
        <w:rPr/>
        <w:t>广州市越秀区农林下路19号</w:t>
      </w:r>
    </w:p>
    <w:p>
      <w:pPr>
        <w:pStyle w:val="null3"/>
        <w:ind w:firstLine="480"/>
      </w:pPr>
      <w:r>
        <w:rPr/>
        <w:t>联系方式：</w:t>
      </w:r>
      <w:r>
        <w:rPr/>
        <w:t>020-87604639</w:t>
      </w:r>
    </w:p>
    <w:p>
      <w:pPr>
        <w:pStyle w:val="null3"/>
        <w:outlineLvl w:val="3"/>
      </w:pPr>
      <w:r>
        <w:rPr>
          <w:b/>
          <w:sz w:val="24"/>
        </w:rPr>
        <w:t>2.采购代理机构信息</w:t>
      </w:r>
    </w:p>
    <w:p>
      <w:pPr>
        <w:pStyle w:val="null3"/>
        <w:ind w:firstLine="480"/>
      </w:pPr>
      <w:r>
        <w:rPr/>
        <w:t>名称：</w:t>
      </w:r>
      <w:r>
        <w:rPr/>
        <w:t>广州市国科招标代理有限公司</w:t>
      </w:r>
    </w:p>
    <w:p>
      <w:pPr>
        <w:pStyle w:val="null3"/>
        <w:ind w:firstLine="480"/>
      </w:pPr>
      <w:r>
        <w:rPr/>
        <w:t>地址：</w:t>
      </w:r>
      <w:r>
        <w:rPr/>
        <w:t>广州市先烈中路100号科学院大院9号楼东座2楼（中国广州分析测试中心对面）</w:t>
      </w:r>
    </w:p>
    <w:p>
      <w:pPr>
        <w:pStyle w:val="null3"/>
        <w:ind w:firstLine="480"/>
      </w:pPr>
      <w:r>
        <w:rPr/>
        <w:t>联系方式：</w:t>
      </w:r>
      <w:r>
        <w:rPr/>
        <w:t>020-37814404、020-87687647</w:t>
      </w:r>
    </w:p>
    <w:p>
      <w:pPr>
        <w:pStyle w:val="null3"/>
        <w:outlineLvl w:val="3"/>
      </w:pPr>
      <w:r>
        <w:rPr>
          <w:b/>
          <w:sz w:val="24"/>
        </w:rPr>
        <w:t>3.项目联系方式</w:t>
      </w:r>
    </w:p>
    <w:p>
      <w:pPr>
        <w:pStyle w:val="null3"/>
        <w:ind w:firstLine="480"/>
      </w:pPr>
      <w:r>
        <w:rPr/>
        <w:t>项目联系人：</w:t>
      </w:r>
      <w:r>
        <w:rPr/>
        <w:t>吕永珊、钟明君</w:t>
      </w:r>
    </w:p>
    <w:p>
      <w:pPr>
        <w:pStyle w:val="null3"/>
        <w:ind w:firstLine="480"/>
      </w:pPr>
      <w:r>
        <w:rPr/>
        <w:t>电话：</w:t>
      </w:r>
      <w:r>
        <w:rPr/>
        <w:t>020-37814404、020-87687647</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广州市国科招标代理有限公司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left="420"/>
        <w:jc w:val="both"/>
      </w:pPr>
      <w:r>
        <w:rPr>
          <w:b/>
          <w:sz w:val="21"/>
        </w:rPr>
        <w:t>（一）</w:t>
      </w:r>
      <w:r>
        <w:rPr>
          <w:b/>
          <w:sz w:val="21"/>
        </w:rPr>
        <w:t>项目编号：</w:t>
      </w:r>
      <w:r>
        <w:rPr>
          <w:sz w:val="21"/>
        </w:rPr>
        <w:t>GZGK24P027A0118Z</w:t>
      </w:r>
    </w:p>
    <w:p>
      <w:pPr>
        <w:pStyle w:val="null3"/>
        <w:ind w:left="420"/>
        <w:jc w:val="both"/>
      </w:pPr>
      <w:r>
        <w:rPr>
          <w:b/>
          <w:sz w:val="21"/>
        </w:rPr>
        <w:t>（二）</w:t>
      </w:r>
      <w:r>
        <w:rPr>
          <w:b/>
          <w:sz w:val="21"/>
        </w:rPr>
        <w:t>项目名称：</w:t>
      </w:r>
      <w:r>
        <w:rPr>
          <w:sz w:val="21"/>
        </w:rPr>
        <w:t>广东药科大学附属第一医院</w:t>
      </w:r>
      <w:r>
        <w:rPr>
          <w:sz w:val="21"/>
        </w:rPr>
        <w:t>16排及以上CT设备项目</w:t>
      </w:r>
    </w:p>
    <w:p>
      <w:pPr>
        <w:pStyle w:val="null3"/>
        <w:ind w:left="420"/>
        <w:jc w:val="both"/>
      </w:pPr>
      <w:r>
        <w:rPr>
          <w:b/>
          <w:sz w:val="21"/>
        </w:rPr>
        <w:t>（三）</w:t>
      </w:r>
      <w:r>
        <w:rPr>
          <w:b/>
          <w:sz w:val="21"/>
        </w:rPr>
        <w:t>总体要求说明：</w:t>
      </w:r>
    </w:p>
    <w:p>
      <w:pPr>
        <w:pStyle w:val="null3"/>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pStyle w:val="null3"/>
        <w:ind w:left="420"/>
        <w:jc w:val="both"/>
      </w:pPr>
      <w:r>
        <w:rPr>
          <w:sz w:val="21"/>
        </w:rPr>
        <w:t>2、</w:t>
      </w:r>
      <w:r>
        <w:rPr>
          <w:sz w:val="21"/>
        </w:rPr>
        <w:t>标有</w:t>
      </w:r>
      <w:r>
        <w:rPr>
          <w:sz w:val="21"/>
        </w:rPr>
        <w:t>“▲”的条款为重要性要求，投标人如有“▲”的条款未响应或负偏离的将被严重扣分。</w:t>
      </w:r>
    </w:p>
    <w:p>
      <w:pPr>
        <w:pStyle w:val="null3"/>
        <w:ind w:left="420"/>
        <w:jc w:val="both"/>
      </w:pPr>
      <w:r>
        <w:rPr>
          <w:sz w:val="21"/>
        </w:rPr>
        <w:t>3、</w:t>
      </w:r>
      <w:r>
        <w:rPr>
          <w:sz w:val="21"/>
        </w:rPr>
        <w:t>投标人必须承诺提供厂商原装、全新的、符合国家及用户提出的有关质量标准的设备。</w:t>
      </w:r>
    </w:p>
    <w:p>
      <w:pPr>
        <w:pStyle w:val="null3"/>
        <w:ind w:left="420"/>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pStyle w:val="null3"/>
        <w:ind w:left="420"/>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pStyle w:val="null3"/>
        <w:ind w:left="420"/>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pStyle w:val="null3"/>
        <w:ind w:left="420"/>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pStyle w:val="null3"/>
        <w:ind w:left="420"/>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pStyle w:val="null3"/>
        <w:ind w:left="420"/>
        <w:jc w:val="both"/>
      </w:pPr>
      <w:r>
        <w:rPr>
          <w:sz w:val="21"/>
        </w:rPr>
        <w:t>9、</w:t>
      </w:r>
      <w:r>
        <w:rPr>
          <w:sz w:val="21"/>
        </w:rPr>
        <w:t>涉及到软件产品的，必须采购和使用正版软件，项目中涉及计算机办公产品的，必须预装正版操作系统软件。</w:t>
      </w:r>
    </w:p>
    <w:p>
      <w:pPr>
        <w:pStyle w:val="null3"/>
        <w:ind w:left="420"/>
        <w:jc w:val="both"/>
      </w:pPr>
      <w:r>
        <w:rPr>
          <w:sz w:val="21"/>
        </w:rPr>
        <w:t>10、</w:t>
      </w:r>
      <w:r>
        <w:rPr>
          <w:sz w:val="21"/>
        </w:rPr>
        <w:t>投标人没有在投标文件中注明偏离（文字说明或在响应表注明）的参数、配置、条款视为被投标人完全接受。</w:t>
      </w:r>
    </w:p>
    <w:p>
      <w:pPr>
        <w:pStyle w:val="null3"/>
        <w:ind w:left="420"/>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pStyle w:val="null3"/>
        <w:ind w:left="420"/>
        <w:jc w:val="both"/>
      </w:pPr>
      <w:r>
        <w:rPr>
          <w:sz w:val="21"/>
        </w:rPr>
        <w:t>12、</w:t>
      </w:r>
      <w:r>
        <w:rPr>
          <w:sz w:val="21"/>
        </w:rPr>
        <w:t>不允许中标供应商</w:t>
      </w:r>
      <w:r>
        <w:rPr>
          <w:sz w:val="21"/>
        </w:rPr>
        <w:t>转包、分包项目内容</w:t>
      </w:r>
      <w:r>
        <w:rPr>
          <w:sz w:val="21"/>
        </w:rPr>
        <w:t>。</w:t>
      </w:r>
    </w:p>
    <w:p>
      <w:pPr>
        <w:pStyle w:val="null3"/>
        <w:ind w:left="420"/>
        <w:jc w:val="both"/>
      </w:pPr>
      <w:r>
        <w:rPr>
          <w:sz w:val="21"/>
        </w:rPr>
        <w:t>13、</w:t>
      </w:r>
      <w:r>
        <w:rPr>
          <w:sz w:val="21"/>
        </w:rPr>
        <w:t>小型和微型企业、监狱企业和残疾人福利性单位必须按照招标文件第三章内容提供相应的资料。</w:t>
      </w:r>
    </w:p>
    <w:p>
      <w:pPr>
        <w:pStyle w:val="null3"/>
        <w:ind w:left="420"/>
        <w:jc w:val="both"/>
      </w:pPr>
      <w:r>
        <w:rPr>
          <w:sz w:val="21"/>
        </w:rPr>
        <w:t>14、</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pStyle w:val="null3"/>
        <w:ind w:left="420"/>
        <w:jc w:val="both"/>
      </w:pPr>
      <w:r>
        <w:rPr>
          <w:sz w:val="21"/>
        </w:rPr>
        <w:t>15、</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pPr>
        <w:pStyle w:val="null3"/>
        <w:spacing w:after="120"/>
        <w:ind w:firstLine="480"/>
        <w:jc w:val="left"/>
      </w:pPr>
      <w:r>
        <w:rPr>
          <w:sz w:val="21"/>
        </w:rPr>
        <w:t>★16、如投标产品为二类医疗器械，投标产品应具备医疗器械注册证（无强制要求的除外，以国家药品监督管理局网上的数据库中查询的数据为准）；投标人若为经销商须提供医疗器械经营备案凭证，若为生产厂家则须提供《医疗器械生产许可证》（投标文件须提供证明文件复印件，</w:t>
      </w:r>
      <w:r>
        <w:rPr>
          <w:sz w:val="21"/>
        </w:rPr>
        <w:t>如国家另有规定，则适用其规定</w:t>
      </w:r>
      <w:r>
        <w:rPr>
          <w:sz w:val="21"/>
        </w:rPr>
        <w:t>）。</w:t>
      </w:r>
    </w:p>
    <w:p>
      <w:pPr>
        <w:pStyle w:val="null3"/>
        <w:spacing w:after="120"/>
        <w:ind w:firstLine="480"/>
        <w:jc w:val="left"/>
      </w:pPr>
      <w:r>
        <w:rPr>
          <w:sz w:val="21"/>
        </w:rPr>
        <w:t>★17、如投标产品为三类医疗器械，投标产品应具备医疗器械注册证（无强制要求的除外，以国家药品监督管理局网上的数据库中查询的数据为准）；投标人若为经销商须提供医疗器械经营许可证，若为生产厂家则须提供《医疗器械生产许可证》（投标文件须提供证明文件复印件，</w:t>
      </w:r>
      <w:r>
        <w:rPr>
          <w:sz w:val="21"/>
        </w:rPr>
        <w:t>如国家另有规定，则适用其规定</w:t>
      </w:r>
      <w:r>
        <w:rPr>
          <w:sz w:val="21"/>
        </w:rPr>
        <w:t>）。</w:t>
      </w:r>
    </w:p>
    <w:p>
      <w:pPr>
        <w:pStyle w:val="null3"/>
        <w:spacing w:after="120"/>
        <w:ind w:firstLine="480"/>
        <w:jc w:val="left"/>
      </w:pPr>
      <w:r>
        <w:rPr>
          <w:sz w:val="21"/>
        </w:rPr>
        <w:t>18、本项目为交钥匙项目，中标供应商需要完成机房防护工作、职业病危害评价/控制评价、《放射诊疗许可证》办证、《辐射安全许可证》办证、与采购人PACS系统对接等工作。</w:t>
      </w:r>
    </w:p>
    <w:p>
      <w:pPr>
        <w:pStyle w:val="null3"/>
        <w:ind w:left="420"/>
        <w:jc w:val="both"/>
      </w:pPr>
      <w:r>
        <w:rPr>
          <w:b/>
          <w:sz w:val="21"/>
        </w:rPr>
        <w:t>（四）</w:t>
      </w:r>
      <w:r>
        <w:rPr>
          <w:b/>
          <w:sz w:val="21"/>
        </w:rPr>
        <w:t>其他说明：</w:t>
      </w:r>
    </w:p>
    <w:p>
      <w:pPr>
        <w:pStyle w:val="null3"/>
        <w:ind w:left="420"/>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w:t>
      </w:r>
      <w:r>
        <w:rPr>
          <w:sz w:val="21"/>
        </w:rPr>
        <w:t>现场。但为了保证开标程序顺利、高效地完成，投标人亦可委派代表携带</w:t>
      </w:r>
      <w:r>
        <w:rPr>
          <w:sz w:val="21"/>
        </w:rPr>
        <w:t>CA-key、存储有非加密投标文件的U盘及纸质投标文件前往开标现场进行签到、解密。</w:t>
      </w:r>
    </w:p>
    <w:p>
      <w:pPr>
        <w:pStyle w:val="null3"/>
        <w:ind w:left="420"/>
        <w:jc w:val="both"/>
      </w:pPr>
      <w:r>
        <w:rPr>
          <w:sz w:val="21"/>
        </w:rPr>
        <w:t>2、</w:t>
      </w:r>
      <w:r>
        <w:rPr>
          <w:sz w:val="21"/>
        </w:rPr>
        <w:t>纸质投标文件邮寄地址（邮寄地址：广州市先烈中路</w:t>
      </w:r>
      <w:r>
        <w:rPr>
          <w:sz w:val="21"/>
        </w:rPr>
        <w:t>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pStyle w:val="null3"/>
        <w:ind w:left="420"/>
        <w:jc w:val="both"/>
      </w:pPr>
      <w:r>
        <w:rPr>
          <w:sz w:val="21"/>
        </w:rPr>
        <w:t>3、</w:t>
      </w:r>
      <w:r>
        <w:rPr>
          <w:sz w:val="21"/>
        </w:rPr>
        <w:t>供应商电脑需提前安装</w:t>
      </w:r>
      <w:r>
        <w:rPr>
          <w:sz w:val="21"/>
        </w:rPr>
        <w:t>CA签章客户端，并运行CA证书。</w:t>
      </w:r>
    </w:p>
    <w:p>
      <w:pPr>
        <w:pStyle w:val="null3"/>
        <w:ind w:left="420"/>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pStyle w:val="null3"/>
        <w:ind w:left="420"/>
        <w:jc w:val="both"/>
      </w:pPr>
      <w:r>
        <w:rPr>
          <w:b/>
          <w:sz w:val="21"/>
        </w:rPr>
        <w:t>（五）</w:t>
      </w:r>
      <w:r>
        <w:rPr>
          <w:b/>
          <w:sz w:val="21"/>
        </w:rPr>
        <w:t>投标报价说明：</w:t>
      </w:r>
    </w:p>
    <w:p>
      <w:pPr>
        <w:pStyle w:val="null3"/>
        <w:ind w:firstLine="420"/>
        <w:jc w:val="both"/>
      </w:pPr>
      <w:r>
        <w:rPr>
          <w:sz w:val="21"/>
        </w:rPr>
        <w:t>投标报价包括：设计、设备制造、随机附件、包装、仓储、运费、安装调试、</w:t>
      </w:r>
      <w:r>
        <w:rPr>
          <w:sz w:val="21"/>
        </w:rPr>
        <w:t>完成机房防护工作、</w:t>
      </w:r>
      <w:r>
        <w:rPr>
          <w:sz w:val="21"/>
        </w:rPr>
        <w:t>验收合格之前的技术培训及相关资料、保修期间备品备件发生的所有含税费用。</w:t>
      </w:r>
    </w:p>
    <w:p>
      <w:pPr>
        <w:pStyle w:val="null3"/>
        <w:ind w:left="420"/>
        <w:jc w:val="both"/>
      </w:pPr>
      <w:r>
        <w:rPr>
          <w:b/>
          <w:sz w:val="21"/>
        </w:rPr>
        <w:t>（六）</w:t>
      </w:r>
      <w:r>
        <w:rPr>
          <w:b/>
          <w:sz w:val="21"/>
        </w:rPr>
        <w:t>实现的功能</w:t>
      </w:r>
    </w:p>
    <w:p>
      <w:pPr>
        <w:pStyle w:val="null3"/>
        <w:ind w:firstLine="480"/>
        <w:jc w:val="both"/>
      </w:pPr>
      <w:r>
        <w:rPr>
          <w:sz w:val="21"/>
        </w:rPr>
        <w:t>满足临床诊疗需要，有助于对疾病进行早期的诊断和干预，整体上减少医疗负担，提高患者生存质量。</w:t>
      </w:r>
    </w:p>
    <w:p>
      <w:pPr>
        <w:pStyle w:val="null3"/>
        <w:ind w:left="420"/>
        <w:jc w:val="both"/>
      </w:pPr>
      <w:r>
        <w:rPr>
          <w:b/>
          <w:sz w:val="21"/>
        </w:rPr>
        <w:t>（七）</w:t>
      </w:r>
      <w:r>
        <w:rPr>
          <w:b/>
          <w:sz w:val="21"/>
        </w:rPr>
        <w:t>需执行国家相关标准、行业标准、地方标准或者其他标准、规范</w:t>
      </w:r>
    </w:p>
    <w:p>
      <w:pPr>
        <w:pStyle w:val="null3"/>
      </w:pPr>
    </w:p>
    <w:p>
      <w:pPr>
        <w:pStyle w:val="null3"/>
      </w:pPr>
      <w:r>
        <w:rPr/>
        <w:t>采购包1（16排及以上CT设备）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合同签订之日起30日（日历日）内。</w:t>
            </w:r>
          </w:p>
        </w:tc>
      </w:tr>
      <w:tr>
        <w:tc>
          <w:tcPr>
            <w:tcW w:type="dxa" w:w="4153"/>
          </w:tcPr>
          <w:p>
            <w:pPr>
              <w:pStyle w:val="null3"/>
            </w:pPr>
            <w:r>
              <w:rPr/>
              <w:t>标的提供的地点</w:t>
            </w:r>
          </w:p>
        </w:tc>
        <w:tc>
          <w:tcPr>
            <w:tcW w:type="dxa" w:w="4153"/>
          </w:tcPr>
          <w:p>
            <w:pPr>
              <w:pStyle w:val="null3"/>
            </w:pPr>
          </w:p>
          <w:p>
            <w:pPr>
              <w:pStyle w:val="null3"/>
            </w:pPr>
            <w:r>
              <w:rPr/>
              <w:t>采购人指定地点。</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1期：支付比例100%,设备安装调试并验收合格后，3个月内付合同总额的30%；6个月内付合同总额的30%；12个月内完成拨款手续，付合同总额的35%。合同总额的5%，在合同全部权利义务履行完毕后，一个月内支付。</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验收应在采购人与中标供应商双方共同参加下进行。验收按国家有关的规定、规范进行，若是计量强检设备、急救及生命支持类设备，中标供应商需提供强检报告。验收时如发现所交付的设备有短装、次品、损坏或其它不符合本合同规定之情形者，采购人应作出详尽的现场记录，或由采购人与中标供应商双方签署备忘录。此现场记录或备忘录可用作补充、缺失和更换损坏部件的有效证据。由此产生的有关费用由中标供应商承担。</w:t>
            </w:r>
          </w:p>
        </w:tc>
      </w:tr>
      <w:tr>
        <w:tc>
          <w:tcPr>
            <w:tcW w:type="dxa" w:w="4153"/>
          </w:tcPr>
          <w:p>
            <w:pPr>
              <w:pStyle w:val="null3"/>
            </w:pPr>
            <w:r>
              <w:rPr/>
              <w:t>履约保证金</w:t>
            </w:r>
          </w:p>
        </w:tc>
        <w:tc>
          <w:tcPr>
            <w:tcW w:type="dxa" w:w="4153"/>
          </w:tcPr>
          <w:p>
            <w:pPr>
              <w:pStyle w:val="null3"/>
            </w:pPr>
          </w:p>
          <w:p>
            <w:pPr>
              <w:pStyle w:val="null3"/>
            </w:pPr>
          </w:p>
          <w:p>
            <w:pPr>
              <w:pStyle w:val="null3"/>
            </w:pPr>
            <w:r>
              <w:rPr/>
              <w:t>不收取</w:t>
            </w:r>
          </w:p>
        </w:tc>
      </w:tr>
      <w:tr>
        <w:tc>
          <w:tcPr>
            <w:tcW w:type="dxa" w:w="4153"/>
          </w:tcPr>
          <w:p>
            <w:pPr>
              <w:pStyle w:val="null3"/>
            </w:pPr>
            <w:r>
              <w:rPr/>
              <w:t>其他</w:t>
            </w:r>
          </w:p>
        </w:tc>
        <w:tc>
          <w:tcPr>
            <w:tcW w:type="dxa" w:w="4153"/>
          </w:tcPr>
          <w:p>
            <w:pPr>
              <w:pStyle w:val="null3"/>
            </w:pPr>
          </w:p>
          <w:p>
            <w:pPr>
              <w:pStyle w:val="null3"/>
            </w:pPr>
          </w:p>
          <w:p>
            <w:pPr>
              <w:pStyle w:val="null3"/>
            </w:pPr>
            <w:r>
              <w:rPr/>
              <w:t>（一）包装与运输，包装箱应用坚固的材料制造，适用长途运输、防潮、防锈、防震、防粗暴装卸，适于空运和整体吊装，并注明起吊位置，起吊重量及重心位置。</w:t>
            </w:r>
          </w:p>
          <w:p>
            <w:pPr>
              <w:pStyle w:val="null3"/>
            </w:pPr>
          </w:p>
          <w:p>
            <w:pPr>
              <w:pStyle w:val="null3"/>
            </w:pPr>
            <w:r>
              <w:rPr/>
              <w:t>（二）保险，货物从出厂运至采购人指定地点的保险费用须包含在投标报价中。</w:t>
            </w:r>
          </w:p>
          <w:p>
            <w:pPr>
              <w:pStyle w:val="null3"/>
            </w:pPr>
          </w:p>
          <w:p>
            <w:pPr>
              <w:pStyle w:val="null3"/>
            </w:pPr>
            <w:r>
              <w:rPr/>
              <w:t>（三）交付与安装，1、中标供应商提供全新合同设备，并应将所供设备的使用手册、维修手册、软件等有关资料及配件等随设备一起交付给采购人，否则视为交付不完全或延迟交付。 2、设备的包装均应有良好的防湿、防锈、防潮、防雨、防腐及防碰撞的措施。凡由于包装不良造成的损失和由此产生的费用均由中标供应商承担。 3、中标供应商应在交货后十个工作日内开始设备的安装和调试工作，并完成验收手册所规定的各项检测，一切费用由中标供应商负责。 4、中标供应商保证合同项下提供的设备不侵犯任何第三方的专利、商标或版权等知识产权。否则，中标供应商须向第三方承担全部侵权责任，赔偿采购人全部损失，并承担因此而发生的所有费用（包括但不限于诉讼费、律师费、差旅费等）。</w:t>
            </w:r>
          </w:p>
          <w:p>
            <w:pPr>
              <w:pStyle w:val="null3"/>
            </w:pPr>
          </w:p>
          <w:p>
            <w:pPr>
              <w:pStyle w:val="null3"/>
            </w:pPr>
            <w:r>
              <w:rPr/>
              <w:t>（四）售后服务与培训，1、设备的售后服务由中标供应商或设备厂家提供，包括设备的安装，调试，使用人员的培训以及设备的维修与保养；必要情况下，中标供应商必须做好厂家和采购人之间的协调工作，保证售后服务的及时，不致引起采购人工作的停顿。 2、设备质保期：三年（全保）。软件终身免费升级；中标供应商承诺质保期满后能提供终身（有偿）维修保养；质保期从双方在验收单上签定之日起计，在正常的工作条件下，出现了因中标供应商设计、选材、制造失误造成的设备缺陷，中标供应商将在接到用户的通知后免费对缺陷部分进行维修或更换。用户的不正确装卸、存储、维护、安装、操作等造成的设备故障不包括在上述保证范围内。质保期外，中标供应商仍为采购人提供免费技术维护及以优惠价格提供零配件。  3、不论质保期内或质保期外，一旦接到采购人对该设备的维修请求，中标供应商在2小时内必须响应。对于技术性问题，在24小时内到达现场并保证修复正常，若是系统问题导致的故障，中标供应商承诺免费重装原厂系统。 4、质保期内外均保证95%以上的开机率；因设备故障而造成设备停止使用的，保修期将按停用时间相应顺延，顺延方式为：每停用1天，延长7天，停机时间须经双方书面确认。保修期内如合同设备需要维修致使采购人不能正常使用的，中标供应商应提供相同设备供采购人使用。 5、设备安装调试后，中标供应商须安排对采购单位有关的医生、护士、设备工程师进行系统的操作和保养的培训，主要内容为设备的基本结构、性能、主要部件的构造及修理，日常使用保养与管理，常见故障的排除，紧急情况的处理等，培训地点主要在设备安装现场或按采购人安排。 6、因设备的质量问题而发生争议，由广东省或广州市质检部门进行质量鉴定，鉴定费用由中标供应商预付。设备符合质量标准的，鉴定费用由采购人承担；设备不符合质量标准的，鉴定费用由中标供应商承担。 7、中标供应商承诺：在质保期内，因设备硬件质量问题，如同一故障连续出现三次，则包退、包换设备；质保期内，每季度例行检修一次并提供检修报告。</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 X 线诊断设备</w:t>
            </w:r>
          </w:p>
        </w:tc>
        <w:tc>
          <w:tcPr>
            <w:tcW w:type="dxa" w:w="831"/>
          </w:tcPr>
          <w:p>
            <w:pPr>
              <w:pStyle w:val="null3"/>
              <w:jc w:val="left"/>
            </w:pPr>
            <w:r>
              <w:rPr/>
              <w:t>16排及以上CT设备</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1,850,000.00</w:t>
            </w:r>
          </w:p>
        </w:tc>
        <w:tc>
          <w:tcPr>
            <w:tcW w:type="dxa" w:w="831"/>
          </w:tcPr>
          <w:p>
            <w:pPr>
              <w:pStyle w:val="null3"/>
              <w:jc w:val="right"/>
            </w:pPr>
            <w:r>
              <w:rPr/>
              <w:t>1,850,000.00</w:t>
            </w:r>
          </w:p>
        </w:tc>
        <w:tc>
          <w:tcPr>
            <w:tcW w:type="dxa" w:w="831"/>
          </w:tcPr>
          <w:p>
            <w:pPr>
              <w:pStyle w:val="null3"/>
            </w:pPr>
            <w:r>
              <w:rPr/>
              <w:t>工业</w:t>
            </w:r>
          </w:p>
        </w:tc>
        <w:tc>
          <w:tcPr>
            <w:tcW w:type="dxa" w:w="831"/>
          </w:tcPr>
          <w:p>
            <w:pPr>
              <w:pStyle w:val="null3"/>
            </w:pPr>
            <w:r>
              <w:rPr/>
              <w:t>详见附表一</w:t>
            </w:r>
          </w:p>
        </w:tc>
      </w:tr>
    </w:tbl>
    <w:p>
      <w:pPr>
        <w:pStyle w:val="null3"/>
      </w:pPr>
    </w:p>
    <w:p>
      <w:pPr>
        <w:pStyle w:val="null3"/>
      </w:pPr>
      <w:r>
        <w:rPr>
          <w:b/>
        </w:rPr>
        <w:t>附表</w:t>
      </w:r>
      <w:r>
        <w:rPr>
          <w:b/>
        </w:rPr>
        <w:t>一</w:t>
      </w:r>
      <w:r>
        <w:rPr>
          <w:b/>
        </w:rPr>
        <w:t>：</w:t>
      </w:r>
      <w:r>
        <w:rPr>
          <w:b/>
        </w:rPr>
        <w:t>16排及以上CT设备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798"/>
              <w:gridCol w:w="4800"/>
            </w:tblGrid>
            <w:tr>
              <w:tc>
                <w:tcPr>
                  <w:tcW w:type="dxa" w:w="798"/>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380"/>
                    <w:jc w:val="center"/>
                  </w:pPr>
                  <w:r>
                    <w:rPr>
                      <w:b/>
                      <w:sz w:val="21"/>
                    </w:rPr>
                    <w:t>序号</w:t>
                  </w:r>
                </w:p>
              </w:tc>
              <w:tc>
                <w:tcPr>
                  <w:tcW w:type="dxa" w:w="480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380"/>
                    <w:jc w:val="center"/>
                  </w:pPr>
                  <w:r>
                    <w:rPr>
                      <w:b/>
                      <w:sz w:val="21"/>
                    </w:rPr>
                    <w:t>技术要求</w:t>
                  </w:r>
                </w:p>
              </w:tc>
            </w:tr>
            <w:tr>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机架宽度：</w:t>
                  </w:r>
                  <w:r>
                    <w:rPr>
                      <w:sz w:val="21"/>
                    </w:rPr>
                    <w:t>178.3</w:t>
                  </w:r>
                  <w:r>
                    <w:rPr>
                      <w:sz w:val="21"/>
                    </w:rPr>
                    <w:t>±5</w:t>
                  </w:r>
                  <w:r>
                    <w:rPr>
                      <w:sz w:val="21"/>
                    </w:rPr>
                    <w:t>cm</w:t>
                  </w:r>
                </w:p>
              </w:tc>
            </w:tr>
            <w:tr>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机架孔径</w:t>
                  </w:r>
                  <w:r>
                    <w:rPr>
                      <w:sz w:val="21"/>
                    </w:rPr>
                    <w:t>≤65cm</w:t>
                  </w:r>
                </w:p>
              </w:tc>
            </w:tr>
            <w:tr>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球管焦点到探测器的距离：</w:t>
                  </w:r>
                  <w:r>
                    <w:rPr>
                      <w:sz w:val="21"/>
                    </w:rPr>
                    <w:t>95cm</w:t>
                  </w:r>
                </w:p>
              </w:tc>
            </w:tr>
            <w:tr>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球管焦点到探测器的距离：</w:t>
                  </w:r>
                  <w:r>
                    <w:rPr>
                      <w:sz w:val="21"/>
                    </w:rPr>
                    <w:t>54</w:t>
                  </w:r>
                  <w:r>
                    <w:rPr>
                      <w:sz w:val="21"/>
                    </w:rPr>
                    <w:t>cm</w:t>
                  </w:r>
                </w:p>
              </w:tc>
            </w:tr>
            <w:tr>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机架转速档位：</w:t>
                  </w:r>
                  <w:r>
                    <w:rPr>
                      <w:sz w:val="21"/>
                    </w:rPr>
                    <w:t>≥</w:t>
                  </w:r>
                  <w:r>
                    <w:rPr>
                      <w:sz w:val="21"/>
                    </w:rPr>
                    <w:t>7</w:t>
                  </w:r>
                  <w:r>
                    <w:rPr>
                      <w:sz w:val="21"/>
                    </w:rPr>
                    <w:t>档</w:t>
                  </w:r>
                </w:p>
              </w:tc>
            </w:tr>
            <w:tr>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探测器类型：固体稀土陶瓷探测器</w:t>
                  </w:r>
                </w:p>
              </w:tc>
            </w:tr>
            <w:tr>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探测器宽度：</w:t>
                  </w:r>
                  <w:r>
                    <w:rPr>
                      <w:sz w:val="21"/>
                    </w:rPr>
                    <w:t>20</w:t>
                  </w:r>
                  <w:r>
                    <w:rPr>
                      <w:sz w:val="21"/>
                    </w:rPr>
                    <w:t>mm(±5m</w:t>
                  </w:r>
                  <w:r>
                    <w:rPr>
                      <w:sz w:val="21"/>
                    </w:rPr>
                    <w:t>m</w:t>
                  </w:r>
                  <w:r>
                    <w:rPr>
                      <w:sz w:val="21"/>
                    </w:rPr>
                    <w:t>）</w:t>
                  </w:r>
                </w:p>
              </w:tc>
            </w:tr>
            <w:tr>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每排探测器物理个数：</w:t>
                  </w:r>
                  <w:r>
                    <w:rPr>
                      <w:sz w:val="21"/>
                    </w:rPr>
                    <w:t>≥</w:t>
                  </w:r>
                  <w:r>
                    <w:rPr>
                      <w:sz w:val="21"/>
                    </w:rPr>
                    <w:t>714</w:t>
                  </w:r>
                  <w:r>
                    <w:rPr>
                      <w:sz w:val="21"/>
                    </w:rPr>
                    <w:t>个</w:t>
                  </w:r>
                </w:p>
              </w:tc>
            </w:tr>
            <w:tr>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最大管电压：</w:t>
                  </w:r>
                  <w:r>
                    <w:rPr>
                      <w:sz w:val="21"/>
                    </w:rPr>
                    <w:t>140</w:t>
                  </w:r>
                  <w:r>
                    <w:rPr>
                      <w:sz w:val="21"/>
                    </w:rPr>
                    <w:t>kV</w:t>
                  </w:r>
                </w:p>
              </w:tc>
            </w:tr>
            <w:tr>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r>
                    <w:rPr>
                      <w:sz w:val="21"/>
                    </w:rPr>
                    <w:t>0</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最小管电压：</w:t>
                  </w:r>
                  <w:r>
                    <w:rPr>
                      <w:sz w:val="21"/>
                    </w:rPr>
                    <w:t>80</w:t>
                  </w:r>
                  <w:r>
                    <w:rPr>
                      <w:sz w:val="21"/>
                    </w:rPr>
                    <w:t>kV</w:t>
                  </w:r>
                </w:p>
              </w:tc>
            </w:tr>
            <w:tr>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r>
                    <w:rPr>
                      <w:sz w:val="21"/>
                    </w:rPr>
                    <w:t>1</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球管最大热容量：</w:t>
                  </w:r>
                  <w:r>
                    <w:rPr>
                      <w:sz w:val="21"/>
                    </w:rPr>
                    <w:t>≥</w:t>
                  </w:r>
                  <w:r>
                    <w:rPr>
                      <w:sz w:val="21"/>
                    </w:rPr>
                    <w:t>3.7</w:t>
                  </w:r>
                  <w:r>
                    <w:rPr>
                      <w:sz w:val="21"/>
                    </w:rPr>
                    <w:t>MHU</w:t>
                  </w:r>
                </w:p>
              </w:tc>
            </w:tr>
            <w:tr>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r>
                    <w:rPr>
                      <w:sz w:val="21"/>
                    </w:rPr>
                    <w:t>2</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球管最大管电流：</w:t>
                  </w:r>
                  <w:r>
                    <w:rPr>
                      <w:sz w:val="21"/>
                    </w:rPr>
                    <w:t>200</w:t>
                  </w:r>
                  <w:r>
                    <w:rPr>
                      <w:sz w:val="21"/>
                    </w:rPr>
                    <w:t>mA</w:t>
                  </w:r>
                </w:p>
              </w:tc>
            </w:tr>
            <w:tr>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r>
                    <w:rPr>
                      <w:sz w:val="21"/>
                    </w:rPr>
                    <w:t>3</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球管最小管电流：</w:t>
                  </w:r>
                  <w:r>
                    <w:rPr>
                      <w:sz w:val="21"/>
                    </w:rPr>
                    <w:t>10</w:t>
                  </w:r>
                  <w:r>
                    <w:rPr>
                      <w:sz w:val="21"/>
                    </w:rPr>
                    <w:t>mA</w:t>
                  </w:r>
                </w:p>
              </w:tc>
            </w:tr>
            <w:tr>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r>
                    <w:rPr>
                      <w:sz w:val="21"/>
                    </w:rPr>
                    <w:t>4</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球管最大散热率：</w:t>
                  </w:r>
                  <w:r>
                    <w:rPr>
                      <w:sz w:val="21"/>
                    </w:rPr>
                    <w:t>≥</w:t>
                  </w:r>
                  <w:r>
                    <w:rPr>
                      <w:sz w:val="21"/>
                    </w:rPr>
                    <w:t>500</w:t>
                  </w:r>
                  <w:r>
                    <w:rPr>
                      <w:sz w:val="21"/>
                    </w:rPr>
                    <w:t>kHU/min</w:t>
                  </w:r>
                </w:p>
              </w:tc>
            </w:tr>
            <w:tr>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r>
                    <w:rPr>
                      <w:sz w:val="21"/>
                    </w:rPr>
                    <w:t>5</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单次扫描最大层数</w:t>
                  </w:r>
                  <w:r>
                    <w:rPr>
                      <w:sz w:val="21"/>
                    </w:rPr>
                    <w:t>≥32层</w:t>
                  </w:r>
                </w:p>
              </w:tc>
            </w:tr>
            <w:tr>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r>
                    <w:rPr>
                      <w:sz w:val="21"/>
                    </w:rPr>
                    <w:t>6</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扫描床系统</w:t>
                  </w:r>
                </w:p>
              </w:tc>
            </w:tr>
            <w:tr>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17</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定位像方向具有后前、前后、左右侧位、任意角度</w:t>
                  </w:r>
                </w:p>
              </w:tc>
            </w:tr>
            <w:tr>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r>
                    <w:rPr>
                      <w:sz w:val="21"/>
                    </w:rPr>
                    <w:t>8</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空间分辨率：</w:t>
                  </w:r>
                  <w:r>
                    <w:rPr>
                      <w:sz w:val="21"/>
                    </w:rPr>
                    <w:t>≥</w:t>
                  </w:r>
                  <w:r>
                    <w:rPr>
                      <w:sz w:val="21"/>
                    </w:rPr>
                    <w:t>18</w:t>
                  </w:r>
                  <w:r>
                    <w:rPr>
                      <w:sz w:val="21"/>
                    </w:rPr>
                    <w:t>LP/cm (0%MTF)注明扫描条件</w:t>
                  </w:r>
                </w:p>
              </w:tc>
            </w:tr>
            <w:tr>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19</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密度分辨率：</w:t>
                  </w:r>
                  <w:r>
                    <w:rPr>
                      <w:sz w:val="21"/>
                    </w:rPr>
                    <w:t>5mm@0.3%</w:t>
                  </w:r>
                  <w:r>
                    <w:rPr>
                      <w:sz w:val="21"/>
                    </w:rPr>
                    <w:t xml:space="preserve"> </w:t>
                  </w:r>
                  <w:r>
                    <w:rPr>
                      <w:sz w:val="21"/>
                    </w:rPr>
                    <w:t>10mGy</w:t>
                  </w:r>
                </w:p>
              </w:tc>
            </w:tr>
            <w:tr>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r>
                    <w:rPr>
                      <w:sz w:val="21"/>
                    </w:rPr>
                    <w:t>0</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图像重建速度：</w:t>
                  </w:r>
                  <w:r>
                    <w:rPr>
                      <w:sz w:val="21"/>
                    </w:rPr>
                    <w:t>≥</w:t>
                  </w:r>
                  <w:r>
                    <w:rPr>
                      <w:sz w:val="21"/>
                    </w:rPr>
                    <w:t>22</w:t>
                  </w:r>
                  <w:r>
                    <w:rPr>
                      <w:sz w:val="21"/>
                    </w:rPr>
                    <w:t>幅</w:t>
                  </w:r>
                  <w:r>
                    <w:rPr>
                      <w:sz w:val="21"/>
                    </w:rPr>
                    <w:t>/秒</w:t>
                  </w:r>
                </w:p>
              </w:tc>
            </w:tr>
            <w:tr>
              <w:tc>
                <w:tcPr>
                  <w:tcW w:type="dxa" w:w="7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21</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1、临床应用功能</w:t>
                  </w:r>
                </w:p>
              </w:tc>
            </w:tr>
            <w:tr>
              <w:tc>
                <w:tcPr>
                  <w:tcW w:type="dxa" w:w="798"/>
                  <w:vMerge/>
                  <w:tcBorders>
                    <w:top w:val="none" w:color="000000" w:sz="4"/>
                    <w:left w:val="single" w:color="000000" w:sz="4"/>
                    <w:bottom w:val="single" w:color="000000" w:sz="4"/>
                    <w:right w:val="single" w:color="000000" w:sz="4"/>
                  </w:tcBorders>
                </w:tcP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2、具备多平面重组</w:t>
                  </w:r>
                </w:p>
              </w:tc>
            </w:tr>
            <w:tr>
              <w:tc>
                <w:tcPr>
                  <w:tcW w:type="dxa" w:w="798"/>
                  <w:vMerge/>
                  <w:tcBorders>
                    <w:top w:val="none" w:color="000000" w:sz="4"/>
                    <w:left w:val="single" w:color="000000" w:sz="4"/>
                    <w:bottom w:val="single" w:color="000000" w:sz="4"/>
                    <w:right w:val="single" w:color="000000" w:sz="4"/>
                  </w:tcBorders>
                </w:tcP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3、具备多平面容积重组</w:t>
                  </w:r>
                </w:p>
              </w:tc>
            </w:tr>
            <w:tr>
              <w:tc>
                <w:tcPr>
                  <w:tcW w:type="dxa" w:w="798"/>
                  <w:vMerge/>
                  <w:tcBorders>
                    <w:top w:val="none" w:color="000000" w:sz="4"/>
                    <w:left w:val="single" w:color="000000" w:sz="4"/>
                    <w:bottom w:val="single" w:color="000000" w:sz="4"/>
                    <w:right w:val="single" w:color="000000" w:sz="4"/>
                  </w:tcBorders>
                </w:tcP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4、具备3D软件包</w:t>
                  </w:r>
                </w:p>
              </w:tc>
            </w:tr>
            <w:tr>
              <w:tc>
                <w:tcPr>
                  <w:tcW w:type="dxa" w:w="798"/>
                  <w:vMerge/>
                  <w:tcBorders>
                    <w:top w:val="none" w:color="000000" w:sz="4"/>
                    <w:left w:val="single" w:color="000000" w:sz="4"/>
                    <w:bottom w:val="single" w:color="000000" w:sz="4"/>
                    <w:right w:val="single" w:color="000000" w:sz="4"/>
                  </w:tcBorders>
                </w:tcP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5、具备最大密度投影</w:t>
                  </w:r>
                </w:p>
              </w:tc>
            </w:tr>
            <w:tr>
              <w:tc>
                <w:tcPr>
                  <w:tcW w:type="dxa" w:w="798"/>
                  <w:vMerge/>
                  <w:tcBorders>
                    <w:top w:val="none" w:color="000000" w:sz="4"/>
                    <w:left w:val="single" w:color="000000" w:sz="4"/>
                    <w:bottom w:val="single" w:color="000000" w:sz="4"/>
                    <w:right w:val="single" w:color="000000" w:sz="4"/>
                  </w:tcBorders>
                </w:tcP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6、具备最小密度投影</w:t>
                  </w:r>
                </w:p>
              </w:tc>
            </w:tr>
            <w:tr>
              <w:tc>
                <w:tcPr>
                  <w:tcW w:type="dxa" w:w="798"/>
                  <w:vMerge/>
                  <w:tcBorders>
                    <w:top w:val="none" w:color="000000" w:sz="4"/>
                    <w:left w:val="single" w:color="000000" w:sz="4"/>
                    <w:bottom w:val="single" w:color="000000" w:sz="4"/>
                    <w:right w:val="single" w:color="000000" w:sz="4"/>
                  </w:tcBorders>
                </w:tcP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7、具备三维容积显示</w:t>
                  </w:r>
                </w:p>
              </w:tc>
            </w:tr>
            <w:tr>
              <w:tc>
                <w:tcPr>
                  <w:tcW w:type="dxa" w:w="798"/>
                  <w:vMerge/>
                  <w:tcBorders>
                    <w:top w:val="none" w:color="000000" w:sz="4"/>
                    <w:left w:val="single" w:color="000000" w:sz="4"/>
                    <w:bottom w:val="single" w:color="000000" w:sz="4"/>
                    <w:right w:val="single" w:color="000000" w:sz="4"/>
                  </w:tcBorders>
                </w:tcP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8、具备自动语音系统及双向语音传输</w:t>
                  </w:r>
                </w:p>
              </w:tc>
            </w:tr>
            <w:tr>
              <w:tc>
                <w:tcPr>
                  <w:tcW w:type="dxa" w:w="798"/>
                  <w:vMerge/>
                  <w:tcBorders>
                    <w:top w:val="none" w:color="000000" w:sz="4"/>
                    <w:left w:val="single" w:color="000000" w:sz="4"/>
                    <w:bottom w:val="single" w:color="000000" w:sz="4"/>
                    <w:right w:val="single" w:color="000000" w:sz="4"/>
                  </w:tcBorders>
                </w:tcP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9、具备仿真内窥镜功能</w:t>
                  </w:r>
                </w:p>
              </w:tc>
            </w:tr>
            <w:tr>
              <w:tc>
                <w:tcPr>
                  <w:tcW w:type="dxa" w:w="798"/>
                  <w:vMerge/>
                  <w:tcBorders>
                    <w:top w:val="none" w:color="000000" w:sz="4"/>
                    <w:left w:val="single" w:color="000000" w:sz="4"/>
                    <w:bottom w:val="single" w:color="000000" w:sz="4"/>
                    <w:right w:val="single" w:color="000000" w:sz="4"/>
                  </w:tcBorders>
                </w:tcP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10、具备肺纹理增强软件</w:t>
                  </w:r>
                </w:p>
              </w:tc>
            </w:tr>
            <w:tr>
              <w:tc>
                <w:tcPr>
                  <w:tcW w:type="dxa" w:w="798"/>
                  <w:vMerge/>
                  <w:tcBorders>
                    <w:top w:val="none" w:color="000000" w:sz="4"/>
                    <w:left w:val="single" w:color="000000" w:sz="4"/>
                    <w:bottom w:val="single" w:color="000000" w:sz="4"/>
                    <w:right w:val="single" w:color="000000" w:sz="4"/>
                  </w:tcBorders>
                </w:tcP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11、具备运动伪影校正软件</w:t>
                  </w:r>
                </w:p>
              </w:tc>
            </w:tr>
            <w:tr>
              <w:tc>
                <w:tcPr>
                  <w:tcW w:type="dxa" w:w="798"/>
                  <w:vMerge/>
                  <w:tcBorders>
                    <w:top w:val="none" w:color="000000" w:sz="4"/>
                    <w:left w:val="single" w:color="000000" w:sz="4"/>
                    <w:bottom w:val="single" w:color="000000" w:sz="4"/>
                    <w:right w:val="single" w:color="000000" w:sz="4"/>
                  </w:tcBorders>
                </w:tcP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12、具备条状伪影消除软件</w:t>
                  </w:r>
                </w:p>
              </w:tc>
            </w:tr>
            <w:tr>
              <w:tc>
                <w:tcPr>
                  <w:tcW w:type="dxa" w:w="798"/>
                  <w:vMerge/>
                  <w:tcBorders>
                    <w:top w:val="none" w:color="000000" w:sz="4"/>
                    <w:left w:val="single" w:color="000000" w:sz="4"/>
                    <w:bottom w:val="single" w:color="000000" w:sz="4"/>
                    <w:right w:val="single" w:color="000000" w:sz="4"/>
                  </w:tcBorders>
                </w:tcP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13、具备后颅窝伪影校正软件</w:t>
                  </w:r>
                </w:p>
              </w:tc>
            </w:tr>
            <w:tr>
              <w:tc>
                <w:tcPr>
                  <w:tcW w:type="dxa" w:w="798"/>
                  <w:vMerge/>
                  <w:tcBorders>
                    <w:top w:val="none" w:color="000000" w:sz="4"/>
                    <w:left w:val="single" w:color="000000" w:sz="4"/>
                    <w:bottom w:val="single" w:color="000000" w:sz="4"/>
                    <w:right w:val="single" w:color="000000" w:sz="4"/>
                  </w:tcBorders>
                </w:tcP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14、具备焦点自动跟踪功能</w:t>
                  </w:r>
                </w:p>
              </w:tc>
            </w:tr>
            <w:tr>
              <w:tc>
                <w:tcPr>
                  <w:tcW w:type="dxa" w:w="798"/>
                  <w:vMerge/>
                  <w:tcBorders>
                    <w:top w:val="none" w:color="000000" w:sz="4"/>
                    <w:left w:val="single" w:color="000000" w:sz="4"/>
                    <w:bottom w:val="single" w:color="000000" w:sz="4"/>
                    <w:right w:val="single" w:color="000000" w:sz="4"/>
                  </w:tcBorders>
                </w:tcP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15、具备X射线优化滤过功能</w:t>
                  </w:r>
                </w:p>
              </w:tc>
            </w:tr>
            <w:tr>
              <w:tc>
                <w:tcPr>
                  <w:tcW w:type="dxa" w:w="798"/>
                  <w:vMerge/>
                  <w:tcBorders>
                    <w:top w:val="none" w:color="000000" w:sz="4"/>
                    <w:left w:val="single" w:color="000000" w:sz="4"/>
                    <w:bottom w:val="single" w:color="000000" w:sz="4"/>
                    <w:right w:val="single" w:color="000000" w:sz="4"/>
                  </w:tcBorders>
                </w:tcP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16、具备呼吸控制图形提示</w:t>
                  </w:r>
                </w:p>
              </w:tc>
            </w:tr>
            <w:tr>
              <w:tc>
                <w:tcPr>
                  <w:tcW w:type="dxa" w:w="798"/>
                  <w:vMerge/>
                  <w:tcBorders>
                    <w:top w:val="none" w:color="000000" w:sz="4"/>
                    <w:left w:val="single" w:color="000000" w:sz="4"/>
                    <w:bottom w:val="single" w:color="000000" w:sz="4"/>
                    <w:right w:val="single" w:color="000000" w:sz="4"/>
                  </w:tcBorders>
                </w:tcP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17、具备呼吸控制语音提示</w:t>
                  </w:r>
                </w:p>
              </w:tc>
            </w:tr>
            <w:tr>
              <w:tc>
                <w:tcPr>
                  <w:tcW w:type="dxa" w:w="798"/>
                  <w:vMerge/>
                  <w:tcBorders>
                    <w:top w:val="none" w:color="000000" w:sz="4"/>
                    <w:left w:val="single" w:color="000000" w:sz="4"/>
                    <w:bottom w:val="single" w:color="000000" w:sz="4"/>
                    <w:right w:val="single" w:color="000000" w:sz="4"/>
                  </w:tcBorders>
                </w:tcP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18、具备低剂量扫描功能</w:t>
                  </w:r>
                </w:p>
              </w:tc>
            </w:tr>
            <w:tr>
              <w:tc>
                <w:tcPr>
                  <w:tcW w:type="dxa" w:w="798"/>
                  <w:vMerge/>
                  <w:tcBorders>
                    <w:top w:val="none" w:color="000000" w:sz="4"/>
                    <w:left w:val="single" w:color="000000" w:sz="4"/>
                    <w:bottom w:val="single" w:color="000000" w:sz="4"/>
                    <w:right w:val="single" w:color="000000" w:sz="4"/>
                  </w:tcBorders>
                </w:tcP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19、具备Dicom3.0数字接口</w:t>
                  </w:r>
                </w:p>
              </w:tc>
            </w:tr>
            <w:tr>
              <w:tc>
                <w:tcPr>
                  <w:tcW w:type="dxa" w:w="798"/>
                  <w:vMerge/>
                  <w:tcBorders>
                    <w:top w:val="none" w:color="000000" w:sz="4"/>
                    <w:left w:val="single" w:color="000000" w:sz="4"/>
                    <w:bottom w:val="single" w:color="000000" w:sz="4"/>
                    <w:right w:val="single" w:color="000000" w:sz="4"/>
                  </w:tcBorders>
                </w:tcP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20、具备远程维修诊断系统</w:t>
                  </w:r>
                </w:p>
              </w:tc>
            </w:tr>
            <w:tr>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22</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b/>
                      <w:sz w:val="21"/>
                    </w:rPr>
                    <w:t>配置清单</w:t>
                  </w:r>
                </w:p>
                <w:p>
                  <w:pPr>
                    <w:pStyle w:val="null3"/>
                    <w:spacing w:after="120"/>
                    <w:ind w:firstLine="380"/>
                    <w:jc w:val="both"/>
                  </w:pPr>
                  <w:r>
                    <w:rPr>
                      <w:sz w:val="21"/>
                    </w:rPr>
                    <w:t>主机系统</w:t>
                  </w:r>
                </w:p>
                <w:p>
                  <w:pPr>
                    <w:pStyle w:val="null3"/>
                    <w:spacing w:after="120"/>
                    <w:ind w:firstLine="380"/>
                    <w:jc w:val="both"/>
                  </w:pPr>
                  <w:r>
                    <w:rPr>
                      <w:sz w:val="21"/>
                    </w:rPr>
                    <w:t>（一）基本配置</w:t>
                  </w:r>
                </w:p>
                <w:p>
                  <w:pPr>
                    <w:pStyle w:val="null3"/>
                    <w:spacing w:after="120"/>
                    <w:ind w:firstLine="380"/>
                    <w:jc w:val="both"/>
                  </w:pPr>
                  <w:r>
                    <w:rPr>
                      <w:sz w:val="21"/>
                    </w:rPr>
                    <w:t>1、主机系统；</w:t>
                  </w:r>
                </w:p>
                <w:p>
                  <w:pPr>
                    <w:pStyle w:val="null3"/>
                    <w:spacing w:after="120"/>
                    <w:ind w:firstLine="380"/>
                    <w:jc w:val="both"/>
                  </w:pPr>
                  <w:r>
                    <w:rPr>
                      <w:sz w:val="21"/>
                    </w:rPr>
                    <w:t>2、探测器；</w:t>
                  </w:r>
                </w:p>
                <w:p>
                  <w:pPr>
                    <w:pStyle w:val="null3"/>
                    <w:spacing w:after="120"/>
                    <w:ind w:firstLine="380"/>
                    <w:jc w:val="both"/>
                  </w:pPr>
                  <w:r>
                    <w:rPr>
                      <w:sz w:val="21"/>
                    </w:rPr>
                    <w:t>3、球管；</w:t>
                  </w:r>
                </w:p>
                <w:p>
                  <w:pPr>
                    <w:pStyle w:val="null3"/>
                    <w:spacing w:after="120"/>
                    <w:ind w:firstLine="380"/>
                    <w:jc w:val="both"/>
                  </w:pPr>
                  <w:r>
                    <w:rPr>
                      <w:sz w:val="21"/>
                    </w:rPr>
                    <w:t>4、迭代平台；</w:t>
                  </w:r>
                </w:p>
                <w:p>
                  <w:pPr>
                    <w:pStyle w:val="null3"/>
                    <w:spacing w:after="120"/>
                    <w:ind w:firstLine="380"/>
                    <w:jc w:val="both"/>
                  </w:pPr>
                  <w:r>
                    <w:rPr>
                      <w:sz w:val="21"/>
                    </w:rPr>
                    <w:t>5、重建加速引擎；</w:t>
                  </w:r>
                </w:p>
                <w:p>
                  <w:pPr>
                    <w:pStyle w:val="null3"/>
                    <w:spacing w:after="120"/>
                    <w:ind w:firstLine="380"/>
                    <w:jc w:val="both"/>
                  </w:pPr>
                  <w:r>
                    <w:rPr>
                      <w:sz w:val="21"/>
                    </w:rPr>
                    <w:t>6、高清加速引擎；</w:t>
                  </w:r>
                </w:p>
                <w:p>
                  <w:pPr>
                    <w:pStyle w:val="null3"/>
                    <w:spacing w:after="120"/>
                    <w:ind w:firstLine="380"/>
                    <w:jc w:val="both"/>
                  </w:pPr>
                  <w:r>
                    <w:rPr>
                      <w:sz w:val="21"/>
                    </w:rPr>
                    <w:t>7、扫描机架；</w:t>
                  </w:r>
                </w:p>
                <w:p>
                  <w:pPr>
                    <w:pStyle w:val="null3"/>
                    <w:spacing w:after="120"/>
                    <w:ind w:firstLine="380"/>
                    <w:jc w:val="both"/>
                  </w:pPr>
                  <w:r>
                    <w:rPr>
                      <w:sz w:val="21"/>
                    </w:rPr>
                    <w:t>8、高压发生器；</w:t>
                  </w:r>
                </w:p>
                <w:p>
                  <w:pPr>
                    <w:pStyle w:val="null3"/>
                    <w:spacing w:after="120"/>
                    <w:ind w:firstLine="380"/>
                    <w:jc w:val="both"/>
                  </w:pPr>
                  <w:r>
                    <w:rPr>
                      <w:sz w:val="21"/>
                    </w:rPr>
                    <w:t>9、扫描床和定位系统；</w:t>
                  </w:r>
                </w:p>
                <w:p>
                  <w:pPr>
                    <w:pStyle w:val="null3"/>
                    <w:spacing w:after="120"/>
                    <w:ind w:firstLine="380"/>
                    <w:jc w:val="both"/>
                  </w:pPr>
                  <w:r>
                    <w:rPr>
                      <w:sz w:val="21"/>
                    </w:rPr>
                    <w:t>10、扫描床延长板；</w:t>
                  </w:r>
                </w:p>
                <w:p>
                  <w:pPr>
                    <w:pStyle w:val="null3"/>
                    <w:spacing w:after="120"/>
                    <w:ind w:firstLine="380"/>
                    <w:jc w:val="both"/>
                  </w:pPr>
                  <w:r>
                    <w:rPr>
                      <w:sz w:val="21"/>
                    </w:rPr>
                    <w:t>11、轴位头托；</w:t>
                  </w:r>
                </w:p>
                <w:p>
                  <w:pPr>
                    <w:pStyle w:val="null3"/>
                    <w:spacing w:after="120"/>
                    <w:ind w:firstLine="380"/>
                    <w:jc w:val="both"/>
                  </w:pPr>
                  <w:r>
                    <w:rPr>
                      <w:sz w:val="21"/>
                    </w:rPr>
                    <w:t>12、系统电缆；</w:t>
                  </w:r>
                </w:p>
                <w:p>
                  <w:pPr>
                    <w:pStyle w:val="null3"/>
                    <w:spacing w:after="120"/>
                    <w:ind w:firstLine="380"/>
                    <w:jc w:val="both"/>
                  </w:pPr>
                  <w:r>
                    <w:rPr>
                      <w:sz w:val="21"/>
                    </w:rPr>
                    <w:t>13、电源分配系统；</w:t>
                  </w:r>
                </w:p>
                <w:p>
                  <w:pPr>
                    <w:pStyle w:val="null3"/>
                    <w:spacing w:after="120"/>
                    <w:ind w:firstLine="380"/>
                    <w:jc w:val="both"/>
                  </w:pPr>
                  <w:r>
                    <w:rPr>
                      <w:sz w:val="21"/>
                    </w:rPr>
                    <w:t>14、系统控制台；</w:t>
                  </w:r>
                </w:p>
                <w:p>
                  <w:pPr>
                    <w:pStyle w:val="null3"/>
                    <w:spacing w:after="120"/>
                    <w:ind w:firstLine="380"/>
                    <w:jc w:val="both"/>
                  </w:pPr>
                  <w:r>
                    <w:rPr>
                      <w:sz w:val="21"/>
                    </w:rPr>
                    <w:t>15、主计算机；</w:t>
                  </w:r>
                </w:p>
                <w:p>
                  <w:pPr>
                    <w:pStyle w:val="null3"/>
                    <w:spacing w:after="120"/>
                    <w:ind w:firstLine="380"/>
                    <w:jc w:val="both"/>
                  </w:pPr>
                  <w:r>
                    <w:rPr>
                      <w:sz w:val="21"/>
                    </w:rPr>
                    <w:t>16、专业三维图形处理卡；</w:t>
                  </w:r>
                </w:p>
                <w:p>
                  <w:pPr>
                    <w:pStyle w:val="null3"/>
                    <w:spacing w:after="120"/>
                    <w:ind w:firstLine="380"/>
                    <w:jc w:val="both"/>
                  </w:pPr>
                  <w:r>
                    <w:rPr>
                      <w:sz w:val="21"/>
                    </w:rPr>
                    <w:t>17、CT 操作桌；</w:t>
                  </w:r>
                </w:p>
                <w:p>
                  <w:pPr>
                    <w:pStyle w:val="null3"/>
                    <w:spacing w:after="120"/>
                    <w:ind w:firstLine="380"/>
                    <w:jc w:val="both"/>
                  </w:pPr>
                  <w:r>
                    <w:rPr>
                      <w:sz w:val="21"/>
                    </w:rPr>
                    <w:t>18、病人信息录入和通讯系统；</w:t>
                  </w:r>
                </w:p>
                <w:p>
                  <w:pPr>
                    <w:pStyle w:val="null3"/>
                    <w:spacing w:after="120"/>
                    <w:ind w:firstLine="380"/>
                    <w:jc w:val="both"/>
                  </w:pPr>
                  <w:r>
                    <w:rPr>
                      <w:sz w:val="21"/>
                    </w:rPr>
                    <w:t>19、扫描优化设置；</w:t>
                  </w:r>
                </w:p>
                <w:p>
                  <w:pPr>
                    <w:pStyle w:val="null3"/>
                    <w:spacing w:after="120"/>
                    <w:ind w:firstLine="380"/>
                    <w:jc w:val="both"/>
                  </w:pPr>
                  <w:r>
                    <w:rPr>
                      <w:sz w:val="21"/>
                    </w:rPr>
                    <w:t>20、实时定位相功能；</w:t>
                  </w:r>
                </w:p>
                <w:p>
                  <w:pPr>
                    <w:pStyle w:val="null3"/>
                    <w:spacing w:after="120"/>
                    <w:ind w:firstLine="380"/>
                    <w:jc w:val="both"/>
                  </w:pPr>
                  <w:r>
                    <w:rPr>
                      <w:sz w:val="21"/>
                    </w:rPr>
                    <w:t>21、≥</w:t>
                  </w:r>
                  <w:r>
                    <w:rPr>
                      <w:sz w:val="21"/>
                    </w:rPr>
                    <w:t>22</w:t>
                  </w:r>
                  <w:r>
                    <w:rPr>
                      <w:sz w:val="21"/>
                    </w:rPr>
                    <w:t>幅</w:t>
                  </w:r>
                  <w:r>
                    <w:rPr>
                      <w:sz w:val="21"/>
                    </w:rPr>
                    <w:t>/秒重建速度；</w:t>
                  </w:r>
                </w:p>
                <w:p>
                  <w:pPr>
                    <w:pStyle w:val="null3"/>
                    <w:spacing w:after="120"/>
                    <w:ind w:firstLine="380"/>
                    <w:jc w:val="both"/>
                  </w:pPr>
                  <w:r>
                    <w:rPr>
                      <w:sz w:val="21"/>
                    </w:rPr>
                    <w:t>22、≥</w:t>
                  </w:r>
                  <w:r>
                    <w:rPr>
                      <w:sz w:val="21"/>
                    </w:rPr>
                    <w:t>10</w:t>
                  </w:r>
                  <w:r>
                    <w:rPr>
                      <w:sz w:val="21"/>
                    </w:rPr>
                    <w:t>组预设多重建参数；</w:t>
                  </w:r>
                </w:p>
                <w:p>
                  <w:pPr>
                    <w:pStyle w:val="null3"/>
                    <w:spacing w:after="120"/>
                    <w:ind w:firstLine="380"/>
                    <w:jc w:val="both"/>
                  </w:pPr>
                  <w:r>
                    <w:rPr>
                      <w:sz w:val="21"/>
                    </w:rPr>
                    <w:t>23、图像处理系统；</w:t>
                  </w:r>
                </w:p>
                <w:p>
                  <w:pPr>
                    <w:pStyle w:val="null3"/>
                    <w:spacing w:after="120"/>
                    <w:ind w:firstLine="380"/>
                    <w:jc w:val="both"/>
                  </w:pPr>
                  <w:r>
                    <w:rPr>
                      <w:sz w:val="21"/>
                    </w:rPr>
                    <w:t>24、图像网络支持；</w:t>
                  </w:r>
                </w:p>
                <w:p>
                  <w:pPr>
                    <w:pStyle w:val="null3"/>
                    <w:spacing w:after="120"/>
                    <w:ind w:firstLine="380"/>
                    <w:jc w:val="both"/>
                  </w:pPr>
                  <w:r>
                    <w:rPr>
                      <w:sz w:val="21"/>
                    </w:rPr>
                    <w:t>25、增强打印流程；</w:t>
                  </w:r>
                </w:p>
                <w:p>
                  <w:pPr>
                    <w:pStyle w:val="null3"/>
                    <w:spacing w:after="120"/>
                    <w:ind w:firstLine="380"/>
                    <w:jc w:val="both"/>
                  </w:pPr>
                  <w:r>
                    <w:rPr>
                      <w:sz w:val="21"/>
                    </w:rPr>
                    <w:t>26、网络打印接口；</w:t>
                  </w:r>
                </w:p>
                <w:p>
                  <w:pPr>
                    <w:pStyle w:val="null3"/>
                    <w:spacing w:after="120"/>
                    <w:ind w:firstLine="380"/>
                    <w:jc w:val="both"/>
                  </w:pPr>
                  <w:r>
                    <w:rPr>
                      <w:sz w:val="21"/>
                    </w:rPr>
                    <w:t>27、DICOM图像存储系统；</w:t>
                  </w:r>
                </w:p>
                <w:p>
                  <w:pPr>
                    <w:pStyle w:val="null3"/>
                    <w:spacing w:after="120"/>
                    <w:ind w:firstLine="380"/>
                    <w:jc w:val="both"/>
                  </w:pPr>
                  <w:r>
                    <w:rPr>
                      <w:sz w:val="21"/>
                    </w:rPr>
                    <w:t>28、控制台数据转换输出功能；</w:t>
                  </w:r>
                </w:p>
                <w:p>
                  <w:pPr>
                    <w:pStyle w:val="null3"/>
                    <w:spacing w:after="120"/>
                    <w:ind w:firstLine="380"/>
                    <w:jc w:val="both"/>
                  </w:pPr>
                  <w:r>
                    <w:rPr>
                      <w:sz w:val="21"/>
                    </w:rPr>
                    <w:t>29、儿童彩色编码系统；</w:t>
                  </w:r>
                </w:p>
                <w:p>
                  <w:pPr>
                    <w:pStyle w:val="null3"/>
                    <w:spacing w:after="120"/>
                    <w:ind w:firstLine="380"/>
                    <w:jc w:val="both"/>
                  </w:pPr>
                  <w:r>
                    <w:rPr>
                      <w:sz w:val="21"/>
                    </w:rPr>
                    <w:t>30、三维自动毫安技术；</w:t>
                  </w:r>
                </w:p>
                <w:p>
                  <w:pPr>
                    <w:pStyle w:val="null3"/>
                    <w:spacing w:after="120"/>
                    <w:ind w:firstLine="380"/>
                    <w:jc w:val="both"/>
                  </w:pPr>
                  <w:r>
                    <w:rPr>
                      <w:sz w:val="21"/>
                    </w:rPr>
                    <w:t>31、智能呼吸导航系统；</w:t>
                  </w:r>
                </w:p>
                <w:p>
                  <w:pPr>
                    <w:pStyle w:val="null3"/>
                    <w:spacing w:after="120"/>
                    <w:ind w:firstLine="380"/>
                    <w:jc w:val="both"/>
                  </w:pPr>
                  <w:r>
                    <w:rPr>
                      <w:sz w:val="21"/>
                    </w:rPr>
                    <w:t>32、智能操作程序工具包；</w:t>
                  </w:r>
                </w:p>
                <w:p>
                  <w:pPr>
                    <w:pStyle w:val="null3"/>
                    <w:spacing w:after="120"/>
                    <w:ind w:firstLine="380"/>
                    <w:jc w:val="both"/>
                  </w:pPr>
                  <w:r>
                    <w:rPr>
                      <w:sz w:val="21"/>
                    </w:rPr>
                    <w:t>33、智能射线轨迹跟踪功能；</w:t>
                  </w:r>
                </w:p>
                <w:p>
                  <w:pPr>
                    <w:pStyle w:val="null3"/>
                    <w:spacing w:after="120"/>
                    <w:ind w:firstLine="380"/>
                    <w:jc w:val="both"/>
                  </w:pPr>
                  <w:r>
                    <w:rPr>
                      <w:sz w:val="21"/>
                    </w:rPr>
                    <w:t>34、智能造影剂跟踪功能；</w:t>
                  </w:r>
                </w:p>
                <w:p>
                  <w:pPr>
                    <w:pStyle w:val="null3"/>
                    <w:spacing w:after="120"/>
                    <w:ind w:firstLine="380"/>
                    <w:jc w:val="both"/>
                  </w:pPr>
                  <w:r>
                    <w:rPr>
                      <w:sz w:val="21"/>
                    </w:rPr>
                    <w:t>35、最优剂量控制；</w:t>
                  </w:r>
                </w:p>
                <w:p>
                  <w:pPr>
                    <w:pStyle w:val="null3"/>
                    <w:spacing w:after="120"/>
                    <w:ind w:firstLine="380"/>
                    <w:jc w:val="both"/>
                  </w:pPr>
                  <w:r>
                    <w:rPr>
                      <w:sz w:val="21"/>
                    </w:rPr>
                    <w:t>36、一键式急诊流程；</w:t>
                  </w:r>
                </w:p>
                <w:p>
                  <w:pPr>
                    <w:pStyle w:val="null3"/>
                    <w:spacing w:after="120"/>
                    <w:ind w:firstLine="380"/>
                    <w:jc w:val="both"/>
                  </w:pPr>
                  <w:r>
                    <w:rPr>
                      <w:sz w:val="21"/>
                    </w:rPr>
                    <w:t>37、变频节能技术；</w:t>
                  </w:r>
                </w:p>
                <w:p>
                  <w:pPr>
                    <w:pStyle w:val="null3"/>
                    <w:spacing w:after="120"/>
                    <w:ind w:firstLine="380"/>
                    <w:jc w:val="both"/>
                  </w:pPr>
                  <w:r>
                    <w:rPr>
                      <w:sz w:val="21"/>
                    </w:rPr>
                    <w:t>38、全球维修网络功能。</w:t>
                  </w:r>
                </w:p>
                <w:p>
                  <w:pPr>
                    <w:pStyle w:val="null3"/>
                    <w:spacing w:after="120"/>
                    <w:ind w:firstLine="380"/>
                    <w:jc w:val="both"/>
                  </w:pPr>
                  <w:r>
                    <w:rPr>
                      <w:sz w:val="21"/>
                    </w:rPr>
                    <w:t>（二）高级配置</w:t>
                  </w:r>
                </w:p>
                <w:p>
                  <w:pPr>
                    <w:pStyle w:val="null3"/>
                    <w:spacing w:after="120"/>
                    <w:ind w:firstLine="380"/>
                    <w:jc w:val="both"/>
                  </w:pPr>
                  <w:r>
                    <w:rPr>
                      <w:sz w:val="21"/>
                    </w:rPr>
                    <w:t>1、≥</w:t>
                  </w:r>
                  <w:r>
                    <w:rPr>
                      <w:sz w:val="21"/>
                    </w:rPr>
                    <w:t>32</w:t>
                  </w:r>
                  <w:r>
                    <w:rPr>
                      <w:sz w:val="21"/>
                    </w:rPr>
                    <w:t>层共轭采集技术；</w:t>
                  </w:r>
                </w:p>
                <w:p>
                  <w:pPr>
                    <w:pStyle w:val="null3"/>
                    <w:spacing w:after="120"/>
                    <w:ind w:firstLine="380"/>
                    <w:jc w:val="both"/>
                  </w:pPr>
                  <w:r>
                    <w:rPr>
                      <w:sz w:val="21"/>
                    </w:rPr>
                    <w:t>2、超精细扫描平台；</w:t>
                  </w:r>
                </w:p>
                <w:p>
                  <w:pPr>
                    <w:pStyle w:val="null3"/>
                    <w:spacing w:after="120"/>
                    <w:ind w:firstLine="380"/>
                    <w:jc w:val="both"/>
                  </w:pPr>
                  <w:r>
                    <w:rPr>
                      <w:sz w:val="21"/>
                    </w:rPr>
                    <w:t>3、高级CT图像处理系统；</w:t>
                  </w:r>
                </w:p>
                <w:p>
                  <w:pPr>
                    <w:pStyle w:val="null3"/>
                    <w:spacing w:after="120"/>
                    <w:ind w:firstLine="380"/>
                    <w:jc w:val="both"/>
                  </w:pPr>
                  <w:r>
                    <w:rPr>
                      <w:sz w:val="21"/>
                    </w:rPr>
                    <w:t>4、控制台容积再现重建；</w:t>
                  </w:r>
                </w:p>
                <w:p>
                  <w:pPr>
                    <w:pStyle w:val="null3"/>
                    <w:spacing w:after="120"/>
                    <w:ind w:firstLine="380"/>
                    <w:jc w:val="both"/>
                  </w:pPr>
                  <w:r>
                    <w:rPr>
                      <w:sz w:val="21"/>
                    </w:rPr>
                    <w:t>5、控制台内窥镜技术；</w:t>
                  </w:r>
                </w:p>
                <w:p>
                  <w:pPr>
                    <w:pStyle w:val="null3"/>
                    <w:spacing w:after="120"/>
                    <w:ind w:firstLine="380"/>
                    <w:jc w:val="both"/>
                  </w:pPr>
                  <w:r>
                    <w:rPr>
                      <w:sz w:val="21"/>
                    </w:rPr>
                    <w:t>6、神经系统工具包（脑出血测量工具  脑表面积分分析）；</w:t>
                  </w:r>
                </w:p>
                <w:p>
                  <w:pPr>
                    <w:pStyle w:val="null3"/>
                    <w:spacing w:after="120"/>
                    <w:ind w:firstLine="380"/>
                    <w:jc w:val="both"/>
                  </w:pPr>
                  <w:r>
                    <w:rPr>
                      <w:sz w:val="21"/>
                    </w:rPr>
                    <w:t>7、五官工具包（全景齿科成像  内耳多功能成像技术）；</w:t>
                  </w:r>
                </w:p>
                <w:p>
                  <w:pPr>
                    <w:pStyle w:val="null3"/>
                    <w:spacing w:after="120"/>
                    <w:ind w:firstLine="380"/>
                    <w:jc w:val="both"/>
                  </w:pPr>
                  <w:r>
                    <w:rPr>
                      <w:sz w:val="21"/>
                    </w:rPr>
                    <w:t>8、智能肺功能工具包（肺气肿评估  肺小结节评估）；</w:t>
                  </w:r>
                </w:p>
                <w:p>
                  <w:pPr>
                    <w:pStyle w:val="null3"/>
                    <w:spacing w:after="120"/>
                    <w:ind w:firstLine="380"/>
                    <w:jc w:val="both"/>
                  </w:pPr>
                  <w:r>
                    <w:rPr>
                      <w:sz w:val="21"/>
                    </w:rPr>
                    <w:t>9、腹腔器官工具包（肝体积测量工具  肝脏三期诊断模式  腹腔脂肪测量）；</w:t>
                  </w:r>
                </w:p>
                <w:p>
                  <w:pPr>
                    <w:pStyle w:val="null3"/>
                    <w:spacing w:after="120"/>
                    <w:ind w:firstLine="380"/>
                    <w:jc w:val="both"/>
                  </w:pPr>
                  <w:r>
                    <w:rPr>
                      <w:sz w:val="21"/>
                    </w:rPr>
                    <w:t>10、血管成像工具包（CT血管造影术  血管透明技术）；</w:t>
                  </w:r>
                </w:p>
                <w:p>
                  <w:pPr>
                    <w:pStyle w:val="null3"/>
                    <w:spacing w:after="120"/>
                    <w:ind w:firstLine="380"/>
                    <w:jc w:val="both"/>
                  </w:pPr>
                  <w:r>
                    <w:rPr>
                      <w:sz w:val="21"/>
                    </w:rPr>
                    <w:t>11、骨骼系统工具包（骨骼固定支架透视技术  骨科畸形矫正评估）；</w:t>
                  </w:r>
                </w:p>
                <w:p>
                  <w:pPr>
                    <w:pStyle w:val="null3"/>
                    <w:spacing w:after="120"/>
                    <w:ind w:firstLine="380"/>
                    <w:jc w:val="both"/>
                  </w:pPr>
                  <w:r>
                    <w:rPr>
                      <w:sz w:val="21"/>
                    </w:rPr>
                    <w:t>12、仿真造影成像术（虚拟双重消化道造影  CT尿路造影术  CT彩色透视解剖图谱）；</w:t>
                  </w:r>
                </w:p>
                <w:p>
                  <w:pPr>
                    <w:pStyle w:val="null3"/>
                    <w:spacing w:after="120"/>
                    <w:ind w:firstLine="380"/>
                    <w:jc w:val="both"/>
                  </w:pPr>
                  <w:r>
                    <w:rPr>
                      <w:sz w:val="21"/>
                    </w:rPr>
                    <w:t>13、活检定位穿刺程序；</w:t>
                  </w:r>
                </w:p>
                <w:p>
                  <w:pPr>
                    <w:pStyle w:val="null3"/>
                    <w:spacing w:after="120"/>
                    <w:ind w:firstLine="380"/>
                    <w:jc w:val="both"/>
                  </w:pPr>
                  <w:r>
                    <w:rPr>
                      <w:sz w:val="21"/>
                    </w:rPr>
                    <w:t>14、医院影像网络联结系统。</w:t>
                  </w: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pStyle w:val="null3"/>
        <w:ind w:firstLine="480"/>
      </w:pPr>
      <w:r>
        <w:rPr/>
        <w:t>2.采购人：本项目是指</w:t>
      </w:r>
      <w:r>
        <w:rPr/>
        <w:t>广东药科大学附属第一医院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2</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￥24,350.00元（大写：人民币贰万肆仟叁佰伍拾元整）。</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采购包1：非专门面向中小企业</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投标人可通过"广东政府采购智慧云平台金融服务中心"(https://gdgpo.czt.gd.gov.cn/zcdservice/zcd/guangdong/)，申请办理电子保函，电子保函与纸质保函具有同样效力。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吕永珊、钟明君</w:t>
      </w:r>
    </w:p>
    <w:p>
      <w:pPr>
        <w:pStyle w:val="null3"/>
        <w:ind w:firstLine="480"/>
      </w:pPr>
      <w:r>
        <w:rPr/>
        <w:t>电话：</w:t>
      </w:r>
      <w:r>
        <w:rPr/>
        <w:t>020-37814404、020-87687647</w:t>
      </w:r>
    </w:p>
    <w:p>
      <w:pPr>
        <w:pStyle w:val="null3"/>
        <w:ind w:firstLine="480"/>
      </w:pPr>
      <w:r>
        <w:rPr/>
        <w:t>传真：</w:t>
      </w:r>
      <w:r>
        <w:rPr/>
        <w:t>020-87685201</w:t>
      </w:r>
    </w:p>
    <w:p>
      <w:pPr>
        <w:pStyle w:val="null3"/>
        <w:ind w:firstLine="480"/>
      </w:pPr>
      <w:r>
        <w:rPr/>
        <w:t>邮箱：</w:t>
      </w:r>
      <w:r>
        <w:rPr/>
        <w:t>gzgk@gzgkbidding.com</w:t>
      </w:r>
    </w:p>
    <w:p>
      <w:pPr>
        <w:pStyle w:val="null3"/>
        <w:ind w:firstLine="480"/>
      </w:pPr>
      <w:r>
        <w:rPr/>
        <w:t>地址：</w:t>
      </w:r>
      <w:r>
        <w:rPr/>
        <w:t>广州市先烈中路100号科学院大院9号楼东座2楼（中国广州分析测试中心对面）</w:t>
      </w:r>
    </w:p>
    <w:p>
      <w:pPr>
        <w:pStyle w:val="null3"/>
        <w:ind w:firstLine="480"/>
      </w:pPr>
      <w:r>
        <w:rPr/>
        <w:t>邮编：</w:t>
      </w:r>
      <w:r>
        <w:rPr/>
        <w:t>510070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话：020-83188580、83188500、83188511、83188586</w:t>
      </w:r>
    </w:p>
    <w:p>
      <w:pPr>
        <w:pStyle w:val="null3"/>
      </w:pPr>
      <w:r>
        <w:rPr/>
        <w:t>邮  编：510030</w:t>
      </w:r>
    </w:p>
    <w:p>
      <w:pPr>
        <w:pStyle w:val="null3"/>
      </w:pPr>
      <w:r>
        <w:rPr/>
        <w:t>传  真：020-83357559</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采购包1(16排及以上CT设备)：综合评分法,是指投标文件满足招标文件全部实质性要求，且按照评审因素的量化指标评审得分最高的投标人为中标候选人的评标方法。（最低报价不是中标的唯一依据。）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广州市国科招标代理有限公司</w:t>
      </w:r>
      <w:r>
        <w:rPr/>
        <w:t>统一对外发布。</w:t>
      </w:r>
    </w:p>
    <w:p>
      <w:pPr>
        <w:pStyle w:val="null3"/>
        <w:ind w:firstLine="480"/>
      </w:pPr>
      <w:r>
        <w:rPr/>
        <w:t>（2）对</w:t>
      </w:r>
      <w:r>
        <w:rPr/>
        <w:t>广州市国科招标代理有限公司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采购包1（16排及以上CT设备）：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w:t>
            </w:r>
          </w:p>
        </w:tc>
        <w:tc>
          <w:tcPr>
            <w:tcW w:type="dxa" w:w="1246"/>
          </w:tcPr>
          <w:p>
            <w:pPr>
              <w:pStyle w:val="null3"/>
            </w:pPr>
            <w:r>
              <w:rPr/>
              <w:t>4%</w:t>
            </w:r>
          </w:p>
        </w:tc>
        <w:tc>
          <w:tcPr>
            <w:tcW w:type="dxa" w:w="2160"/>
          </w:tcPr>
          <w:p>
            <w:pPr>
              <w:pStyle w:val="null3"/>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采购包1（16排及以上CT设备）：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供应商必须具有良好的商业信誉和健全的财务会计制度（提供2022年度或2023年度财务状况报告或基本开户行出具的资信证明）。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提供书面承诺声明函（格式自拟）或具有履行合同所必需的设备和专业技术能力的其他证明材料。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 为本项目提供整体设计、规范编制或者项目管理、监理、检测等服务的供应商，不得再参与本项目投标。依据投标函相关承诺要求内容。</w:t>
            </w:r>
          </w:p>
        </w:tc>
      </w:tr>
      <w:tr>
        <w:tc>
          <w:tcPr>
            <w:tcW w:type="dxa" w:w="890"/>
          </w:tcPr>
          <w:p>
            <w:pPr>
              <w:pStyle w:val="null3"/>
            </w:pPr>
            <w:r>
              <w:rPr/>
              <w:t>8</w:t>
            </w:r>
          </w:p>
        </w:tc>
        <w:tc>
          <w:tcPr>
            <w:tcW w:type="dxa" w:w="3178"/>
          </w:tcPr>
          <w:p>
            <w:pPr>
              <w:pStyle w:val="null3"/>
            </w:pPr>
            <w:r>
              <w:rPr/>
              <w:t>特定资格要求（已获取本项目采购文件）</w:t>
            </w:r>
          </w:p>
        </w:tc>
        <w:tc>
          <w:tcPr>
            <w:tcW w:type="dxa" w:w="4238"/>
          </w:tcPr>
          <w:p>
            <w:pPr>
              <w:pStyle w:val="null3"/>
            </w:pPr>
            <w:r>
              <w:rPr/>
              <w:t>已获取本项目采购文件。</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w:t>
            </w:r>
          </w:p>
        </w:tc>
      </w:tr>
    </w:tbl>
    <w:p>
      <w:pPr>
        <w:pStyle w:val="null3"/>
        <w:ind w:firstLine="480"/>
      </w:pPr>
      <w:r>
        <w:rPr/>
        <w:t>表二符合性审查表：</w:t>
      </w:r>
    </w:p>
    <w:p>
      <w:pPr>
        <w:pStyle w:val="null3"/>
      </w:pPr>
    </w:p>
    <w:p>
      <w:pPr>
        <w:pStyle w:val="null3"/>
      </w:pPr>
      <w:r>
        <w:rPr/>
        <w:t>采购包1（16排及以上CT设备）：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投标函</w:t>
            </w:r>
          </w:p>
        </w:tc>
      </w:tr>
      <w:tr>
        <w:tc>
          <w:tcPr>
            <w:tcW w:type="dxa" w:w="890"/>
          </w:tcPr>
          <w:p>
            <w:pPr>
              <w:pStyle w:val="null3"/>
            </w:pPr>
            <w:r>
              <w:rPr/>
              <w:t>2</w:t>
            </w:r>
          </w:p>
        </w:tc>
        <w:tc>
          <w:tcPr>
            <w:tcW w:type="dxa" w:w="3178"/>
          </w:tcPr>
          <w:p>
            <w:pPr>
              <w:pStyle w:val="null3"/>
            </w:pPr>
            <w:r>
              <w:rPr/>
              <w:t>授权文件</w:t>
            </w:r>
          </w:p>
        </w:tc>
        <w:tc>
          <w:tcPr>
            <w:tcW w:type="dxa" w:w="4238"/>
          </w:tcPr>
          <w:p>
            <w:pPr>
              <w:pStyle w:val="null3"/>
            </w:pPr>
            <w:r>
              <w:rPr/>
              <w:t>法定代表人（负责人）证明书、法定代表人（负责人）授权委托书</w:t>
            </w:r>
          </w:p>
        </w:tc>
      </w:tr>
      <w:tr>
        <w:tc>
          <w:tcPr>
            <w:tcW w:type="dxa" w:w="890"/>
          </w:tcPr>
          <w:p>
            <w:pPr>
              <w:pStyle w:val="null3"/>
            </w:pPr>
            <w:r>
              <w:rPr/>
              <w:t>3</w:t>
            </w:r>
          </w:p>
        </w:tc>
        <w:tc>
          <w:tcPr>
            <w:tcW w:type="dxa" w:w="3178"/>
          </w:tcPr>
          <w:p>
            <w:pPr>
              <w:pStyle w:val="null3"/>
            </w:pPr>
            <w:r>
              <w:rPr/>
              <w:t>投标有效期</w:t>
            </w:r>
          </w:p>
        </w:tc>
        <w:tc>
          <w:tcPr>
            <w:tcW w:type="dxa" w:w="4238"/>
          </w:tcPr>
          <w:p>
            <w:pPr>
              <w:pStyle w:val="null3"/>
            </w:pPr>
            <w:r>
              <w:rPr/>
              <w:t>投标有效期：90天</w:t>
            </w:r>
          </w:p>
        </w:tc>
      </w:tr>
      <w:tr>
        <w:tc>
          <w:tcPr>
            <w:tcW w:type="dxa" w:w="890"/>
          </w:tcPr>
          <w:p>
            <w:pPr>
              <w:pStyle w:val="null3"/>
            </w:pPr>
            <w:r>
              <w:rPr/>
              <w:t>4</w:t>
            </w:r>
          </w:p>
        </w:tc>
        <w:tc>
          <w:tcPr>
            <w:tcW w:type="dxa" w:w="3178"/>
          </w:tcPr>
          <w:p>
            <w:pPr>
              <w:pStyle w:val="null3"/>
            </w:pPr>
            <w:r>
              <w:rPr/>
              <w:t>签署、盖章</w:t>
            </w:r>
          </w:p>
        </w:tc>
        <w:tc>
          <w:tcPr>
            <w:tcW w:type="dxa" w:w="4238"/>
          </w:tcPr>
          <w:p>
            <w:pPr>
              <w:pStyle w:val="null3"/>
            </w:pPr>
            <w:r>
              <w:rPr/>
              <w:t>投标文件按照项目采购文件规定要求签署、盖章</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投标报价是固定价且未超过本项目采购预算</w:t>
            </w:r>
          </w:p>
        </w:tc>
      </w:tr>
      <w:tr>
        <w:tc>
          <w:tcPr>
            <w:tcW w:type="dxa" w:w="890"/>
          </w:tcPr>
          <w:p>
            <w:pPr>
              <w:pStyle w:val="null3"/>
            </w:pPr>
            <w:r>
              <w:rPr/>
              <w:t>6</w:t>
            </w:r>
          </w:p>
        </w:tc>
        <w:tc>
          <w:tcPr>
            <w:tcW w:type="dxa" w:w="3178"/>
          </w:tcPr>
          <w:p>
            <w:pPr>
              <w:pStyle w:val="null3"/>
            </w:pPr>
            <w:r>
              <w:rPr/>
              <w:t>带“★”号条款</w:t>
            </w:r>
          </w:p>
        </w:tc>
        <w:tc>
          <w:tcPr>
            <w:tcW w:type="dxa" w:w="4238"/>
          </w:tcPr>
          <w:p>
            <w:pPr>
              <w:pStyle w:val="null3"/>
            </w:pPr>
            <w:r>
              <w:rPr/>
              <w:t>能满足采购需求的主要参数（带“★”号条款）</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投标文件没有采购人不能接受的附加条件</w:t>
            </w:r>
          </w:p>
        </w:tc>
      </w:tr>
      <w:tr>
        <w:tc>
          <w:tcPr>
            <w:tcW w:type="dxa" w:w="890"/>
          </w:tcPr>
          <w:p>
            <w:pPr>
              <w:pStyle w:val="null3"/>
            </w:pPr>
            <w:r>
              <w:rPr/>
              <w:t>8</w:t>
            </w:r>
          </w:p>
        </w:tc>
        <w:tc>
          <w:tcPr>
            <w:tcW w:type="dxa" w:w="3178"/>
          </w:tcPr>
          <w:p>
            <w:pPr>
              <w:pStyle w:val="null3"/>
            </w:pPr>
            <w:r>
              <w:rPr/>
              <w:t>其他无效情形</w:t>
            </w:r>
          </w:p>
        </w:tc>
        <w:tc>
          <w:tcPr>
            <w:tcW w:type="dxa" w:w="4238"/>
          </w:tcPr>
          <w:p>
            <w:pPr>
              <w:pStyle w:val="null3"/>
            </w:pPr>
            <w:r>
              <w:rPr/>
              <w:t>未出现法律、法规和项目采购文件规定的其他无效情形</w:t>
            </w:r>
          </w:p>
        </w:tc>
      </w:tr>
      <w:tr>
        <w:tc>
          <w:tcPr>
            <w:tcW w:type="dxa" w:w="890"/>
          </w:tcPr>
          <w:p>
            <w:pPr>
              <w:pStyle w:val="null3"/>
            </w:pPr>
            <w:r>
              <w:rPr/>
              <w:t>9</w:t>
            </w:r>
          </w:p>
        </w:tc>
        <w:tc>
          <w:tcPr>
            <w:tcW w:type="dxa" w:w="3178"/>
          </w:tcPr>
          <w:p>
            <w:pPr>
              <w:pStyle w:val="null3"/>
            </w:pPr>
            <w:r>
              <w:rPr/>
              <w:t>进口情况</w:t>
            </w:r>
          </w:p>
        </w:tc>
        <w:tc>
          <w:tcPr>
            <w:tcW w:type="dxa" w:w="4238"/>
          </w:tcPr>
          <w:p>
            <w:pPr>
              <w:pStyle w:val="null3"/>
            </w:pPr>
            <w:r>
              <w:rPr/>
              <w:t>采购文件要求采购本国产品时未以进口产品投标</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采购包1(16排及以上CT设备):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一般技术参数的响应情况 (33.0分)</w:t>
            </w:r>
          </w:p>
        </w:tc>
        <w:tc>
          <w:tcPr>
            <w:tcW w:type="dxa" w:w="5076"/>
          </w:tcPr>
          <w:p>
            <w:pPr>
              <w:pStyle w:val="null3"/>
              <w:jc w:val="left"/>
            </w:pPr>
            <w:r>
              <w:rPr/>
              <w:t>根据各投标人相应所投产品对第二章采购需求“技术要求”的一般技术参数（共22项）的响应情况进行评审： 一般技术参数，该项为“正偏离”或“符合”或“无偏离”的，该项得1.5分；响应为“负偏离”的，或不响应的该项不得分。本项最高得33分。  注：按以下原则计算条款项数：①“配置清单”视为 1 项。②有多级序号的，细化到最末级序号。无多级序号的，则一个序号为 1项条款。③如采购需求有要求提供具体证明材料的，需按采购需求要求提供；如采购需求无明确要求提供的证明材料，评标委员会根据投标人《技术和服务要求响应表》中的响应情况进行评定。</w:t>
            </w:r>
          </w:p>
        </w:tc>
      </w:tr>
      <w:tr>
        <w:tc>
          <w:tcPr>
            <w:tcW w:type="dxa" w:w="922"/>
            <w:gridSpan w:val="2"/>
            <w:vMerge/>
          </w:tcPr>
          <w:p/>
        </w:tc>
        <w:tc>
          <w:tcPr>
            <w:tcW w:type="dxa" w:w="2307"/>
          </w:tcPr>
          <w:p>
            <w:pPr>
              <w:pStyle w:val="null3"/>
              <w:jc w:val="left"/>
            </w:pPr>
            <w:r>
              <w:rPr/>
              <w:t>产品质量保障（一） (2.0分)</w:t>
            </w:r>
          </w:p>
        </w:tc>
        <w:tc>
          <w:tcPr>
            <w:tcW w:type="dxa" w:w="5076"/>
          </w:tcPr>
          <w:p>
            <w:pPr>
              <w:pStyle w:val="null3"/>
              <w:jc w:val="left"/>
            </w:pPr>
            <w:r>
              <w:rPr/>
              <w:t>评标委员会根据投标人提供的产品质量保障进行综合评价，方案应包括： （1）性能效率； （2）使用用途； （3）产品成熟度； （4）各环节的质量保证措施。 注：提供全部内容得2分，每缺1项扣0.5分。</w:t>
            </w:r>
          </w:p>
        </w:tc>
      </w:tr>
      <w:tr>
        <w:tc>
          <w:tcPr>
            <w:tcW w:type="dxa" w:w="922"/>
            <w:gridSpan w:val="2"/>
            <w:vMerge/>
          </w:tcPr>
          <w:p/>
        </w:tc>
        <w:tc>
          <w:tcPr>
            <w:tcW w:type="dxa" w:w="2307"/>
          </w:tcPr>
          <w:p>
            <w:pPr>
              <w:pStyle w:val="null3"/>
              <w:jc w:val="left"/>
            </w:pPr>
            <w:r>
              <w:rPr/>
              <w:t>产品质量保障（二） (8.0分)</w:t>
            </w:r>
            <w:r>
              <w:rPr/>
              <w:t>，（等次分值选择：</w:t>
            </w:r>
            <w:r>
              <w:rPr/>
              <w:t>0.0;</w:t>
            </w:r>
            <w:r>
              <w:rPr/>
              <w:t>1.0;</w:t>
            </w:r>
            <w:r>
              <w:rPr/>
              <w:t>3.0;</w:t>
            </w:r>
            <w:r>
              <w:rPr/>
              <w:t>5.0;</w:t>
            </w:r>
            <w:r>
              <w:rPr/>
              <w:t>8.0;</w:t>
            </w:r>
            <w:r>
              <w:rPr/>
              <w:t>）</w:t>
            </w:r>
          </w:p>
        </w:tc>
        <w:tc>
          <w:tcPr>
            <w:tcW w:type="dxa" w:w="5076"/>
          </w:tcPr>
          <w:p>
            <w:pPr>
              <w:pStyle w:val="null3"/>
              <w:jc w:val="left"/>
            </w:pPr>
            <w:r>
              <w:rPr/>
              <w:t>根据投标人产品质量保障具体内容进行综合评审： （1）投标产品的性能齐全，用途的符合性及产品的成熟度高，各环节的质量保证措施能有效保障本项目实施，有利于实现服务效果，得8分； （2）投标产品的性能基本齐全，用途的符合性及产品的成熟度高，各环节的质量保证措施基本保障本项目服务实施，基本满足服务效果，得5分； （3）投标产品的性能普通，用途的符合性及产品的成熟度不高，各环节的质量保证措施不够完善，只能部分保障本项目实施，部分满足服务效果，得3分； （4）投标产品的性能差，用途的符合性及产品的成熟度低，各环节的质量保证措施不到位，无法保障本项目实施，无法满足服务效果，得1分。 （5）不提供方案的，得0分。</w:t>
            </w:r>
          </w:p>
        </w:tc>
      </w:tr>
      <w:tr>
        <w:tc>
          <w:tcPr>
            <w:tcW w:type="dxa" w:w="922"/>
            <w:gridSpan w:val="2"/>
            <w:vMerge/>
          </w:tcPr>
          <w:p/>
        </w:tc>
        <w:tc>
          <w:tcPr>
            <w:tcW w:type="dxa" w:w="2307"/>
          </w:tcPr>
          <w:p>
            <w:pPr>
              <w:pStyle w:val="null3"/>
              <w:jc w:val="left"/>
            </w:pPr>
            <w:r>
              <w:rPr/>
              <w:t>技术力量（一） (1.5分)</w:t>
            </w:r>
          </w:p>
        </w:tc>
        <w:tc>
          <w:tcPr>
            <w:tcW w:type="dxa" w:w="5076"/>
          </w:tcPr>
          <w:p>
            <w:pPr>
              <w:pStyle w:val="null3"/>
              <w:jc w:val="left"/>
            </w:pPr>
            <w:r>
              <w:rPr/>
              <w:t>评标委员会根据投标人提供的技术力量进行综合评价，方案应包括： （1）使用的材料； （2）配套设备； （3）生产技术。 注：提供全部内容得1.5分，每缺1项扣0.5分。</w:t>
            </w:r>
          </w:p>
        </w:tc>
      </w:tr>
      <w:tr>
        <w:tc>
          <w:tcPr>
            <w:tcW w:type="dxa" w:w="922"/>
            <w:gridSpan w:val="2"/>
            <w:vMerge/>
          </w:tcPr>
          <w:p/>
        </w:tc>
        <w:tc>
          <w:tcPr>
            <w:tcW w:type="dxa" w:w="2307"/>
          </w:tcPr>
          <w:p>
            <w:pPr>
              <w:pStyle w:val="null3"/>
              <w:jc w:val="left"/>
            </w:pPr>
            <w:r>
              <w:rPr/>
              <w:t>技术力量（二） (7.0分)</w:t>
            </w:r>
            <w:r>
              <w:rPr/>
              <w:t>，（等次分值选择：</w:t>
            </w:r>
            <w:r>
              <w:rPr/>
              <w:t>0.0;</w:t>
            </w:r>
            <w:r>
              <w:rPr/>
              <w:t>1.0;</w:t>
            </w:r>
            <w:r>
              <w:rPr/>
              <w:t>3.0;</w:t>
            </w:r>
            <w:r>
              <w:rPr/>
              <w:t>5.0;</w:t>
            </w:r>
            <w:r>
              <w:rPr/>
              <w:t>7.0;</w:t>
            </w:r>
            <w:r>
              <w:rPr/>
              <w:t>）</w:t>
            </w:r>
          </w:p>
        </w:tc>
        <w:tc>
          <w:tcPr>
            <w:tcW w:type="dxa" w:w="5076"/>
          </w:tcPr>
          <w:p>
            <w:pPr>
              <w:pStyle w:val="null3"/>
              <w:jc w:val="left"/>
            </w:pPr>
            <w:r>
              <w:rPr/>
              <w:t>根据投标人投标货物的技术力量具体内容进行综合评审： （1）投标货物使用的材料优质、配套设备齐全、生产技术先进、可靠性强，有效保障本项目实施，有利于实现服务效果，得7分； （2）投标货物使用的材料良好、配套设备基本齐全，基本保障本项目实施，基本满足服务效果，得5分； （3）投标货物使用的材料基本合格、配套设备不够完整，只能部分保障本项目实施，部分满足服务效果，得3分； （4）投标货物使用的材料差、配套设备有明显缺漏，无法保障本项目实施，无法满足服务效果，得1分。 （5）不提供方案的，得0分。</w:t>
            </w:r>
          </w:p>
        </w:tc>
      </w:tr>
      <w:tr>
        <w:tc>
          <w:tcPr>
            <w:tcW w:type="dxa" w:w="922"/>
            <w:gridSpan w:val="2"/>
            <w:vMerge/>
          </w:tcPr>
          <w:p/>
        </w:tc>
        <w:tc>
          <w:tcPr>
            <w:tcW w:type="dxa" w:w="2307"/>
          </w:tcPr>
          <w:p>
            <w:pPr>
              <w:pStyle w:val="null3"/>
              <w:jc w:val="left"/>
            </w:pPr>
            <w:r>
              <w:rPr/>
              <w:t>交货、安装调试、培训方案（二） (1.5分)</w:t>
            </w:r>
          </w:p>
        </w:tc>
        <w:tc>
          <w:tcPr>
            <w:tcW w:type="dxa" w:w="5076"/>
          </w:tcPr>
          <w:p>
            <w:pPr>
              <w:pStyle w:val="null3"/>
              <w:jc w:val="left"/>
            </w:pPr>
            <w:r>
              <w:rPr/>
              <w:t>评标委员会根据投标人提供的交货、安装调试、培训方案进行综合评价，方案应包括： （1）交货方案； （2）安装调试方案； （3）培训方案。 注：提供全部内容得1.5分，每缺1项扣0.5分。</w:t>
            </w:r>
          </w:p>
        </w:tc>
      </w:tr>
      <w:tr>
        <w:tc>
          <w:tcPr>
            <w:tcW w:type="dxa" w:w="922"/>
            <w:gridSpan w:val="2"/>
            <w:vMerge/>
          </w:tcPr>
          <w:p/>
        </w:tc>
        <w:tc>
          <w:tcPr>
            <w:tcW w:type="dxa" w:w="2307"/>
          </w:tcPr>
          <w:p>
            <w:pPr>
              <w:pStyle w:val="null3"/>
              <w:jc w:val="left"/>
            </w:pPr>
            <w:r>
              <w:rPr/>
              <w:t>交货、安装调试、培训方案（二） (7.0分)</w:t>
            </w:r>
            <w:r>
              <w:rPr/>
              <w:t>，（等次分值选择：</w:t>
            </w:r>
            <w:r>
              <w:rPr/>
              <w:t>0.0;</w:t>
            </w:r>
            <w:r>
              <w:rPr/>
              <w:t>1.0;</w:t>
            </w:r>
            <w:r>
              <w:rPr/>
              <w:t>3.0;</w:t>
            </w:r>
            <w:r>
              <w:rPr/>
              <w:t>5.0;</w:t>
            </w:r>
            <w:r>
              <w:rPr/>
              <w:t>7.0;</w:t>
            </w:r>
            <w:r>
              <w:rPr/>
              <w:t>）</w:t>
            </w:r>
          </w:p>
        </w:tc>
        <w:tc>
          <w:tcPr>
            <w:tcW w:type="dxa" w:w="5076"/>
          </w:tcPr>
          <w:p>
            <w:pPr>
              <w:pStyle w:val="null3"/>
              <w:jc w:val="left"/>
            </w:pPr>
            <w:r>
              <w:rPr/>
              <w:t>根据投标人的产品交货、安装调试、培训等方案具体内容进行综合评审： （1）方案详细具体，内容针对性强、可操作性强，有效保障本项目实施，有利于实现服务效果，得7分； （2）方案基本完整，具有一定的针对性，基本保障本项目实施，基本满足服务效果，得5分； （3）方案不够完整，存在瑕疵，但仍具有一定的针对性，只能部分保障本项目实施，部分满足服务效果，得3分； （4）方案有缺漏，针对性差、可操作性差，无法保障本项目实施，无法满足服务效果，得1分。 （5）不提供方案的，得0分。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(4.0分)</w:t>
            </w:r>
          </w:p>
        </w:tc>
        <w:tc>
          <w:tcPr>
            <w:tcW w:type="dxa" w:w="5076"/>
          </w:tcPr>
          <w:p>
            <w:pPr>
              <w:pStyle w:val="null3"/>
              <w:jc w:val="left"/>
            </w:pPr>
            <w:r>
              <w:rPr/>
              <w:t>投标人自2021年1月1日至今完成的同类项目：每提供一项得1分，最高得4 分。 注：需要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pStyle w:val="null3"/>
              <w:jc w:val="left"/>
            </w:pPr>
            <w:r>
              <w:rPr/>
              <w:t>售后服务方案（一） (2.0分)</w:t>
            </w:r>
          </w:p>
        </w:tc>
        <w:tc>
          <w:tcPr>
            <w:tcW w:type="dxa" w:w="5076"/>
          </w:tcPr>
          <w:p>
            <w:pPr>
              <w:pStyle w:val="null3"/>
              <w:jc w:val="left"/>
            </w:pPr>
            <w:r>
              <w:rPr/>
              <w:t>评标委员会根据投标人提供的售后服务方案进行综合评价，方案应包括： （1）售后服务内容； （2）售后服务措施； （3）售后服务团队； （4）售后人员安排。 注：提供全部内容得2分，每缺1项扣0.5分。</w:t>
            </w:r>
          </w:p>
        </w:tc>
      </w:tr>
      <w:tr>
        <w:tc>
          <w:tcPr>
            <w:tcW w:type="dxa" w:w="922"/>
            <w:gridSpan w:val="2"/>
            <w:vMerge/>
          </w:tcPr>
          <w:p/>
        </w:tc>
        <w:tc>
          <w:tcPr>
            <w:tcW w:type="dxa" w:w="2307"/>
          </w:tcPr>
          <w:p>
            <w:pPr>
              <w:pStyle w:val="null3"/>
              <w:jc w:val="left"/>
            </w:pPr>
            <w:r>
              <w:rPr/>
              <w:t>售后服务方案（二） (4.0分)</w:t>
            </w:r>
            <w:r>
              <w:rPr/>
              <w:t>，（等次分值选择：</w:t>
            </w:r>
            <w:r>
              <w:rPr/>
              <w:t>0.0;</w:t>
            </w:r>
            <w:r>
              <w:rPr/>
              <w:t>1.0;</w:t>
            </w:r>
            <w:r>
              <w:rPr/>
              <w:t>2.0;</w:t>
            </w:r>
            <w:r>
              <w:rPr/>
              <w:t>4.0;</w:t>
            </w:r>
            <w:r>
              <w:rPr/>
              <w:t>）</w:t>
            </w:r>
          </w:p>
        </w:tc>
        <w:tc>
          <w:tcPr>
            <w:tcW w:type="dxa" w:w="5076"/>
          </w:tcPr>
          <w:p>
            <w:pPr>
              <w:pStyle w:val="null3"/>
              <w:jc w:val="left"/>
            </w:pPr>
            <w:r>
              <w:rPr/>
              <w:t>对投标人提供的售后服务方案具体内容进行评审： （1）售后服务方案完善、科学、详实，有效保障本项目实施，有利于实现服务效果，得4分； （2）售后服务方案基本完整，基本保障本项目服务实施，基本满足服务效果，得2分； （3）售后服务方案欠缺，无法保障本项目服务实施，达不到服务效果，得1分；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ind w:firstLine="480"/>
        <w:jc w:val="left"/>
      </w:pPr>
      <w:r>
        <w:rPr>
          <w:b/>
          <w:sz w:val="21"/>
        </w:rPr>
        <w:t>注：</w:t>
      </w:r>
      <w:r>
        <w:rPr>
          <w:b/>
          <w:sz w:val="21"/>
        </w:rPr>
        <w:t>合同具体事项须根据采购文件的约定及乙方投标文件的承诺执行。</w:t>
      </w:r>
    </w:p>
    <w:p>
      <w:pPr>
        <w:pStyle w:val="null3"/>
        <w:ind w:firstLine="211"/>
        <w:jc w:val="left"/>
      </w:pPr>
    </w:p>
    <w:p>
      <w:pPr>
        <w:pStyle w:val="null3"/>
        <w:spacing w:after="120"/>
        <w:ind w:firstLine="480"/>
        <w:jc w:val="both"/>
      </w:pP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b/>
          <w:sz w:val="44"/>
        </w:rPr>
        <w:t>销售合同</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both"/>
      </w:pPr>
    </w:p>
    <w:p>
      <w:pPr>
        <w:pStyle w:val="null3"/>
        <w:ind w:firstLine="480"/>
        <w:jc w:val="both"/>
      </w:pPr>
      <w:r>
        <w:rPr>
          <w:b/>
          <w:sz w:val="21"/>
        </w:rPr>
        <w:t>甲方（采购人）：广东药科大学附属第一医院</w:t>
      </w:r>
    </w:p>
    <w:p>
      <w:pPr>
        <w:pStyle w:val="null3"/>
        <w:ind w:firstLine="480"/>
        <w:jc w:val="both"/>
      </w:pPr>
      <w:r>
        <w:rPr>
          <w:b/>
          <w:sz w:val="21"/>
        </w:rPr>
        <w:t>乙方（中标供应商）：</w:t>
      </w:r>
      <w:r>
        <w:rPr>
          <w:b/>
          <w:sz w:val="21"/>
          <w:u w:val="single"/>
        </w:rPr>
        <w:t xml:space="preserve">                        </w:t>
      </w:r>
    </w:p>
    <w:p>
      <w:pPr>
        <w:pStyle w:val="null3"/>
        <w:ind w:firstLine="420"/>
        <w:jc w:val="both"/>
      </w:pPr>
      <w:r>
        <w:rPr>
          <w:sz w:val="21"/>
        </w:rPr>
        <w:t>根据《中华人民共和国民法典》、《中华人民共和国政府采购》及相关法律法规规定</w:t>
      </w:r>
      <w:r>
        <w:rPr>
          <w:sz w:val="21"/>
        </w:rPr>
        <w:t>,</w:t>
      </w:r>
      <w:r>
        <w:rPr>
          <w:sz w:val="21"/>
        </w:rPr>
        <w:t>就甲方向乙方购买</w:t>
      </w:r>
      <w:r>
        <w:rPr>
          <w:b/>
          <w:sz w:val="21"/>
          <w:u w:val="single"/>
        </w:rPr>
        <w:t xml:space="preserve">  </w:t>
      </w:r>
      <w:r>
        <w:rPr>
          <w:sz w:val="21"/>
        </w:rPr>
        <w:t>一事，经双方友好协商，现签订如下合同：</w:t>
      </w:r>
    </w:p>
    <w:p>
      <w:pPr>
        <w:pStyle w:val="null3"/>
        <w:ind w:firstLine="422"/>
        <w:jc w:val="left"/>
      </w:pPr>
      <w:r>
        <w:rPr>
          <w:b/>
          <w:sz w:val="21"/>
        </w:rPr>
        <w:t>一、</w:t>
      </w:r>
      <w:r>
        <w:rPr>
          <w:b/>
          <w:sz w:val="21"/>
        </w:rPr>
        <w:t>合同设备：</w:t>
      </w:r>
    </w:p>
    <w:p>
      <w:pPr>
        <w:pStyle w:val="null3"/>
        <w:ind w:left="420" w:firstLine="480"/>
        <w:jc w:val="both"/>
      </w:pPr>
      <w:r>
        <w:rPr>
          <w:sz w:val="21"/>
        </w:rPr>
        <w:t>乙方负责向甲方供应下列设备及负责安装调试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731"/>
        <w:gridCol w:w="1220"/>
        <w:gridCol w:w="1220"/>
        <w:gridCol w:w="907"/>
        <w:gridCol w:w="563"/>
        <w:gridCol w:w="735"/>
        <w:gridCol w:w="1462"/>
        <w:gridCol w:w="1462"/>
      </w:tblGrid>
      <w:tr>
        <w:tc>
          <w:tcPr>
            <w:tcW w:type="dxa" w:w="7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品名</w:t>
            </w:r>
          </w:p>
        </w:tc>
        <w:tc>
          <w:tcPr>
            <w:tcW w:type="dxa" w:w="1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规格型号</w:t>
            </w:r>
          </w:p>
        </w:tc>
        <w:tc>
          <w:tcPr>
            <w:tcW w:type="dxa" w:w="1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注册证号</w:t>
            </w:r>
          </w:p>
        </w:tc>
        <w:tc>
          <w:tcPr>
            <w:tcW w:type="dxa" w:w="9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产地</w:t>
            </w:r>
          </w:p>
          <w:p>
            <w:pPr>
              <w:pStyle w:val="null3"/>
              <w:ind w:firstLine="380"/>
              <w:jc w:val="center"/>
            </w:pPr>
            <w:r>
              <w:rPr>
                <w:sz w:val="21"/>
              </w:rPr>
              <w:t>厂家</w:t>
            </w:r>
          </w:p>
        </w:tc>
        <w:tc>
          <w:tcPr>
            <w:tcW w:type="dxa" w:w="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单位</w:t>
            </w:r>
          </w:p>
        </w:tc>
        <w:tc>
          <w:tcPr>
            <w:tcW w:type="dxa" w:w="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数量</w:t>
            </w:r>
          </w:p>
        </w:tc>
        <w:tc>
          <w:tcPr>
            <w:tcW w:type="dxa" w:w="1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单价（元）</w:t>
            </w:r>
          </w:p>
        </w:tc>
        <w:tc>
          <w:tcPr>
            <w:tcW w:type="dxa" w:w="1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总价（元）</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.00</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.00</w:t>
            </w:r>
          </w:p>
        </w:tc>
      </w:tr>
    </w:tbl>
    <w:p>
      <w:pPr>
        <w:pStyle w:val="null3"/>
        <w:ind w:firstLine="420"/>
        <w:jc w:val="both"/>
      </w:pPr>
      <w:r>
        <w:rPr>
          <w:sz w:val="21"/>
        </w:rPr>
        <w:t>注：</w:t>
      </w:r>
      <w:r>
        <w:rPr>
          <w:sz w:val="21"/>
        </w:rPr>
        <w:t>1、配置清单见合同附件</w:t>
      </w:r>
    </w:p>
    <w:p>
      <w:pPr>
        <w:pStyle w:val="null3"/>
        <w:ind w:firstLine="420"/>
        <w:jc w:val="both"/>
      </w:pPr>
      <w:r>
        <w:rPr>
          <w:sz w:val="21"/>
        </w:rPr>
        <w:t xml:space="preserve">    </w:t>
      </w:r>
      <w:r>
        <w:rPr>
          <w:sz w:val="21"/>
        </w:rPr>
        <w:t>2、交货时间：合同签订后</w:t>
      </w:r>
      <w:r>
        <w:rPr>
          <w:sz w:val="21"/>
          <w:u w:val="single"/>
        </w:rPr>
        <w:t xml:space="preserve">  </w:t>
      </w:r>
      <w:r>
        <w:rPr>
          <w:sz w:val="21"/>
        </w:rPr>
        <w:t>天内</w:t>
      </w:r>
    </w:p>
    <w:p>
      <w:pPr>
        <w:pStyle w:val="null3"/>
        <w:ind w:firstLine="480"/>
        <w:jc w:val="left"/>
      </w:pPr>
      <w:r>
        <w:rPr>
          <w:sz w:val="21"/>
        </w:rPr>
        <w:t xml:space="preserve">        </w:t>
      </w:r>
      <w:r>
        <w:rPr>
          <w:sz w:val="21"/>
        </w:rPr>
        <w:t>3、质保期：</w:t>
      </w:r>
      <w:r>
        <w:rPr>
          <w:sz w:val="21"/>
          <w:u w:val="single"/>
        </w:rPr>
        <w:t xml:space="preserve">     </w:t>
      </w:r>
    </w:p>
    <w:p>
      <w:pPr>
        <w:pStyle w:val="null3"/>
        <w:ind w:firstLine="422"/>
        <w:jc w:val="left"/>
      </w:pPr>
      <w:r>
        <w:rPr>
          <w:b/>
          <w:sz w:val="21"/>
        </w:rPr>
        <w:t>二、</w:t>
      </w:r>
      <w:r>
        <w:rPr>
          <w:b/>
          <w:sz w:val="21"/>
        </w:rPr>
        <w:t>价格及付款</w:t>
      </w:r>
    </w:p>
    <w:p>
      <w:pPr>
        <w:pStyle w:val="null3"/>
        <w:ind w:firstLine="422"/>
        <w:jc w:val="both"/>
      </w:pPr>
      <w:r>
        <w:rPr>
          <w:b/>
          <w:sz w:val="21"/>
        </w:rPr>
        <w:t>1</w:t>
      </w:r>
      <w:r>
        <w:rPr>
          <w:b/>
          <w:sz w:val="21"/>
        </w:rPr>
        <w:t>、合同总价：</w:t>
      </w:r>
      <w:r>
        <w:rPr>
          <w:b/>
          <w:sz w:val="21"/>
          <w:u w:val="single"/>
        </w:rPr>
        <w:t>¥    元（即大写人民币   元整）</w:t>
      </w:r>
      <w:r>
        <w:rPr>
          <w:b/>
          <w:sz w:val="21"/>
        </w:rPr>
        <w:t>，含税费。</w:t>
      </w:r>
    </w:p>
    <w:p>
      <w:pPr>
        <w:pStyle w:val="null3"/>
        <w:ind w:firstLine="420"/>
        <w:jc w:val="both"/>
      </w:pPr>
      <w:r>
        <w:rPr>
          <w:sz w:val="21"/>
        </w:rPr>
        <w:t>2、合同总价包括设计、设备制造、随机附件、包装、仓储、运费、安装调试、</w:t>
      </w:r>
      <w:r>
        <w:rPr>
          <w:sz w:val="21"/>
        </w:rPr>
        <w:t>完成机房防护工作、</w:t>
      </w:r>
      <w:r>
        <w:rPr>
          <w:sz w:val="21"/>
        </w:rPr>
        <w:t>验收合格之前的技术培训及相关资料、保修期间备品备件发生的所有含税费用。</w:t>
      </w:r>
    </w:p>
    <w:p>
      <w:pPr>
        <w:pStyle w:val="null3"/>
        <w:ind w:left="105" w:firstLine="315"/>
        <w:jc w:val="both"/>
      </w:pPr>
      <w:r>
        <w:rPr>
          <w:sz w:val="21"/>
        </w:rPr>
        <w:t>3、</w:t>
      </w:r>
      <w:r>
        <w:rPr>
          <w:sz w:val="21"/>
        </w:rPr>
        <w:t>结算方式</w:t>
      </w:r>
      <w:r>
        <w:rPr>
          <w:sz w:val="21"/>
        </w:rPr>
        <w:t>：</w:t>
      </w:r>
      <w:r>
        <w:rPr>
          <w:sz w:val="21"/>
        </w:rPr>
        <w:t>合同设备全部指定地点交付并完成安装及验收后，乙方凭以下材料请款：</w:t>
      </w:r>
    </w:p>
    <w:p>
      <w:pPr>
        <w:pStyle w:val="null3"/>
        <w:ind w:left="105" w:firstLine="315"/>
        <w:jc w:val="both"/>
      </w:pPr>
      <w:r>
        <w:rPr>
          <w:sz w:val="21"/>
        </w:rPr>
        <w:t>(1)甲方收货证明；</w:t>
      </w:r>
    </w:p>
    <w:p>
      <w:pPr>
        <w:pStyle w:val="null3"/>
        <w:ind w:left="105" w:firstLine="315"/>
        <w:jc w:val="both"/>
      </w:pPr>
      <w:r>
        <w:rPr>
          <w:sz w:val="21"/>
        </w:rPr>
        <w:t>(2)乙方开具的增值税普通发票，发票中货物名称、型号规格必须与注册证一致，注册证号（卫生许可证号、卫生许可证批号或计量证号）全称在货物名称后标注；</w:t>
      </w:r>
    </w:p>
    <w:p>
      <w:pPr>
        <w:pStyle w:val="null3"/>
        <w:ind w:left="105" w:firstLine="315"/>
        <w:jc w:val="both"/>
      </w:pPr>
      <w:r>
        <w:rPr>
          <w:sz w:val="21"/>
        </w:rPr>
        <w:t>(3)调试使用意见。</w:t>
      </w:r>
    </w:p>
    <w:p>
      <w:pPr>
        <w:pStyle w:val="null3"/>
        <w:ind w:left="105" w:firstLine="315"/>
        <w:jc w:val="both"/>
      </w:pPr>
      <w:r>
        <w:rPr>
          <w:sz w:val="21"/>
        </w:rPr>
        <w:t>付款：</w:t>
      </w:r>
      <w:r>
        <w:rPr>
          <w:b/>
          <w:sz w:val="21"/>
        </w:rPr>
        <w:t>按照采购需求要求的付款方式</w:t>
      </w:r>
    </w:p>
    <w:p>
      <w:pPr>
        <w:pStyle w:val="null3"/>
        <w:ind w:firstLine="420"/>
        <w:jc w:val="both"/>
      </w:pPr>
      <w:r>
        <w:rPr>
          <w:sz w:val="21"/>
        </w:rPr>
        <w:t xml:space="preserve">4、户名：   </w:t>
      </w:r>
    </w:p>
    <w:p>
      <w:pPr>
        <w:pStyle w:val="null3"/>
        <w:ind w:firstLine="420"/>
        <w:jc w:val="both"/>
      </w:pPr>
      <w:r>
        <w:rPr>
          <w:sz w:val="21"/>
        </w:rPr>
        <w:t>开户银行：</w:t>
      </w:r>
      <w:r>
        <w:rPr>
          <w:sz w:val="21"/>
        </w:rPr>
        <w:t xml:space="preserve">           </w:t>
      </w:r>
      <w:r>
        <w:rPr>
          <w:sz w:val="21"/>
        </w:rPr>
        <w:t>账号：</w:t>
      </w:r>
      <w:r>
        <w:rPr>
          <w:sz w:val="21"/>
        </w:rPr>
        <w:t xml:space="preserve">     </w:t>
      </w:r>
    </w:p>
    <w:p>
      <w:pPr>
        <w:pStyle w:val="null3"/>
        <w:ind w:firstLine="420"/>
        <w:jc w:val="both"/>
      </w:pPr>
      <w:r>
        <w:rPr>
          <w:sz w:val="21"/>
        </w:rPr>
        <w:t>5、付款方式：汇款</w:t>
      </w:r>
    </w:p>
    <w:p>
      <w:pPr>
        <w:pStyle w:val="null3"/>
        <w:ind w:firstLine="422"/>
        <w:jc w:val="left"/>
      </w:pPr>
      <w:r>
        <w:rPr>
          <w:b/>
          <w:sz w:val="21"/>
        </w:rPr>
        <w:t>三、</w:t>
      </w:r>
      <w:r>
        <w:rPr>
          <w:b/>
          <w:sz w:val="21"/>
        </w:rPr>
        <w:t>保证及质量标准</w:t>
      </w:r>
    </w:p>
    <w:p>
      <w:pPr>
        <w:pStyle w:val="null3"/>
        <w:ind w:firstLine="420"/>
        <w:jc w:val="both"/>
      </w:pPr>
      <w:r>
        <w:rPr>
          <w:sz w:val="21"/>
        </w:rPr>
        <w:t>1、乙方保证其提供的货物所有配置是原装、全新、未经使用过的，并在各个方面达到招投标文件、产品说明书及验收手册中约定的质量、规格、配置和性能要求，否则，甲方有权要求乙方更换货物，因此而延迟交货的，乙方还应承担违约责任。</w:t>
      </w:r>
    </w:p>
    <w:p>
      <w:pPr>
        <w:pStyle w:val="null3"/>
        <w:ind w:firstLine="420"/>
        <w:jc w:val="both"/>
      </w:pPr>
      <w:r>
        <w:rPr>
          <w:sz w:val="21"/>
        </w:rPr>
        <w:t>2</w:t>
      </w:r>
      <w:r>
        <w:rPr>
          <w:sz w:val="21"/>
        </w:rPr>
        <w:t>、本合同所指的设备及服务应符合合同附件的技术规格所述的标准；必须符合国家有关规范和环保要求；需检测的设备，并提供设备的检测报告。如果没有约定适用标准，则应符合中华人民共和国国家标准或行业标准；如果中华人民共和国没有相关标准的，则采用设备来源国的官方标准。</w:t>
      </w:r>
    </w:p>
    <w:p>
      <w:pPr>
        <w:pStyle w:val="null3"/>
        <w:ind w:firstLine="422"/>
        <w:jc w:val="left"/>
      </w:pPr>
      <w:r>
        <w:rPr>
          <w:b/>
          <w:sz w:val="21"/>
        </w:rPr>
        <w:t>四、</w:t>
      </w:r>
      <w:r>
        <w:rPr>
          <w:b/>
          <w:sz w:val="21"/>
        </w:rPr>
        <w:t>设备的交付、验收与安装</w:t>
      </w:r>
    </w:p>
    <w:p>
      <w:pPr>
        <w:pStyle w:val="null3"/>
        <w:ind w:firstLine="420"/>
        <w:jc w:val="both"/>
      </w:pPr>
      <w:r>
        <w:rPr>
          <w:sz w:val="21"/>
        </w:rPr>
        <w:t>1、乙方提供全新合同设备，并应将所供设备的使用手册、维修手册、软件等有关资料及配件等随设备一起交付给甲方，否则视为交付不完全或延迟交付。</w:t>
      </w:r>
    </w:p>
    <w:p>
      <w:pPr>
        <w:pStyle w:val="null3"/>
        <w:ind w:firstLine="420"/>
        <w:jc w:val="both"/>
      </w:pPr>
      <w:r>
        <w:rPr>
          <w:sz w:val="21"/>
        </w:rPr>
        <w:t>2、设备的包装均应有良好的防湿、防锈、防潮、防雨、防腐及防碰撞的措施。凡由于包装不良造成的损失和由此产生的费用均由乙方承担。</w:t>
      </w:r>
    </w:p>
    <w:p>
      <w:pPr>
        <w:pStyle w:val="null3"/>
        <w:ind w:firstLine="420"/>
        <w:jc w:val="both"/>
      </w:pPr>
      <w:r>
        <w:rPr>
          <w:sz w:val="21"/>
        </w:rPr>
        <w:t>3、乙方应在交货后</w:t>
      </w:r>
      <w:r>
        <w:rPr>
          <w:sz w:val="21"/>
          <w:u w:val="single"/>
        </w:rPr>
        <w:t>十</w:t>
      </w:r>
      <w:r>
        <w:rPr>
          <w:sz w:val="21"/>
        </w:rPr>
        <w:t>个工作日内开始设备的安装和调试工作，并完成验收手册所规定的各项检测，一切费用由乙方负责。</w:t>
      </w:r>
    </w:p>
    <w:p>
      <w:pPr>
        <w:pStyle w:val="null3"/>
        <w:ind w:firstLine="420"/>
        <w:jc w:val="both"/>
      </w:pPr>
      <w:r>
        <w:rPr>
          <w:sz w:val="21"/>
        </w:rPr>
        <w:t>4、合同设备安装和调试完成后</w:t>
      </w:r>
      <w:r>
        <w:rPr>
          <w:sz w:val="21"/>
          <w:u w:val="single"/>
        </w:rPr>
        <w:t>一个月</w:t>
      </w:r>
      <w:r>
        <w:rPr>
          <w:sz w:val="21"/>
        </w:rPr>
        <w:t>内验收，验收应在甲乙双方共同参加下进行。验收按国家有关的规定、规范进行，</w:t>
      </w:r>
      <w:r>
        <w:rPr>
          <w:sz w:val="21"/>
        </w:rPr>
        <w:t>若是计量强检设备、急救及生命支持类设备，乙方需提供强检报告</w:t>
      </w:r>
      <w:r>
        <w:rPr>
          <w:sz w:val="21"/>
        </w:rPr>
        <w:t>。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pStyle w:val="null3"/>
        <w:ind w:firstLine="420"/>
        <w:jc w:val="both"/>
      </w:pPr>
      <w:r>
        <w:rPr>
          <w:sz w:val="21"/>
        </w:rPr>
        <w:t>5、乙方保证合同项下提供的设备不侵犯任何第三方的专利、商标或版权等知识产权。否则，乙方须向第三方承担全部侵权责任，赔偿甲方全部损失，并承担因此而发生的所有费用</w:t>
      </w:r>
      <w:r>
        <w:rPr>
          <w:sz w:val="21"/>
        </w:rPr>
        <w:t>（包括但不限于诉讼费、律师费、差旅费等）</w:t>
      </w:r>
      <w:r>
        <w:rPr>
          <w:sz w:val="21"/>
        </w:rPr>
        <w:t>。</w:t>
      </w:r>
    </w:p>
    <w:p>
      <w:pPr>
        <w:pStyle w:val="null3"/>
        <w:ind w:firstLine="420"/>
        <w:jc w:val="both"/>
      </w:pPr>
      <w:r>
        <w:rPr>
          <w:sz w:val="21"/>
        </w:rPr>
        <w:t>6、产品自安装调试完毕并开始运行之日起三十日内，如出现质量问题，甲方应提出书面异议及处理意见，并有权拒付合同约定部分的货款，直至乙方解决质量问题。乙方收到甲方的书面异议后，应在五个工作日内答复并负责处理，否则视为默认甲方提出的异议和处理意见。甲方未在上述期限内提出书面异议的，视为乙方所交产品符合本合同约定，但产品存在隐藏质量问题的，并不因甲方不提出异议而免除乙方责任。</w:t>
      </w:r>
    </w:p>
    <w:p>
      <w:pPr>
        <w:pStyle w:val="null3"/>
        <w:ind w:firstLine="422"/>
        <w:jc w:val="left"/>
      </w:pPr>
      <w:r>
        <w:rPr>
          <w:b/>
          <w:sz w:val="21"/>
        </w:rPr>
        <w:t>五、</w:t>
      </w:r>
      <w:r>
        <w:rPr>
          <w:b/>
          <w:sz w:val="21"/>
        </w:rPr>
        <w:t>售后服务与培训</w:t>
      </w:r>
    </w:p>
    <w:p>
      <w:pPr>
        <w:pStyle w:val="null3"/>
        <w:ind w:firstLine="420"/>
        <w:jc w:val="both"/>
      </w:pPr>
      <w:r>
        <w:rPr>
          <w:sz w:val="21"/>
        </w:rPr>
        <w:t>1</w:t>
      </w:r>
      <w:r>
        <w:rPr>
          <w:sz w:val="21"/>
        </w:rPr>
        <w:t>、设备的售后服务由乙方或设备厂家</w:t>
      </w:r>
      <w:r>
        <w:rPr>
          <w:sz w:val="21"/>
        </w:rPr>
        <w:t>(</w:t>
      </w:r>
      <w:r>
        <w:rPr>
          <w:sz w:val="21"/>
        </w:rPr>
        <w:t>通称乙方</w:t>
      </w:r>
      <w:r>
        <w:rPr>
          <w:sz w:val="21"/>
        </w:rPr>
        <w:t>)</w:t>
      </w:r>
      <w:r>
        <w:rPr>
          <w:sz w:val="21"/>
        </w:rPr>
        <w:t>提供，包括设备的安装，调试，使用人员的培训以及设备的维修与保养；必要情况下，乙方必须做好厂家和甲方之间的协调工作，保证售后服务的及时，不致引起甲方工作的停顿。</w:t>
      </w:r>
    </w:p>
    <w:p>
      <w:pPr>
        <w:pStyle w:val="null3"/>
        <w:ind w:firstLine="420"/>
        <w:jc w:val="both"/>
      </w:pPr>
      <w:r>
        <w:rPr>
          <w:sz w:val="21"/>
        </w:rPr>
        <w:t>2</w:t>
      </w:r>
      <w:r>
        <w:rPr>
          <w:sz w:val="21"/>
        </w:rPr>
        <w:t>、设备质保期：</w:t>
      </w:r>
      <w:r>
        <w:rPr>
          <w:b/>
          <w:sz w:val="21"/>
          <w:u w:val="single"/>
        </w:rPr>
        <w:t xml:space="preserve">     </w:t>
      </w:r>
      <w:r>
        <w:rPr>
          <w:sz w:val="21"/>
        </w:rPr>
        <w:t>。软件终身免费升级；乙方承诺质保期满后能提供终身（有偿）维修保养；质保期从双方在验收单上签定之日起计，</w:t>
      </w:r>
      <w:r>
        <w:rPr>
          <w:sz w:val="21"/>
        </w:rPr>
        <w:t>在正常的工作条件下，出现了因乙方设计、选材、制造失误造成的设备缺陷，乙方将在接到用户的通知后免费对缺陷部分进行维修或更换。用户的不正确装卸、存储、维护、安装、操作等造成的设备故障不包括在上述保证范围内。质保期外，乙方仍为甲方提供免费技术维护及以优惠价格提供零配件。</w:t>
      </w:r>
      <w:r>
        <w:rPr>
          <w:sz w:val="21"/>
        </w:rPr>
        <w:t xml:space="preserve"> </w:t>
      </w:r>
    </w:p>
    <w:p>
      <w:pPr>
        <w:pStyle w:val="null3"/>
        <w:ind w:firstLine="420"/>
        <w:jc w:val="both"/>
      </w:pPr>
      <w:r>
        <w:rPr>
          <w:sz w:val="21"/>
        </w:rPr>
        <w:t>3</w:t>
      </w:r>
      <w:r>
        <w:rPr>
          <w:sz w:val="21"/>
        </w:rPr>
        <w:t>、不论质保期内或质保期外，一旦接到甲方对该设备的维修请求，乙方在</w:t>
      </w:r>
      <w:r>
        <w:rPr>
          <w:sz w:val="21"/>
        </w:rPr>
        <w:t>2小时内必须响应。对于技术性问题，在24小时内到达现场并保证修复正常，若是系统问题导致的故障，乙方承诺免费重装原厂系统。</w:t>
      </w:r>
    </w:p>
    <w:p>
      <w:pPr>
        <w:pStyle w:val="null3"/>
        <w:ind w:firstLine="420"/>
        <w:jc w:val="both"/>
      </w:pPr>
      <w:r>
        <w:rPr>
          <w:sz w:val="21"/>
        </w:rPr>
        <w:t>4</w:t>
      </w:r>
      <w:r>
        <w:rPr>
          <w:sz w:val="21"/>
        </w:rPr>
        <w:t>、质保期内外均保证</w:t>
      </w:r>
      <w:r>
        <w:rPr>
          <w:sz w:val="21"/>
        </w:rPr>
        <w:t>95</w:t>
      </w:r>
      <w:r>
        <w:rPr>
          <w:sz w:val="21"/>
        </w:rPr>
        <w:t>%以上</w:t>
      </w:r>
      <w:r>
        <w:rPr>
          <w:sz w:val="21"/>
        </w:rPr>
        <w:t>的开机率；因设备故障而造成设备停止使用的，保修期将按停用时间相应顺延，顺延方式为：每停用</w:t>
      </w:r>
      <w:r>
        <w:rPr>
          <w:sz w:val="21"/>
        </w:rPr>
        <w:t>1天，延长7天，停机时间须经双方书面确认。保修期内如合同设备需要维修致使甲方不能正常使用的，乙方应提供相同设备供甲方使用。</w:t>
      </w:r>
    </w:p>
    <w:p>
      <w:pPr>
        <w:pStyle w:val="null3"/>
        <w:ind w:firstLine="420"/>
        <w:jc w:val="both"/>
      </w:pPr>
      <w:r>
        <w:rPr>
          <w:sz w:val="21"/>
        </w:rPr>
        <w:t>5、</w:t>
      </w:r>
      <w:r>
        <w:rPr>
          <w:sz w:val="21"/>
        </w:rPr>
        <w:t>设备安装调试后，乙方须安排对甲方有关的医生、护士、设备工程师进行系统的操作和保养的培训，</w:t>
      </w:r>
      <w:r>
        <w:rPr>
          <w:sz w:val="21"/>
        </w:rPr>
        <w:t>主要内容为设备的基本结构、性能、主要部件的构造及修理，日常使用保养与管理，常见故障的排除，紧急情况的处理等，培训地点主要在设备安装现场或按甲方安排。</w:t>
      </w:r>
    </w:p>
    <w:p>
      <w:pPr>
        <w:pStyle w:val="null3"/>
        <w:ind w:firstLine="420"/>
        <w:jc w:val="both"/>
      </w:pPr>
      <w:r>
        <w:rPr>
          <w:sz w:val="21"/>
        </w:rPr>
        <w:t>6、</w:t>
      </w:r>
      <w:r>
        <w:rPr>
          <w:sz w:val="21"/>
        </w:rPr>
        <w:t>因设备的质量问题而发生争议，由广东省或广州市质检部门进行质量鉴定</w:t>
      </w:r>
      <w:r>
        <w:rPr>
          <w:sz w:val="21"/>
        </w:rPr>
        <w:t>，鉴定费用由乙方预付</w:t>
      </w:r>
      <w:r>
        <w:rPr>
          <w:sz w:val="21"/>
        </w:rPr>
        <w:t>。设备符合质量标准的，鉴定费用由甲方承担；设备不符合质量标准的，鉴定费用由乙方承担。</w:t>
      </w:r>
    </w:p>
    <w:p>
      <w:pPr>
        <w:pStyle w:val="null3"/>
        <w:ind w:firstLine="420"/>
        <w:jc w:val="both"/>
      </w:pPr>
      <w:r>
        <w:rPr>
          <w:sz w:val="21"/>
        </w:rPr>
        <w:t>7、乙方承诺：在质保期内，因设备硬件质量问题，如同一故障连续出现三次，则包退、包换设备；质保期内，</w:t>
      </w:r>
      <w:r>
        <w:rPr>
          <w:sz w:val="21"/>
        </w:rPr>
        <w:t>每季度例行检修一次并提供检修报告。</w:t>
      </w:r>
    </w:p>
    <w:p>
      <w:pPr>
        <w:pStyle w:val="null3"/>
        <w:ind w:firstLine="422"/>
        <w:jc w:val="left"/>
      </w:pPr>
      <w:r>
        <w:rPr>
          <w:b/>
          <w:sz w:val="21"/>
        </w:rPr>
        <w:t>六、</w:t>
      </w:r>
      <w:r>
        <w:rPr>
          <w:b/>
          <w:sz w:val="21"/>
        </w:rPr>
        <w:t>违约责任</w:t>
      </w:r>
    </w:p>
    <w:p>
      <w:pPr>
        <w:pStyle w:val="null3"/>
        <w:ind w:firstLine="420"/>
        <w:jc w:val="both"/>
      </w:pPr>
      <w:r>
        <w:rPr>
          <w:sz w:val="21"/>
        </w:rPr>
        <w:t>1</w:t>
      </w:r>
      <w:r>
        <w:rPr>
          <w:sz w:val="21"/>
        </w:rPr>
        <w:t>、乙方不能按时交货的，超过六十日仍不能交货的（不可抗拒因素除外），视作乙方不能交货，甲方有权解除与乙方的合同，并向乙方收取合同总价</w:t>
      </w:r>
      <w:r>
        <w:rPr>
          <w:sz w:val="21"/>
        </w:rPr>
        <w:t>10</w:t>
      </w:r>
      <w:r>
        <w:rPr>
          <w:sz w:val="21"/>
        </w:rPr>
        <w:t>%</w:t>
      </w:r>
      <w:r>
        <w:rPr>
          <w:sz w:val="21"/>
        </w:rPr>
        <w:t>的违约金。</w:t>
      </w:r>
    </w:p>
    <w:p>
      <w:pPr>
        <w:pStyle w:val="null3"/>
        <w:ind w:firstLine="420"/>
        <w:jc w:val="both"/>
      </w:pPr>
      <w:r>
        <w:rPr>
          <w:sz w:val="21"/>
        </w:rPr>
        <w:t>2</w:t>
      </w:r>
      <w:r>
        <w:rPr>
          <w:sz w:val="21"/>
        </w:rPr>
        <w:t>、乙方交付的产品品种、型号、规格、质量不符合双方约定的，乙方应及时退换。</w:t>
      </w:r>
    </w:p>
    <w:p>
      <w:pPr>
        <w:pStyle w:val="null3"/>
        <w:ind w:firstLine="420"/>
        <w:jc w:val="both"/>
      </w:pPr>
      <w:r>
        <w:rPr>
          <w:sz w:val="21"/>
        </w:rPr>
        <w:t>3</w:t>
      </w:r>
      <w:r>
        <w:rPr>
          <w:sz w:val="21"/>
        </w:rPr>
        <w:t>、乙方没有履行本合同的保修及售后服务条款，乙方须向甲方支付合同总价款</w:t>
      </w:r>
      <w:r>
        <w:rPr>
          <w:sz w:val="21"/>
        </w:rPr>
        <w:t>5%</w:t>
      </w:r>
      <w:r>
        <w:rPr>
          <w:sz w:val="21"/>
        </w:rPr>
        <w:t>的违约金，并赔偿因此给甲方造成的损失。</w:t>
      </w:r>
    </w:p>
    <w:p>
      <w:pPr>
        <w:pStyle w:val="null3"/>
        <w:ind w:firstLine="420"/>
        <w:jc w:val="both"/>
      </w:pPr>
      <w:r>
        <w:rPr>
          <w:sz w:val="21"/>
        </w:rPr>
        <w:t>4、乙方须对其提供的发票真实性、合法性负责，如税务检查中出现问题，所涉及的税款、滞纳金、罚款均由乙方承担。</w:t>
      </w:r>
    </w:p>
    <w:p>
      <w:pPr>
        <w:pStyle w:val="null3"/>
        <w:ind w:firstLine="422"/>
        <w:jc w:val="left"/>
      </w:pPr>
      <w:r>
        <w:rPr>
          <w:b/>
          <w:sz w:val="21"/>
        </w:rPr>
        <w:t>七、</w:t>
      </w:r>
      <w:r>
        <w:rPr>
          <w:b/>
          <w:sz w:val="21"/>
        </w:rPr>
        <w:t>关于合同</w:t>
      </w:r>
    </w:p>
    <w:p>
      <w:pPr>
        <w:pStyle w:val="null3"/>
        <w:ind w:firstLine="420"/>
        <w:jc w:val="both"/>
      </w:pPr>
      <w:r>
        <w:rPr>
          <w:sz w:val="21"/>
        </w:rPr>
        <w:t>1</w:t>
      </w:r>
      <w:r>
        <w:rPr>
          <w:sz w:val="21"/>
        </w:rPr>
        <w:t>、本合同一式</w:t>
      </w:r>
      <w:r>
        <w:rPr>
          <w:sz w:val="21"/>
          <w:u w:val="single"/>
        </w:rPr>
        <w:t xml:space="preserve"> </w:t>
      </w:r>
      <w:r>
        <w:rPr>
          <w:sz w:val="21"/>
          <w:u w:val="single"/>
        </w:rPr>
        <w:t>伍</w:t>
      </w:r>
      <w:r>
        <w:rPr>
          <w:sz w:val="21"/>
        </w:rPr>
        <w:t>份，自双方签字盖章之日起生效；甲方执</w:t>
      </w:r>
      <w:r>
        <w:rPr>
          <w:sz w:val="21"/>
          <w:u w:val="single"/>
        </w:rPr>
        <w:t xml:space="preserve"> </w:t>
      </w:r>
      <w:r>
        <w:rPr>
          <w:sz w:val="21"/>
          <w:u w:val="single"/>
        </w:rPr>
        <w:t>肆</w:t>
      </w:r>
      <w:r>
        <w:rPr>
          <w:sz w:val="21"/>
        </w:rPr>
        <w:t>份，乙方</w:t>
      </w:r>
      <w:r>
        <w:rPr>
          <w:sz w:val="21"/>
          <w:u w:val="single"/>
        </w:rPr>
        <w:t xml:space="preserve"> </w:t>
      </w:r>
      <w:r>
        <w:rPr>
          <w:sz w:val="21"/>
          <w:u w:val="single"/>
        </w:rPr>
        <w:t>壹</w:t>
      </w:r>
      <w:r>
        <w:rPr>
          <w:sz w:val="21"/>
        </w:rPr>
        <w:t>份，均具同等效力。</w:t>
      </w:r>
    </w:p>
    <w:p>
      <w:pPr>
        <w:pStyle w:val="null3"/>
        <w:ind w:firstLine="420"/>
        <w:jc w:val="both"/>
      </w:pPr>
      <w:r>
        <w:rPr>
          <w:sz w:val="21"/>
        </w:rPr>
        <w:t>2</w:t>
      </w:r>
      <w:r>
        <w:rPr>
          <w:sz w:val="21"/>
        </w:rPr>
        <w:t>、与本合同签订及履行相关之文件，包括招投标文件、技术参数，配置清单及其他附件均为本合同不可分割之一部分，与本合同具有同等法律效力。</w:t>
      </w:r>
    </w:p>
    <w:p>
      <w:pPr>
        <w:pStyle w:val="null3"/>
        <w:ind w:firstLine="420"/>
        <w:jc w:val="both"/>
      </w:pPr>
      <w:r>
        <w:rPr>
          <w:sz w:val="21"/>
        </w:rPr>
        <w:t>3.、如果一方严重违反合同或乙方提供的产品未能达到招标文件的要求，在收到对方违约通知书后在30天内仍未能改正违约的，另一方可立即终止本合同。</w:t>
      </w:r>
    </w:p>
    <w:p>
      <w:pPr>
        <w:pStyle w:val="null3"/>
        <w:ind w:firstLine="420"/>
        <w:jc w:val="both"/>
      </w:pPr>
      <w:r>
        <w:rPr>
          <w:sz w:val="21"/>
        </w:rPr>
        <w:t>4.乙方确认本合同所载地址为其接收相关文件、通知等资料的邮寄送达地址，如该送达地址不准确或者送达地址变更未及时告知甲方，导致相关文件通知等资料未被实际接收的，则邮件退回之日视为送达之日。</w:t>
      </w:r>
    </w:p>
    <w:p>
      <w:pPr>
        <w:pStyle w:val="null3"/>
        <w:ind w:firstLine="422"/>
        <w:jc w:val="left"/>
      </w:pPr>
      <w:r>
        <w:rPr>
          <w:b/>
          <w:sz w:val="21"/>
        </w:rPr>
        <w:t>八、</w:t>
      </w:r>
      <w:r>
        <w:rPr>
          <w:b/>
          <w:sz w:val="21"/>
        </w:rPr>
        <w:t>争端的解决</w:t>
      </w:r>
    </w:p>
    <w:p>
      <w:pPr>
        <w:pStyle w:val="null3"/>
        <w:ind w:firstLine="420"/>
        <w:jc w:val="both"/>
      </w:pPr>
      <w:r>
        <w:rPr>
          <w:sz w:val="21"/>
        </w:rPr>
        <w:t>凡与本合同有关而引起的一切争议，甲乙双方应通过友好协商解决，如协商后仍不能达成协议的，任何一方可以向合同签署地有管辖权的人民法院提起诉讼，并将适用中华人民共和国的法律进行解释。</w:t>
      </w:r>
    </w:p>
    <w:p>
      <w:pPr>
        <w:pStyle w:val="null3"/>
        <w:ind w:firstLine="480"/>
        <w:jc w:val="both"/>
      </w:pPr>
      <w:r>
        <w:rPr>
          <w:sz w:val="24"/>
        </w:rPr>
        <w:t>（以下无正文）</w:t>
      </w:r>
    </w:p>
    <w:p>
      <w:pPr>
        <w:pStyle w:val="null3"/>
        <w:ind w:firstLine="480"/>
        <w:jc w:val="both"/>
      </w:pPr>
    </w:p>
    <w:p>
      <w:pPr>
        <w:pStyle w:val="null3"/>
        <w:ind w:firstLine="480"/>
        <w:jc w:val="both"/>
      </w:pPr>
      <w:r>
        <w:rPr>
          <w:sz w:val="21"/>
        </w:rPr>
        <w:t>甲方：广东药科大学附属第一医院（盖章）</w:t>
      </w:r>
      <w:r>
        <w:rPr>
          <w:sz w:val="21"/>
        </w:rPr>
        <w:t xml:space="preserve">     </w:t>
      </w:r>
      <w:r>
        <w:rPr>
          <w:sz w:val="21"/>
        </w:rPr>
        <w:t>乙方：</w:t>
      </w:r>
      <w:r>
        <w:rPr>
          <w:sz w:val="21"/>
          <w:u w:val="single"/>
        </w:rPr>
        <w:t xml:space="preserve">                               </w:t>
      </w:r>
      <w:r>
        <w:rPr>
          <w:sz w:val="21"/>
        </w:rPr>
        <w:t>（盖章）</w:t>
      </w:r>
    </w:p>
    <w:p>
      <w:pPr>
        <w:pStyle w:val="null3"/>
        <w:ind w:firstLine="480"/>
        <w:jc w:val="both"/>
      </w:pPr>
      <w:r>
        <w:rPr>
          <w:sz w:val="21"/>
        </w:rPr>
        <w:t>法人或授权代表（签字）：</w:t>
      </w:r>
      <w:r>
        <w:rPr>
          <w:sz w:val="21"/>
        </w:rPr>
        <w:t xml:space="preserve">                   </w:t>
      </w:r>
      <w:r>
        <w:rPr>
          <w:sz w:val="21"/>
        </w:rPr>
        <w:t>法人或授权代表（签字）：</w:t>
      </w:r>
    </w:p>
    <w:p>
      <w:pPr>
        <w:pStyle w:val="null3"/>
        <w:ind w:left="5145"/>
        <w:jc w:val="both"/>
      </w:pPr>
    </w:p>
    <w:p>
      <w:pPr>
        <w:pStyle w:val="null3"/>
        <w:ind w:left="5145"/>
        <w:jc w:val="both"/>
      </w:pPr>
      <w:r>
        <w:rPr>
          <w:sz w:val="21"/>
        </w:rPr>
        <w:t>地</w:t>
      </w:r>
      <w:r>
        <w:rPr>
          <w:sz w:val="21"/>
        </w:rPr>
        <w:t>址：</w:t>
      </w:r>
      <w:r>
        <w:rPr>
          <w:sz w:val="21"/>
        </w:rPr>
        <w:t>广州越秀农林下路</w:t>
      </w:r>
      <w:r>
        <w:rPr>
          <w:sz w:val="21"/>
        </w:rPr>
        <w:t xml:space="preserve">19号                </w:t>
      </w:r>
      <w:r>
        <w:rPr>
          <w:sz w:val="21"/>
        </w:rPr>
        <w:t>地址：</w:t>
      </w:r>
      <w:r>
        <w:rPr>
          <w:sz w:val="21"/>
          <w:u w:val="single"/>
        </w:rPr>
        <w:t xml:space="preserve">                              </w:t>
      </w:r>
    </w:p>
    <w:p>
      <w:pPr>
        <w:pStyle w:val="null3"/>
        <w:ind w:left="5145"/>
        <w:jc w:val="both"/>
      </w:pPr>
      <w:r>
        <w:rPr>
          <w:sz w:val="21"/>
        </w:rPr>
        <w:t>电</w:t>
      </w:r>
      <w:r>
        <w:rPr>
          <w:sz w:val="21"/>
        </w:rPr>
        <w:t xml:space="preserve">  </w:t>
      </w:r>
      <w:r>
        <w:rPr>
          <w:sz w:val="21"/>
        </w:rPr>
        <w:t>话：</w:t>
      </w:r>
      <w:r>
        <w:rPr>
          <w:sz w:val="21"/>
        </w:rPr>
        <w:t xml:space="preserve">020-87604639  </w:t>
      </w:r>
      <w:r>
        <w:rPr>
          <w:sz w:val="21"/>
        </w:rPr>
        <w:t xml:space="preserve">                     </w:t>
      </w:r>
      <w:r>
        <w:rPr>
          <w:sz w:val="21"/>
        </w:rPr>
        <w:t>电</w:t>
      </w:r>
      <w:r>
        <w:rPr>
          <w:sz w:val="21"/>
        </w:rPr>
        <w:t xml:space="preserve"> </w:t>
      </w:r>
      <w:r>
        <w:rPr>
          <w:sz w:val="21"/>
        </w:rPr>
        <w:t>话：</w:t>
      </w:r>
    </w:p>
    <w:p>
      <w:pPr>
        <w:pStyle w:val="null3"/>
        <w:ind w:firstLine="480"/>
        <w:jc w:val="both"/>
      </w:pPr>
      <w:r>
        <w:rPr>
          <w:sz w:val="21"/>
        </w:rPr>
        <w:t>传</w:t>
      </w:r>
      <w:r>
        <w:rPr>
          <w:sz w:val="21"/>
        </w:rPr>
        <w:t xml:space="preserve">  </w:t>
      </w:r>
      <w:r>
        <w:rPr>
          <w:sz w:val="21"/>
        </w:rPr>
        <w:t>真：</w:t>
      </w:r>
      <w:r>
        <w:rPr>
          <w:sz w:val="21"/>
        </w:rPr>
        <w:t>020-87604639</w:t>
      </w:r>
      <w:r>
        <w:rPr>
          <w:sz w:val="21"/>
        </w:rPr>
        <w:t xml:space="preserve">                       </w:t>
      </w:r>
      <w:r>
        <w:rPr>
          <w:sz w:val="21"/>
        </w:rPr>
        <w:t>传</w:t>
      </w:r>
      <w:r>
        <w:rPr>
          <w:sz w:val="21"/>
        </w:rPr>
        <w:t xml:space="preserve">  </w:t>
      </w:r>
      <w:r>
        <w:rPr>
          <w:sz w:val="21"/>
        </w:rPr>
        <w:t>真：</w:t>
      </w:r>
    </w:p>
    <w:p>
      <w:pPr>
        <w:pStyle w:val="null3"/>
        <w:ind w:firstLine="3990"/>
        <w:jc w:val="both"/>
      </w:pPr>
      <w:r>
        <w:rPr>
          <w:sz w:val="21"/>
        </w:rPr>
        <w:t xml:space="preserve">     </w:t>
      </w:r>
      <w:r>
        <w:rPr>
          <w:sz w:val="21"/>
        </w:rPr>
        <w:t>联系人：</w:t>
      </w:r>
      <w:r>
        <w:rPr>
          <w:sz w:val="21"/>
        </w:rPr>
        <w:t xml:space="preserve"> </w:t>
      </w:r>
      <w:r>
        <w:rPr>
          <w:sz w:val="21"/>
        </w:rPr>
        <w:t>（姓名</w:t>
      </w:r>
      <w:r>
        <w:rPr>
          <w:sz w:val="21"/>
        </w:rPr>
        <w:t xml:space="preserve">+手机号码）   </w:t>
      </w:r>
    </w:p>
    <w:p>
      <w:pPr>
        <w:pStyle w:val="null3"/>
        <w:ind w:firstLine="480"/>
        <w:jc w:val="both"/>
      </w:pPr>
      <w:r>
        <w:rPr>
          <w:sz w:val="21"/>
        </w:rPr>
        <w:t>日</w:t>
      </w:r>
      <w:r>
        <w:rPr>
          <w:sz w:val="21"/>
        </w:rPr>
        <w:t xml:space="preserve">  </w:t>
      </w:r>
      <w:r>
        <w:rPr>
          <w:sz w:val="21"/>
        </w:rPr>
        <w:t>期：</w:t>
      </w:r>
      <w:r>
        <w:rPr>
          <w:sz w:val="21"/>
          <w:u w:val="single"/>
        </w:rPr>
        <w:t xml:space="preserve"> </w:t>
      </w:r>
      <w:r>
        <w:rPr>
          <w:sz w:val="21"/>
          <w:u w:val="single"/>
        </w:rPr>
        <w:t xml:space="preserve">2024  </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 xml:space="preserve">      </w:t>
      </w:r>
      <w:r>
        <w:rPr>
          <w:sz w:val="21"/>
        </w:rPr>
        <w:t xml:space="preserve">       </w:t>
      </w:r>
      <w:r>
        <w:rPr>
          <w:sz w:val="21"/>
        </w:rPr>
        <w:t>日</w:t>
      </w:r>
      <w:r>
        <w:rPr>
          <w:sz w:val="21"/>
        </w:rPr>
        <w:t xml:space="preserve"> </w:t>
      </w:r>
      <w:r>
        <w:rPr>
          <w:sz w:val="21"/>
        </w:rPr>
        <w:t>期：</w:t>
      </w:r>
      <w:r>
        <w:rPr>
          <w:sz w:val="21"/>
          <w:u w:val="single"/>
        </w:rPr>
        <w:t xml:space="preserve"> </w:t>
      </w:r>
      <w:r>
        <w:rPr>
          <w:sz w:val="21"/>
          <w:u w:val="single"/>
        </w:rPr>
        <w:t xml:space="preserve">2024  </w:t>
      </w:r>
      <w:r>
        <w:rPr>
          <w:sz w:val="21"/>
        </w:rPr>
        <w:t>年</w:t>
      </w:r>
      <w:r>
        <w:rPr>
          <w:sz w:val="21"/>
          <w:u w:val="single"/>
        </w:rPr>
        <w:t xml:space="preserve">    </w:t>
      </w:r>
      <w:r>
        <w:rPr>
          <w:sz w:val="21"/>
        </w:rPr>
        <w:t>月</w:t>
      </w:r>
      <w:r>
        <w:rPr>
          <w:sz w:val="21"/>
          <w:u w:val="single"/>
        </w:rPr>
        <w:t xml:space="preserve">    </w:t>
      </w:r>
      <w:r>
        <w:rPr>
          <w:sz w:val="21"/>
        </w:rPr>
        <w:t>日</w:t>
      </w:r>
    </w:p>
    <w:p>
      <w:pPr>
        <w:pStyle w:val="null3"/>
        <w:ind w:firstLine="4560"/>
        <w:jc w:val="both"/>
      </w:pPr>
    </w:p>
    <w:p>
      <w:pPr>
        <w:pStyle w:val="null3"/>
        <w:ind w:firstLine="480"/>
        <w:jc w:val="both"/>
      </w:pPr>
      <w:r>
        <w:rPr>
          <w:sz w:val="21"/>
        </w:rPr>
        <w:t>合同签署地：广州市越秀区</w:t>
      </w:r>
    </w:p>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440001-2024-07851</w:t>
      </w:r>
    </w:p>
    <w:p>
      <w:pPr>
        <w:pStyle w:val="null3"/>
        <w:ind w:firstLine="480"/>
        <w:jc w:val="center"/>
        <w:outlineLvl w:val="3"/>
      </w:pPr>
      <w:r>
        <w:rPr>
          <w:b/>
          <w:sz w:val="24"/>
        </w:rPr>
        <w:t>采购项目编号：</w:t>
      </w:r>
      <w:r>
        <w:rPr>
          <w:b/>
          <w:sz w:val="24"/>
        </w:rPr>
        <w:t>GZGK24P027A0118Z</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广州市国科招标代理有限公司</w:t>
      </w:r>
    </w:p>
    <w:p>
      <w:pPr>
        <w:pStyle w:val="null3"/>
        <w:ind w:firstLine="480"/>
      </w:pPr>
      <w:r>
        <w:rPr/>
        <w:t>你方组织的</w:t>
      </w:r>
      <w:r>
        <w:rPr>
          <w:u w:val="single"/>
        </w:rPr>
        <w:t>“</w:t>
      </w:r>
      <w:r>
        <w:rPr>
          <w:u w:val="single"/>
        </w:rPr>
        <w:t>广东药科大学附属第一医院16排及以上CT设备项目</w:t>
      </w:r>
      <w:r>
        <w:rPr>
          <w:u w:val="single"/>
        </w:rPr>
        <w:t>”</w:t>
      </w:r>
      <w:r>
        <w:rPr/>
        <w:t>项目的招标[采购项目编号为：</w:t>
      </w:r>
      <w:r>
        <w:rPr>
          <w:u w:val="single"/>
        </w:rPr>
        <w:t>GZGK24P027A0118Z</w:t>
      </w:r>
      <w:r>
        <w:rPr/>
        <w:t>]，我方愿参与投标。</w:t>
      </w:r>
    </w:p>
    <w:p>
      <w:pPr>
        <w:pStyle w:val="null3"/>
        <w:ind w:firstLine="480"/>
      </w:pPr>
      <w:r>
        <w:rPr/>
        <w:t>我方确认收到贵方提供的</w:t>
      </w:r>
      <w:r>
        <w:rPr>
          <w:u w:val="single"/>
        </w:rPr>
        <w:t>“</w:t>
      </w:r>
      <w:r>
        <w:rPr>
          <w:u w:val="single"/>
        </w:rPr>
        <w:t>广东药科大学附属第一医院16排及以上CT设备项目</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（三）我方明白并同意，在规定的开标日之后，投标有效期之内撤回投标或中标后不按规定与采购人签订合同或不提交履约保证金, 则贵方将不予退还投标保证金。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（五）我方理解贵方不一定接受最低投标价或任何贵方可能收到的投标。</w:t>
      </w:r>
    </w:p>
    <w:p>
      <w:pPr>
        <w:pStyle w:val="null3"/>
        <w:ind w:firstLine="480"/>
      </w:pPr>
      <w:r>
        <w:rPr/>
        <w:t>（六）我方如果中标，将保证履行招标文件及其澄清、修改文件（如果有）中的全部责任和义务，按质、按量、按期完成《采购需求》及《合同书》中的全部任务。</w:t>
      </w:r>
    </w:p>
    <w:p>
      <w:pPr>
        <w:pStyle w:val="null3"/>
        <w:ind w:firstLine="480"/>
      </w:pPr>
      <w:r>
        <w:rPr/>
        <w:t>（七）我方作为法律、财务和运作上独立于采购人、采购代理机构的投标人，在此保证所提交的所有文件和全部说明是真实的和正确的。</w:t>
      </w:r>
    </w:p>
    <w:p>
      <w:pPr>
        <w:pStyle w:val="null3"/>
        <w:ind w:firstLine="480"/>
      </w:pPr>
      <w:r>
        <w:rPr/>
        <w:t>（八）我方投标报价已包含应向知识产权所有权人支付的所有相关税费，并保证采购人在中国使用我方提供的货物时，如有第三方提出侵犯其知识产权主张的，责任由我方承担。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（九）我方接受采购人委托向贵方支付代理服务费，项目总报价已包含代理服务费，如果被确定为中标供应商，承诺向贵方足额支付。（若采购人支付代理服务费，则此条不适用）</w:t>
      </w:r>
    </w:p>
    <w:p>
      <w:pPr>
        <w:pStyle w:val="null3"/>
        <w:ind w:firstLine="480"/>
      </w:pPr>
      <w:r>
        <w:rPr/>
        <w:t>（十）我方与其他投标人不存在单位负责人为同一人或者存在直接控股、管理关系。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（十五）我方对在本函及投标文件中所作的所有承诺承担法律责任。</w:t>
      </w:r>
    </w:p>
    <w:p>
      <w:pPr>
        <w:pStyle w:val="null3"/>
        <w:ind w:firstLine="480"/>
      </w:pPr>
      <w:r>
        <w:rPr/>
        <w:t>（十六）所有与本招标有关的函件请发往下列地址：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广州市国科招标代理有限公司</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广东药科大学附属第一医院16排及以上CT设备项目</w:t>
      </w:r>
      <w:r>
        <w:rPr/>
        <w:t>”项目采购[采购项目编号为</w:t>
      </w:r>
      <w:r>
        <w:rPr/>
        <w:t>GZGK24P027A0118Z</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投标保证金</w:t>
      </w:r>
    </w:p>
    <w:p>
      <w:pPr>
        <w:pStyle w:val="null3"/>
        <w:ind w:firstLine="480"/>
      </w:pPr>
      <w:r>
        <w:rPr/>
        <w:t>采购文件要求递交投标保证金的，投标人应在此提供保证金的凭证的复印件。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广东药科大学附属第一医院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格式二十：</w:t>
      </w:r>
    </w:p>
    <w:p>
      <w:pPr>
        <w:pStyle w:val="null3"/>
        <w:ind w:firstLine="480"/>
        <w:jc w:val="center"/>
        <w:outlineLvl w:val="3"/>
      </w:pPr>
      <w:r>
        <w:rPr>
          <w:b/>
          <w:sz w:val="24"/>
        </w:rPr>
        <w:t>采购代理服务费支付承诺书</w:t>
      </w:r>
    </w:p>
    <w:p>
      <w:pPr>
        <w:pStyle w:val="null3"/>
        <w:ind w:firstLine="480"/>
      </w:pPr>
      <w:r>
        <w:rPr/>
        <w:t>致：</w:t>
      </w:r>
      <w:r>
        <w:rPr/>
        <w:t>广州市国科招标代理有限公司</w:t>
      </w:r>
    </w:p>
    <w:p>
      <w:pPr>
        <w:pStyle w:val="null3"/>
        <w:ind w:firstLine="480"/>
      </w:pPr>
      <w:r>
        <w:rPr/>
        <w:t>如果我方在贵采购代理机构组织的</w:t>
      </w:r>
      <w:r>
        <w:rPr/>
        <w:t>广东药科大学附属第一医院16排及以上CT设备项目</w:t>
      </w:r>
      <w:r>
        <w:rPr/>
        <w:t>招标中获中标（采购项目编号：</w:t>
      </w:r>
      <w:r>
        <w:rPr/>
        <w:t>GZGK24P027A0118Z</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说明：本部分格式为投标人提交询问函、质疑函、投诉函时使用，不属于投标文件格式的组成部分。</w:t>
      </w:r>
    </w:p>
    <w:p>
      <w:pPr>
        <w:pStyle w:val="null3"/>
        <w:ind w:firstLine="480"/>
        <w:jc w:val="center"/>
        <w:outlineLvl w:val="3"/>
      </w:pPr>
      <w:r>
        <w:rPr>
          <w:b/>
          <w:sz w:val="24"/>
        </w:rPr>
        <w:t>询问函</w:t>
      </w:r>
    </w:p>
    <w:p>
      <w:pPr>
        <w:pStyle w:val="null3"/>
        <w:ind w:firstLine="480"/>
      </w:pPr>
      <w:r>
        <w:rPr/>
        <w:t>广州市国科招标代理有限公司</w:t>
      </w:r>
    </w:p>
    <w:p>
      <w:pPr>
        <w:pStyle w:val="null3"/>
        <w:ind w:firstLine="480"/>
      </w:pPr>
      <w:r>
        <w:rPr/>
        <w:t>我单位已登记并准备参与“</w:t>
      </w:r>
      <w:r>
        <w:rPr/>
        <w:t>广东药科大学附属第一医院16排及以上CT设备项目</w:t>
      </w:r>
      <w:r>
        <w:rPr/>
        <w:t>”项目（采购项目编号：</w:t>
      </w:r>
      <w:r>
        <w:rPr/>
        <w:t>GZGK24P027A0118Z</w:t>
      </w:r>
      <w:r>
        <w:rPr/>
        <w:t>）的投标活动，现有以下几个内容（或条款）存在疑问（或无法理解），特提出询问。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日期： 年 月 日</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相关供应商：_____________________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采购文件公告:</w:t>
      </w:r>
      <w:r>
        <w:rPr>
          <w:u w:val="single"/>
        </w:rPr>
        <w:t>是/否</w:t>
      </w:r>
      <w:r>
        <w:rPr/>
        <w:t>公告期限：_____________________</w:t>
      </w:r>
    </w:p>
    <w:p>
      <w:pPr>
        <w:pStyle w:val="null3"/>
        <w:ind w:firstLine="480"/>
      </w:pPr>
      <w:r>
        <w:rPr/>
        <w:t>采购结果公告:</w:t>
      </w:r>
      <w:r>
        <w:rPr>
          <w:u w:val="single"/>
        </w:rPr>
        <w:t>是/否</w:t>
      </w:r>
      <w:r>
        <w:rPr/>
        <w:t>公告期限：_____________________</w:t>
      </w:r>
    </w:p>
    <w:p>
      <w:pPr>
        <w:pStyle w:val="null3"/>
        <w:ind w:firstLine="480"/>
      </w:pPr>
      <w:r>
        <w:rPr/>
        <w:t>三、质疑基本情况</w:t>
      </w:r>
    </w:p>
    <w:p>
      <w:pPr>
        <w:pStyle w:val="null3"/>
        <w:ind w:firstLine="480"/>
      </w:pPr>
      <w:r>
        <w:rPr/>
        <w:t>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 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投诉事项2：_____________________</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pPr>
      <w:r>
        <w:rPr/>
        <w:t xml:space="preserve"> 签字(签章)： ________公章________</w:t>
      </w:r>
    </w:p>
    <w:p>
      <w:pPr>
        <w:pStyle w:val="null3"/>
      </w:pPr>
      <w:r>
        <w:rPr/>
        <w:t>日期：____年____月____日</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