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440001-2022-51898</w:t>
      </w:r>
    </w:p>
    <w:p>
      <w:pPr>
        <w:jc w:val="center"/>
      </w:pPr>
      <w:r>
        <w:rPr>
          <w:b/>
          <w:sz w:val="24"/>
        </w:rPr>
        <w:t>采购项目编号：</w:t>
      </w:r>
      <w:r>
        <w:rPr>
          <w:b/>
          <w:sz w:val="24"/>
        </w:rPr>
        <w:t>GZGK22P259C0752Z</w:t>
      </w:r>
    </w:p>
    <w:p>
      <w:pPr>
        <w:jc w:val="center"/>
      </w:pPr>
      <w:r>
        <w:rPr>
          <w:b/>
          <w:sz w:val="24"/>
        </w:rPr>
        <w:t>项目名称：</w:t>
      </w:r>
      <w:r>
        <w:rPr>
          <w:b/>
          <w:sz w:val="24"/>
        </w:rPr>
        <w:t>汕头大学智慧教学平台建设采购项目</w:t>
      </w:r>
    </w:p>
    <w:p>
      <w:pPr>
        <w:jc w:val="center"/>
      </w:pPr>
      <w:r>
        <w:rPr>
          <w:b/>
          <w:sz w:val="24"/>
        </w:rPr>
        <w:t>采购人：</w:t>
      </w:r>
      <w:r>
        <w:rPr>
          <w:b/>
          <w:sz w:val="24"/>
        </w:rPr>
        <w:t>汕头大学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w:t>
      </w:r>
      <w:r>
        <w:rPr/>
        <w:t>的委托，采用</w:t>
      </w:r>
      <w:r>
        <w:rPr/>
        <w:t>公开招标</w:t>
      </w:r>
      <w:r>
        <w:rPr/>
        <w:t>方式组织采购</w:t>
      </w:r>
      <w:r>
        <w:rPr/>
        <w:t>汕头大学智慧教学平台建设采购项目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汕头大学智慧教学平台建设采购项目</w:t>
      </w:r>
    </w:p>
    <w:p>
      <w:pPr>
        <w:ind w:firstLine="480"/>
      </w:pPr>
      <w:r>
        <w:rPr/>
        <w:t>采购计划编号：</w:t>
      </w:r>
      <w:r>
        <w:rPr/>
        <w:t>440001-2022-51898</w:t>
      </w:r>
    </w:p>
    <w:p>
      <w:pPr>
        <w:ind w:firstLine="480"/>
      </w:pPr>
      <w:r>
        <w:rPr/>
        <w:t>采购项目编号：</w:t>
      </w:r>
      <w:r>
        <w:rPr/>
        <w:t>GZGK22P259C0752Z</w:t>
      </w:r>
    </w:p>
    <w:p>
      <w:pPr>
        <w:ind w:firstLine="480"/>
      </w:pPr>
      <w:r>
        <w:rPr/>
        <w:t>采购方式：</w:t>
      </w:r>
      <w:r>
        <w:rPr/>
        <w:t>公开招标</w:t>
      </w:r>
    </w:p>
    <w:p>
      <w:pPr>
        <w:ind w:firstLine="480"/>
      </w:pPr>
      <w:r>
        <w:rPr/>
        <w:t>预算金额：</w:t>
      </w:r>
      <w:r>
        <w:rPr/>
        <w:t>1,050,000.00</w:t>
      </w:r>
      <w:r>
        <w:rPr/>
        <w:t>元</w:t>
      </w:r>
    </w:p>
    <w:p>
      <w:r>
        <w:rPr>
          <w:b/>
          <w:sz w:val="24"/>
        </w:rPr>
        <w:t>2.项目内容及需求情况（采购项目技术规格、参数及要求）</w:t>
      </w:r>
    </w:p>
    <w:p>
      <w:pPr>
        <w:ind w:firstLine="480"/>
      </w:pPr>
    </w:p>
    <w:p/>
    <w:p>
      <w:r>
        <w:rPr/>
        <w:t>采购包1(智慧教学一体化平台服务):</w:t>
      </w:r>
    </w:p>
    <w:p>
      <w:r>
        <w:rPr/>
        <w:t>采购包预算金额：1,050,000.00元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其他信息技术服务</w:t>
            </w:r>
          </w:p>
        </w:tc>
        <w:tc>
          <w:tcPr>
            <w:tcW w:type="dxa" w:w="2136"/>
          </w:tcPr>
          <w:p>
            <w:r>
              <w:rPr/>
              <w:t>智慧教学一体化平台服务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4）履行合同所必需的设备和专业技术能力：按投标文件格式填报设备及专业技术能力情况。</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采购包1（智慧教学一体化平台服务）：</w:t>
      </w:r>
      <w:r>
        <w:rPr/>
        <w:t>参与的供应商（联合体）服务全部由符合政策要求的中小企业承接。</w:t>
      </w:r>
    </w:p>
    <w:p/>
    <w:p>
      <w:r>
        <w:rPr>
          <w:b/>
          <w:sz w:val="24"/>
        </w:rPr>
        <w:t>3.本项目特定的资格要求：</w:t>
      </w:r>
    </w:p>
    <w:p>
      <w:pPr>
        <w:ind w:firstLine="480"/>
      </w:pPr>
    </w:p>
    <w:p/>
    <w:p>
      <w:r>
        <w:rPr/>
        <w:t>采购包1（智慧教学一体化平台服务）：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投标人及其所投产品，近三年内未存在被国家相关部委（如：中共中央人民政府网站、中共中央网信办网站、中华人民共和国工信部网站等）通报存在侵害用户权益行为或涉及在线学习违法违规行为的记录。（投标人需提供相关承诺）</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w:t>
      </w:r>
    </w:p>
    <w:p>
      <w:pPr>
        <w:ind w:firstLine="480"/>
      </w:pPr>
      <w:r>
        <w:rPr/>
        <w:t>地址：</w:t>
      </w:r>
      <w:r>
        <w:rPr/>
        <w:t>汕头市大学路243号</w:t>
      </w:r>
    </w:p>
    <w:p>
      <w:pPr>
        <w:ind w:firstLine="480"/>
      </w:pPr>
      <w:r>
        <w:rPr/>
        <w:t>联系方式：</w:t>
      </w:r>
      <w:r>
        <w:rPr/>
        <w:t>0754-86502559</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（一）</w:t>
      </w:r>
      <w:r>
        <w:rPr>
          <w:b/>
          <w:sz w:val="21"/>
        </w:rPr>
        <w:t>项目编号：</w:t>
      </w:r>
      <w:r>
        <w:rPr>
          <w:sz w:val="21"/>
        </w:rPr>
        <w:t>GZGK22P259C0752Z</w:t>
      </w:r>
    </w:p>
    <w:p>
      <w:pPr>
        <w:jc w:val="both"/>
      </w:pPr>
      <w:r>
        <w:rPr>
          <w:b/>
          <w:sz w:val="21"/>
        </w:rPr>
        <w:t>（二）项目名称：</w:t>
      </w:r>
      <w:r>
        <w:rPr>
          <w:sz w:val="21"/>
        </w:rPr>
        <w:t>汕头大学智慧教学平台建设采购项目</w:t>
      </w:r>
    </w:p>
    <w:p>
      <w:pPr>
        <w:jc w:val="both"/>
      </w:pPr>
      <w:r>
        <w:rPr>
          <w:b/>
          <w:sz w:val="21"/>
        </w:rPr>
        <w:t>（三）总体要求说明：</w:t>
      </w:r>
    </w:p>
    <w:p>
      <w:pPr>
        <w:jc w:val="both"/>
      </w:pPr>
      <w:r>
        <w:rPr>
          <w:sz w:val="21"/>
        </w:rPr>
        <w:t xml:space="preserve"> 1、 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 xml:space="preserve"> 2、 标有</w:t>
      </w:r>
      <w:r>
        <w:rPr>
          <w:sz w:val="21"/>
        </w:rPr>
        <w:t>“▲”的条款为重要性要求，投标人如有“▲”的条款未响应或负偏离的将被严重扣分。</w:t>
      </w:r>
    </w:p>
    <w:p>
      <w:pPr>
        <w:jc w:val="both"/>
      </w:pPr>
      <w:r>
        <w:rPr>
          <w:sz w:val="21"/>
        </w:rPr>
        <w:t xml:space="preserve"> 3、 投标人应对采购需求中的服务指标在响应详细内容中列出具体数值或明确承诺。如果投标人只注明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 xml:space="preserve"> 4、 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 xml:space="preserve"> 5、 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 xml:space="preserve"> 6、 涉及到软件产品的，必须采购和使用正版软件，项目中涉及计算机办公产品的，必须预装正版操作系统软件。</w:t>
      </w:r>
    </w:p>
    <w:p>
      <w:pPr>
        <w:jc w:val="both"/>
      </w:pPr>
      <w:r>
        <w:rPr>
          <w:sz w:val="21"/>
        </w:rPr>
        <w:t xml:space="preserve"> 7、 投标人没有在投标文件中注明偏离（文字说明或在响应表注明）的参数、配置、条款视为被投标人完全接受。</w:t>
      </w:r>
    </w:p>
    <w:p>
      <w:pPr>
        <w:jc w:val="both"/>
      </w:pPr>
      <w:r>
        <w:rPr>
          <w:sz w:val="21"/>
        </w:rPr>
        <w:t xml:space="preserve"> 8、 小型和微型企业、监狱企业和残疾人福利性单位必须按照投标须知的内容提供相应的资料。</w:t>
      </w:r>
    </w:p>
    <w:p>
      <w:pPr>
        <w:jc w:val="both"/>
      </w:pPr>
      <w:r>
        <w:rPr>
          <w:sz w:val="21"/>
        </w:rPr>
        <w:t xml:space="preserve"> 9、 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 xml:space="preserve"> 1、 </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w:t>
      </w:r>
      <w:r>
        <w:rPr>
          <w:sz w:val="21"/>
        </w:rPr>
        <w:t>但为了保证开标程序顺利、高效地完成，在疫情防控政策允许的前提下，投标人亦可委派代表携带</w:t>
      </w:r>
      <w:r>
        <w:rPr>
          <w:sz w:val="21"/>
        </w:rPr>
        <w:t>CA-key、存储</w:t>
      </w:r>
      <w:r>
        <w:rPr>
          <w:color w:val="000000"/>
          <w:sz w:val="21"/>
        </w:rPr>
        <w:t>有非加密投标文件的</w:t>
      </w:r>
      <w:r>
        <w:rPr>
          <w:color w:val="000000"/>
          <w:sz w:val="21"/>
        </w:rPr>
        <w:t>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p>
    <w:p>
      <w:pPr>
        <w:jc w:val="both"/>
      </w:pPr>
      <w:r>
        <w:rPr>
          <w:color w:val="000000"/>
          <w:sz w:val="21"/>
        </w:rPr>
        <w:t xml:space="preserve"> 2、 纸质投标文件邮寄地址（邮寄地址：广东省汕头市金霞街道高新区科技路</w:t>
      </w:r>
      <w:r>
        <w:rPr>
          <w:color w:val="000000"/>
          <w:sz w:val="21"/>
        </w:rPr>
        <w:t>25号聚盛大厦B座511，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color w:val="000000"/>
          <w:sz w:val="21"/>
        </w:rPr>
        <w:t>gzgk@gzgkbidding.com</w:t>
      </w:r>
      <w:r>
        <w:rPr>
          <w:color w:val="000000"/>
          <w:sz w:val="21"/>
        </w:rPr>
        <w:t>。</w:t>
      </w:r>
    </w:p>
    <w:p>
      <w:pPr>
        <w:jc w:val="both"/>
      </w:pPr>
      <w:r>
        <w:rPr>
          <w:sz w:val="21"/>
        </w:rPr>
        <w:t xml:space="preserve"> 3、 供应商电脑需提前安装</w:t>
      </w:r>
      <w:r>
        <w:rPr>
          <w:sz w:val="21"/>
        </w:rPr>
        <w:t>CA签章客户端，并运行CA证书。</w:t>
      </w:r>
    </w:p>
    <w:p>
      <w:pPr>
        <w:jc w:val="both"/>
      </w:pPr>
      <w:r>
        <w:rPr>
          <w:sz w:val="21"/>
        </w:rPr>
        <w:t xml:space="preserve"> 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jc w:val="both"/>
      </w:pPr>
      <w:r>
        <w:rPr>
          <w:sz w:val="21"/>
        </w:rPr>
        <w:t>投标报价包括：完成本项目涉及的所有费用，包括系统对接费、平台建设费、培训费、投入人员费用、税费、不可预见费等在项目实施过程中的全部费用，投标人报价中漏报、少报的费用，视为此项费用已隐含在投标报价中，中标后不得再向采购人收取任何费用。</w:t>
      </w:r>
    </w:p>
    <w:p>
      <w:pPr>
        <w:jc w:val="both"/>
      </w:pPr>
      <w:r>
        <w:rPr>
          <w:b/>
          <w:sz w:val="21"/>
        </w:rPr>
        <w:t>（六）实现的目标</w:t>
      </w:r>
    </w:p>
    <w:p>
      <w:pPr>
        <w:jc w:val="both"/>
      </w:pPr>
      <w:r>
        <w:rPr>
          <w:sz w:val="21"/>
        </w:rPr>
        <w:t xml:space="preserve"> 1、 优化课堂互动，创新教学模式。在不改变教师授课习惯的基础上，使全校的课堂都可以快速开展签到、点名、分组、小测验、投票、弹幕等多元化的互动，构建形成性评价和终结性评价相结合的考核模式，创新教学模式。</w:t>
      </w:r>
    </w:p>
    <w:p>
      <w:pPr>
        <w:jc w:val="both"/>
      </w:pPr>
      <w:r>
        <w:rPr>
          <w:sz w:val="21"/>
        </w:rPr>
        <w:t xml:space="preserve"> 2、 引用优质课程，助力金课建设。通过引用智慧教学平台中的国家级一流课程等优质课程资源，推动自动化、智能化建课，助力教师开展线上线下混合式等“金课”的设计、建设、管理与运行，助力校内课程上线国内、国际慕课平台。</w:t>
      </w:r>
    </w:p>
    <w:p>
      <w:pPr>
        <w:jc w:val="both"/>
      </w:pPr>
      <w:r>
        <w:rPr>
          <w:sz w:val="21"/>
        </w:rPr>
        <w:t xml:space="preserve"> 3、 建设同步课堂，服务跨校区教学。基于一体化智慧教学平台，构建跨校区线上线下同步课堂，实现跨校区同步授课、同步开展课堂互动，以应对学校新校区启动面临的挑战。</w:t>
      </w:r>
    </w:p>
    <w:p>
      <w:pPr>
        <w:jc w:val="both"/>
      </w:pPr>
      <w:r>
        <w:rPr>
          <w:sz w:val="21"/>
        </w:rPr>
        <w:t xml:space="preserve"> 4、 大数据分析挖掘，推动教学管理工作的数字化转型。通过智慧教学平台，沉淀课程教学数据，分析学生学习特征，开展线上巡课等教学管理活动。基于大数据挖掘，为学校教学评估、决策等工作做数据支撑。</w:t>
      </w:r>
    </w:p>
    <w:p>
      <w:pPr>
        <w:jc w:val="both"/>
      </w:pPr>
      <w:r>
        <w:rPr>
          <w:b/>
          <w:sz w:val="21"/>
        </w:rPr>
        <w:t>（七）演示要求</w:t>
      </w:r>
    </w:p>
    <w:p>
      <w:pPr>
        <w:jc w:val="both"/>
      </w:pPr>
      <w:r>
        <w:rPr>
          <w:sz w:val="21"/>
        </w:rPr>
        <w:t xml:space="preserve"> 演示内容：详见服务评分部分。</w:t>
      </w:r>
    </w:p>
    <w:p>
      <w:pPr>
        <w:jc w:val="both"/>
      </w:pPr>
      <w:r>
        <w:rPr>
          <w:sz w:val="21"/>
        </w:rPr>
        <w:t xml:space="preserve"> 演示规定：投标人须自行携带相关设备至开标现场搭建演示环境，对演示项目功能（详见服务部分评审标准）进行逐一演示。</w:t>
      </w:r>
      <w:r>
        <w:rPr>
          <w:sz w:val="21"/>
        </w:rPr>
        <w:t xml:space="preserve"> </w:t>
      </w:r>
    </w:p>
    <w:p>
      <w:pPr>
        <w:jc w:val="both"/>
      </w:pPr>
      <w:r>
        <w:rPr>
          <w:sz w:val="21"/>
        </w:rPr>
        <w:t xml:space="preserve"> 评审时按签到顺序进行演示，每名投标人现场演示人员不得超过</w:t>
      </w:r>
      <w:r>
        <w:rPr>
          <w:sz w:val="21"/>
        </w:rPr>
        <w:t>2</w:t>
      </w:r>
      <w:r>
        <w:rPr>
          <w:sz w:val="21"/>
        </w:rPr>
        <w:t>名，演示时其他投标人需离场。</w:t>
      </w:r>
      <w:r>
        <w:rPr>
          <w:sz w:val="21"/>
        </w:rPr>
        <w:t xml:space="preserve"> </w:t>
      </w:r>
    </w:p>
    <w:p>
      <w:pPr>
        <w:jc w:val="both"/>
      </w:pPr>
      <w:r>
        <w:rPr>
          <w:sz w:val="21"/>
        </w:rPr>
        <w:t xml:space="preserve"> 每名投标人演示时间不超过</w:t>
      </w:r>
      <w:r>
        <w:rPr>
          <w:sz w:val="21"/>
        </w:rPr>
        <w:t>10分钟。</w:t>
      </w:r>
      <w:r>
        <w:rPr>
          <w:sz w:val="21"/>
        </w:rPr>
        <w:t xml:space="preserve"> </w:t>
      </w:r>
    </w:p>
    <w:p>
      <w:pPr>
        <w:jc w:val="both"/>
      </w:pPr>
      <w:r>
        <w:rPr>
          <w:sz w:val="21"/>
        </w:rPr>
        <w:t xml:space="preserve"> 现场只提供投影设备，其他系统环境需要的所有配套设备，投标人需自行准备，因准备不足导致的演示失败或功能无法演示与采购代理机构及采购人无关。</w:t>
      </w:r>
    </w:p>
    <w:p/>
    <w:p>
      <w:pPr>
        <w:ind w:firstLine="480"/>
      </w:pPr>
    </w:p>
    <w:p/>
    <w:p>
      <w:r>
        <w:rPr/>
        <w:t>采购包1（智慧教学一体化平台服务）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服务期：自合同签订之日起3年。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34%,本项目按年度付款。合同签订后5个工作日内，中标人需提交合同总金额5%的履约保证金和合同总金额34%金额的正式发票给采购人，采购人在收到上述凭证后5个工作日内支付合同总金额34%的预付款。</w:t>
            </w:r>
          </w:p>
          <w:p/>
          <w:p>
            <w:r>
              <w:rPr/>
              <w:t>2期：支付比例33%,服务期满1年后5个工作日内，中标人需提交合同总金额33%金额的正式发票给采购人，采购人在收到上述凭证后10个工作日内支付合同总金额33%的第二期款项。</w:t>
            </w:r>
          </w:p>
          <w:p/>
          <w:p>
            <w:r>
              <w:rPr/>
              <w:t>3期：支付比例33%,服务期满2年后5个工作日内，中标人需提交合同总金额33%金额的正式发票给采购人，采购人在收到上述凭证后10个工作日内支付合同总金额33%的第三期款项。</w:t>
            </w:r>
          </w:p>
        </w:tc>
      </w:tr>
      <w:tr>
        <w:tc>
          <w:tcPr>
            <w:tcW w:type="dxa" w:w="4153"/>
          </w:tcPr>
          <w:p>
            <w:r>
              <w:rPr/>
              <w:t>验收要求</w:t>
            </w:r>
          </w:p>
        </w:tc>
        <w:tc>
          <w:tcPr>
            <w:tcW w:type="dxa" w:w="4153"/>
          </w:tcPr>
          <w:p/>
          <w:p/>
          <w:p/>
          <w:p>
            <w:r>
              <w:rPr/>
              <w:t>1期：1、中标人提出验收建议，由采购人组织验收工作。 2、采购人应当在收到中标人项目验收建议之日7个工作日内按照合同的约定对提供的技术指标及投标文件响应情况要求逐项验收，教学平台满足招标文件及中标人投标文件提出的技术指标要求的视为验收合格。验收由采购人组织相关人员依照有关标准、项目及合同要求进行。 3、验收完毕由采购人及中标人在验收报告上盖章确认。 4、中标人开展的相关工作及提交的验收内容应得到采购人认同、验收后方为完成合同内容；对验收不合格的部分，中标人应在采购人规定时间内及时整改完善直至合格。 5、本项目为“交钥匙”项目，所有费用均包含在投标报价之中。教学平台安装调试后需确保采购人可正常使用。</w:t>
            </w:r>
          </w:p>
        </w:tc>
      </w:tr>
      <w:tr>
        <w:tc>
          <w:tcPr>
            <w:tcW w:type="dxa" w:w="4153"/>
          </w:tcPr>
          <w:p>
            <w:r>
              <w:rPr/>
              <w:t>履约保证金</w:t>
            </w:r>
          </w:p>
        </w:tc>
        <w:tc>
          <w:tcPr>
            <w:tcW w:type="dxa" w:w="4153"/>
          </w:tcPr>
          <w:p/>
          <w:p/>
          <w:p/>
          <w:p/>
          <w:p>
            <w:r>
              <w:rPr/>
              <w:t>收取比例：5%,说明：合同签订后五个工作日内，中标人按合同总金额的5%向采购人缴纳履约保证金。服务期满采购人按中标人申请于十个工作日内将履约保证金无息返还中标人。</w:t>
            </w:r>
          </w:p>
        </w:tc>
      </w:tr>
      <w:tr>
        <w:tc>
          <w:tcPr>
            <w:tcW w:type="dxa" w:w="4153"/>
          </w:tcPr>
          <w:p>
            <w:r>
              <w:rPr/>
              <w:t>其他</w:t>
            </w:r>
          </w:p>
        </w:tc>
        <w:tc>
          <w:tcPr>
            <w:tcW w:type="dxa" w:w="4153"/>
          </w:tcPr>
          <w:p/>
          <w:p/>
          <w:p>
            <w:r>
              <w:rPr/>
              <w:t>资料，中标人须向采购人提供操作手册一套。</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培训要求，1、现场培训：在现场安装、调试、验收之后，为采购人使用人员提供全面的技术培训如操作、日常维护等，使最终采购人可以独立完成系统管理、维护测试和故障处理等工作，在采购人现场培训人数不限； 2、应用培训：在采购人使用过程中，中标供应商需安排技术人员进行上门培训，使之能够在原有的基础上得到更大的提高，培训时间根据采购人需求确定，在采购人现场培训人数不限； 3、中标供应商需定期举行采购人交流会，使各个采购人方便交流心得体会，同时派遣应用技术专家对采购人进行深入的培训，为采购人答疑解惑； 4、中标供应商需安排采购人参与培训。中标供应商提供培训场地、投影仪等相关设施。不在采购人现场培训所产生的交通等与培训相关的费用均由中标供应商承担。</w:t>
            </w:r>
          </w:p>
          <w:p/>
          <w:p>
            <w:r>
              <w:rPr/>
              <w:t>原厂售后服务承诺，自验收合格之日起计算至项目结束，所有软件提供升级服务应用，所需费用包含在投标报价之中；平台使用出现严重系统错误、影响采购人正常使用情况下的，中标供应商应在采购人电话报故障后在1小时内做出响应，6小时内处理好问题或提出应急措施；平台使用出现一般性错误、无十分紧急影响的，中标供应商应在1小时内做出响应，24小时内处理好问题或提出应急措施；采购人对平台增加和改进功能，使用方便性调整，中标供应商应在接到报告后48小时内给予答复并提出有关意见。提供原厂工程师 （及以上）服务的原厂商售后服务承诺函（需加盖公章）；如在使用期间出现任何技术问题可随时找设备、系统工程师进行咨询。</w:t>
            </w:r>
          </w:p>
          <w:p/>
          <w:p>
            <w:r>
              <w:rPr/>
              <w:t>服务期限，服务期限为自合同签订之日起三年。本项目按年度执行，在执行过程中采购人将对中标供应商进行年度考核，平台正常运行的可继续执行。若考核达不到合同要求，采购人有权单方面结束合同，且不承担任何违约、赔偿责任。</w:t>
            </w:r>
          </w:p>
          <w:p/>
          <w:p>
            <w:r>
              <w:rPr/>
              <w:t>知识产权，中标供应商必须确保本产品均为合法获得，对因此而且可能引发的相关法律责任，由中标供应商自行承担。</w:t>
            </w:r>
          </w:p>
          <w:p/>
          <w:p>
            <w:r>
              <w:rPr/>
              <w:t>服务支持，1、中标人于收到采购人首付款后30个工作日内，为采购人部署智慧教学一体化平台，并完成使用培训。 2、为提升服务质量，中标人可在保证相关数据信息安全及采购人知情的情况下，对采购人相关使用智慧教学一体化平台的数据进行合理的查看、使用及维护。 3、中标人在服务期内为采购人指定人员提供如下培训和服务支持： 1）培训支持：在前述期限内完成令用户掌握并熟练使用智慧教学一体化平台的培训；并根据培训效果，及时调整培训次数，直至采购人所有用户均能熟练使用智慧教学一体化平台。 2）服务支持承诺如下： ①类型：严重错误 处理时间：6小时</w:t>
              <w:tab/>
              <w:t xml:space="preserve"> 具体描述：严重影响采购人正常使用的情况下，中标供应商将安排优先处理，在6小时内处理好或提出应急措施。 ②类型：一般错误</w:t>
              <w:tab/>
              <w:t xml:space="preserve"> 处理时间：1 天</w:t>
              <w:tab/>
              <w:t xml:space="preserve"> 具体描述：一般系统错误，对采购人使用平台无十分紧急的影响，中标供应商将在24小时内处理好或提出应急措施。 ③类型：需求变化</w:t>
              <w:tab/>
              <w:t xml:space="preserve"> 处理时间：2 天</w:t>
              <w:tab/>
              <w:t xml:space="preserve"> 具体描述：增加和改进功能，使用方便性调整，中标供应商接到报告48小时内给予答复，并提出有关的意见。</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其他信息技术服务</w:t>
            </w:r>
          </w:p>
        </w:tc>
        <w:tc>
          <w:tcPr>
            <w:tcW w:type="dxa" w:w="933"/>
          </w:tcPr>
          <w:p>
            <w:pPr>
              <w:jc w:val="left"/>
            </w:pPr>
            <w:r>
              <w:rPr/>
              <w:t>智慧教学一体化平台服务</w:t>
            </w:r>
          </w:p>
        </w:tc>
        <w:tc>
          <w:tcPr>
            <w:tcW w:type="dxa" w:w="933"/>
          </w:tcPr>
          <w:p>
            <w:pPr>
              <w:jc w:val="left"/>
            </w:pPr>
            <w:r>
              <w:rPr/>
              <w:t>项</w:t>
            </w:r>
          </w:p>
        </w:tc>
        <w:tc>
          <w:tcPr>
            <w:tcW w:type="dxa" w:w="933"/>
          </w:tcPr>
          <w:p>
            <w:pPr>
              <w:jc w:val="right"/>
            </w:pPr>
            <w:r>
              <w:rPr/>
              <w:t>1.00</w:t>
            </w:r>
          </w:p>
        </w:tc>
        <w:tc>
          <w:tcPr>
            <w:tcW w:type="dxa" w:w="933"/>
          </w:tcPr>
          <w:p>
            <w:pPr>
              <w:jc w:val="right"/>
            </w:pPr>
            <w:r>
              <w:rPr/>
              <w:t>1,050,000.00</w:t>
            </w:r>
          </w:p>
        </w:tc>
        <w:tc>
          <w:tcPr>
            <w:tcW w:type="dxa" w:w="933"/>
          </w:tcPr>
          <w:p>
            <w:pPr>
              <w:jc w:val="right"/>
            </w:pPr>
            <w:r>
              <w:rPr/>
              <w:t>1,050,000.00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智慧教学一体化平台服务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（一）基本要求及原则要求</w:t>
            </w:r>
          </w:p>
          <w:p>
            <w:pPr>
              <w:jc w:val="left"/>
            </w:pPr>
            <w:r>
              <w:rPr>
                <w:b/>
                <w:sz w:val="21"/>
              </w:rPr>
              <w:t xml:space="preserve"> 1、产品对接</w:t>
            </w:r>
          </w:p>
          <w:p>
            <w:r>
              <w:rPr>
                <w:sz w:val="21"/>
              </w:rPr>
              <w:t>要求所提供的智慧教学产品可以与用户现有教务系统（强智教务系统）进行有效对接。</w:t>
            </w:r>
          </w:p>
          <w:p/>
          <w:p>
            <w:r>
              <w:rPr>
                <w:b/>
                <w:sz w:val="21"/>
              </w:rPr>
              <w:t xml:space="preserve"> 2、系统性能</w:t>
            </w:r>
          </w:p>
          <w:p>
            <w:r>
              <w:rPr>
                <w:sz w:val="21"/>
              </w:rPr>
              <w:t>系统容量保证满足</w:t>
            </w:r>
            <w:r>
              <w:rPr>
                <w:sz w:val="21"/>
              </w:rPr>
              <w:t>≥100000用户同时在线的需求，同时能够保证万量级用户的并发运行，并做到及时地响应用户操作请求。</w:t>
            </w:r>
          </w:p>
          <w:p>
            <w:pPr>
              <w:jc w:val="both"/>
            </w:pPr>
            <w:r>
              <w:rPr>
                <w:b/>
                <w:sz w:val="21"/>
              </w:rPr>
              <w:t xml:space="preserve"> 3、安全性原则</w:t>
            </w:r>
          </w:p>
          <w:p>
            <w:pPr>
              <w:jc w:val="both"/>
            </w:pPr>
            <w:r>
              <w:rPr>
                <w:sz w:val="21"/>
              </w:rPr>
              <w:t>系统有足够的安全策略和备份机制。</w:t>
            </w:r>
          </w:p>
          <w:p>
            <w:r>
              <w:rPr>
                <w:b/>
                <w:sz w:val="21"/>
              </w:rPr>
              <w:t xml:space="preserve"> 4、稳定性原则</w:t>
            </w:r>
          </w:p>
          <w:p>
            <w:r>
              <w:rPr>
                <w:sz w:val="21"/>
              </w:rPr>
              <w:t>平台在架构设计、功能规划、配置设置上重点考虑教学业务需求对性能的要求，确保未来运行的高可靠性和高可用性</w:t>
            </w:r>
            <w:r>
              <w:br/>
            </w:r>
          </w:p>
          <w:p>
            <w:r>
              <w:rPr>
                <w:b/>
                <w:sz w:val="21"/>
              </w:rPr>
              <w:t xml:space="preserve"> 5、 可扩展性原则</w:t>
            </w:r>
          </w:p>
          <w:p>
            <w:r>
              <w:rPr>
                <w:sz w:val="21"/>
              </w:rPr>
              <w:t>平台满足未来教学业务的扩展、变化、调整方面的需求，最大限度地降低因业务发展和变动带来的维护、升级成本的增加。</w:t>
            </w:r>
          </w:p>
          <w:p>
            <w:r>
              <w:rPr>
                <w:b/>
                <w:sz w:val="21"/>
              </w:rPr>
              <w:t>（二）服务需求内容一览表</w:t>
            </w:r>
          </w:p>
          <w:tbl>
            <w:tblPr>
              <w:tblBorders>
                <w:top w:val="none" w:color="000000" w:sz="4"/>
                <w:left w:val="none" w:color="000000" w:sz="4"/>
                <w:bottom w:val="none" w:color="000000" w:sz="4"/>
                <w:right w:val="none" w:color="000000" w:sz="4"/>
                <w:insideH w:val="none"/>
                <w:insideV w:val="none"/>
              </w:tblBorders>
            </w:tblPr>
            <w:tblGrid>
              <w:gridCol w:w="3401"/>
              <w:gridCol w:w="1032"/>
              <w:gridCol w:w="1154"/>
            </w:tblGrid>
            <w:tr>
              <w:tc>
                <w:tcPr>
                  <w:tcW w:type="dxa" w:w="3401"/>
                  <w:tcBorders>
                    <w:top w:val="single" w:color="000000" w:sz="4"/>
                    <w:left w:val="single" w:color="000000" w:sz="4"/>
                    <w:bottom w:val="single" w:color="000000" w:sz="4"/>
                    <w:right w:val="single" w:color="000000" w:sz="4"/>
                  </w:tcBorders>
                  <w:shd w:fill="FFFFFF"/>
                  <w:vAlign w:val="top"/>
                </w:tcPr>
                <w:p>
                  <w:pPr>
                    <w:jc w:val="center"/>
                  </w:pPr>
                  <w:r>
                    <w:rPr>
                      <w:sz w:val="21"/>
                    </w:rPr>
                    <w:t>服务名称</w:t>
                  </w:r>
                </w:p>
              </w:tc>
              <w:tc>
                <w:tcPr>
                  <w:tcW w:type="dxa" w:w="1032"/>
                  <w:tcBorders>
                    <w:top w:val="single" w:color="000000" w:sz="4"/>
                    <w:left w:val="none" w:color="000000" w:sz="4"/>
                    <w:bottom w:val="single" w:color="000000" w:sz="4"/>
                    <w:right w:val="single" w:color="000000" w:sz="4"/>
                  </w:tcBorders>
                  <w:shd w:fill="FFFFFF"/>
                  <w:vAlign w:val="top"/>
                </w:tcPr>
                <w:p>
                  <w:pPr>
                    <w:jc w:val="center"/>
                  </w:pPr>
                  <w:r>
                    <w:rPr>
                      <w:sz w:val="21"/>
                    </w:rPr>
                    <w:t>采购数量</w:t>
                  </w:r>
                </w:p>
              </w:tc>
              <w:tc>
                <w:tcPr>
                  <w:tcW w:type="dxa" w:w="1154"/>
                  <w:tcBorders>
                    <w:top w:val="single" w:color="000000" w:sz="4"/>
                    <w:left w:val="none" w:color="000000" w:sz="4"/>
                    <w:bottom w:val="single" w:color="000000" w:sz="4"/>
                    <w:right w:val="single" w:color="000000" w:sz="4"/>
                  </w:tcBorders>
                  <w:shd w:fill="FFFFFF"/>
                  <w:vAlign w:val="top"/>
                </w:tcPr>
                <w:p>
                  <w:pPr>
                    <w:jc w:val="center"/>
                  </w:pPr>
                  <w:r>
                    <w:rPr>
                      <w:sz w:val="21"/>
                    </w:rPr>
                    <w:t>技术指标</w:t>
                  </w:r>
                </w:p>
              </w:tc>
            </w:tr>
            <w:tr>
              <w:tc>
                <w:tcPr>
                  <w:tcW w:type="dxa" w:w="3401"/>
                  <w:tcBorders>
                    <w:top w:val="none" w:color="000000" w:sz="4"/>
                    <w:left w:val="single" w:color="000000" w:sz="4"/>
                    <w:bottom w:val="single" w:color="000000" w:sz="4"/>
                    <w:right w:val="single" w:color="000000" w:sz="4"/>
                  </w:tcBorders>
                  <w:shd w:fill="FFFFFF"/>
                  <w:vAlign w:val="top"/>
                </w:tcPr>
                <w:p>
                  <w:pPr>
                    <w:jc w:val="center"/>
                  </w:pPr>
                  <w:r>
                    <w:rPr>
                      <w:sz w:val="21"/>
                    </w:rPr>
                    <w:t>模块</w:t>
                  </w:r>
                  <w:r>
                    <w:rPr>
                      <w:sz w:val="21"/>
                    </w:rPr>
                    <w:t>1：网络教学功能服务</w:t>
                  </w:r>
                </w:p>
              </w:tc>
              <w:tc>
                <w:tcPr>
                  <w:tcW w:type="dxa" w:w="1032"/>
                  <w:tcBorders>
                    <w:top w:val="none" w:color="000000" w:sz="4"/>
                    <w:left w:val="none" w:color="000000" w:sz="4"/>
                    <w:bottom w:val="single" w:color="000000" w:sz="4"/>
                    <w:right w:val="single" w:color="000000" w:sz="4"/>
                  </w:tcBorders>
                  <w:shd w:fill="FFFFFF"/>
                  <w:vAlign w:val="top"/>
                </w:tcPr>
                <w:p>
                  <w:pPr>
                    <w:jc w:val="center"/>
                  </w:pPr>
                  <w:r>
                    <w:rPr>
                      <w:sz w:val="21"/>
                    </w:rPr>
                    <w:t>1套</w:t>
                  </w:r>
                </w:p>
              </w:tc>
              <w:tc>
                <w:tcPr>
                  <w:tcW w:type="dxa" w:w="1154"/>
                  <w:tcBorders>
                    <w:top w:val="none" w:color="000000" w:sz="4"/>
                    <w:left w:val="none" w:color="000000" w:sz="4"/>
                    <w:bottom w:val="single" w:color="000000" w:sz="4"/>
                    <w:right w:val="single" w:color="000000" w:sz="4"/>
                  </w:tcBorders>
                  <w:shd w:fill="FFFFFF"/>
                  <w:vAlign w:val="top"/>
                </w:tcPr>
                <w:p>
                  <w:pPr>
                    <w:jc w:val="center"/>
                  </w:pPr>
                  <w:r>
                    <w:rPr>
                      <w:sz w:val="21"/>
                    </w:rPr>
                    <w:t>见</w:t>
                  </w:r>
                  <w:r>
                    <w:rPr>
                      <w:sz w:val="21"/>
                    </w:rPr>
                    <w:t>具体功能要求</w:t>
                  </w:r>
                </w:p>
              </w:tc>
            </w:tr>
            <w:tr>
              <w:tc>
                <w:tcPr>
                  <w:tcW w:type="dxa" w:w="3401"/>
                  <w:tcBorders>
                    <w:top w:val="none" w:color="000000" w:sz="4"/>
                    <w:left w:val="single" w:color="000000" w:sz="4"/>
                    <w:bottom w:val="single" w:color="000000" w:sz="4"/>
                    <w:right w:val="single" w:color="000000" w:sz="4"/>
                  </w:tcBorders>
                  <w:shd w:fill="FFFFFF"/>
                  <w:vAlign w:val="top"/>
                </w:tcPr>
                <w:p>
                  <w:pPr>
                    <w:jc w:val="center"/>
                  </w:pPr>
                  <w:r>
                    <w:rPr>
                      <w:sz w:val="21"/>
                    </w:rPr>
                    <w:t>模块</w:t>
                  </w:r>
                  <w:r>
                    <w:rPr>
                      <w:sz w:val="21"/>
                    </w:rPr>
                    <w:t>2：互动教学功能服务</w:t>
                  </w:r>
                </w:p>
              </w:tc>
              <w:tc>
                <w:tcPr>
                  <w:tcW w:type="dxa" w:w="1032"/>
                  <w:tcBorders>
                    <w:top w:val="none" w:color="000000" w:sz="4"/>
                    <w:left w:val="none" w:color="000000" w:sz="4"/>
                    <w:bottom w:val="single" w:color="000000" w:sz="4"/>
                    <w:right w:val="single" w:color="000000" w:sz="4"/>
                  </w:tcBorders>
                  <w:shd w:fill="FFFFFF"/>
                  <w:vAlign w:val="top"/>
                </w:tcPr>
                <w:p>
                  <w:pPr>
                    <w:jc w:val="center"/>
                  </w:pPr>
                  <w:r>
                    <w:rPr>
                      <w:sz w:val="21"/>
                    </w:rPr>
                    <w:t>1套</w:t>
                  </w:r>
                </w:p>
              </w:tc>
              <w:tc>
                <w:tcPr>
                  <w:tcW w:type="dxa" w:w="1154"/>
                  <w:tcBorders>
                    <w:top w:val="none" w:color="000000" w:sz="4"/>
                    <w:left w:val="none" w:color="000000" w:sz="4"/>
                    <w:bottom w:val="single" w:color="000000" w:sz="4"/>
                    <w:right w:val="single" w:color="000000" w:sz="4"/>
                  </w:tcBorders>
                  <w:shd w:fill="FFFFFF"/>
                  <w:vAlign w:val="top"/>
                </w:tcPr>
                <w:p>
                  <w:pPr>
                    <w:jc w:val="center"/>
                  </w:pPr>
                  <w:r>
                    <w:rPr>
                      <w:sz w:val="21"/>
                    </w:rPr>
                    <w:t>见</w:t>
                  </w:r>
                  <w:r>
                    <w:rPr>
                      <w:sz w:val="21"/>
                    </w:rPr>
                    <w:t>具体功能要求</w:t>
                  </w:r>
                </w:p>
              </w:tc>
            </w:tr>
            <w:tr>
              <w:tc>
                <w:tcPr>
                  <w:tcW w:type="dxa" w:w="3401"/>
                  <w:tcBorders>
                    <w:top w:val="none" w:color="000000" w:sz="4"/>
                    <w:left w:val="single" w:color="000000" w:sz="4"/>
                    <w:bottom w:val="single" w:color="000000" w:sz="4"/>
                    <w:right w:val="single" w:color="000000" w:sz="4"/>
                  </w:tcBorders>
                  <w:shd w:fill="FFFFFF"/>
                  <w:vAlign w:val="top"/>
                </w:tcPr>
                <w:p>
                  <w:pPr>
                    <w:jc w:val="center"/>
                  </w:pPr>
                  <w:r>
                    <w:rPr>
                      <w:sz w:val="21"/>
                    </w:rPr>
                    <w:t>模块</w:t>
                  </w:r>
                  <w:r>
                    <w:rPr>
                      <w:sz w:val="21"/>
                    </w:rPr>
                    <w:t>3：在线考试功能服务</w:t>
                  </w:r>
                </w:p>
              </w:tc>
              <w:tc>
                <w:tcPr>
                  <w:tcW w:type="dxa" w:w="1032"/>
                  <w:tcBorders>
                    <w:top w:val="none" w:color="000000" w:sz="4"/>
                    <w:left w:val="none" w:color="000000" w:sz="4"/>
                    <w:bottom w:val="single" w:color="000000" w:sz="4"/>
                    <w:right w:val="single" w:color="000000" w:sz="4"/>
                  </w:tcBorders>
                  <w:shd w:fill="FFFFFF"/>
                  <w:vAlign w:val="top"/>
                </w:tcPr>
                <w:p>
                  <w:pPr>
                    <w:jc w:val="center"/>
                  </w:pPr>
                  <w:r>
                    <w:rPr>
                      <w:sz w:val="21"/>
                    </w:rPr>
                    <w:t>1套</w:t>
                  </w:r>
                </w:p>
              </w:tc>
              <w:tc>
                <w:tcPr>
                  <w:tcW w:type="dxa" w:w="1154"/>
                  <w:tcBorders>
                    <w:top w:val="none" w:color="000000" w:sz="4"/>
                    <w:left w:val="none" w:color="000000" w:sz="4"/>
                    <w:bottom w:val="single" w:color="000000" w:sz="4"/>
                    <w:right w:val="single" w:color="000000" w:sz="4"/>
                  </w:tcBorders>
                  <w:shd w:fill="FFFFFF"/>
                  <w:vAlign w:val="top"/>
                </w:tcPr>
                <w:p>
                  <w:pPr>
                    <w:jc w:val="center"/>
                  </w:pPr>
                  <w:r>
                    <w:rPr>
                      <w:sz w:val="21"/>
                    </w:rPr>
                    <w:t>见</w:t>
                  </w:r>
                  <w:r>
                    <w:rPr>
                      <w:sz w:val="21"/>
                    </w:rPr>
                    <w:t>具体功能要求</w:t>
                  </w:r>
                </w:p>
              </w:tc>
            </w:tr>
            <w:tr>
              <w:tc>
                <w:tcPr>
                  <w:tcW w:type="dxa" w:w="3401"/>
                  <w:tcBorders>
                    <w:top w:val="none" w:color="000000" w:sz="4"/>
                    <w:left w:val="single" w:color="000000" w:sz="4"/>
                    <w:bottom w:val="single" w:color="000000" w:sz="4"/>
                    <w:right w:val="single" w:color="000000" w:sz="4"/>
                  </w:tcBorders>
                  <w:shd w:fill="FFFFFF"/>
                  <w:vAlign w:val="top"/>
                </w:tcPr>
                <w:p>
                  <w:pPr>
                    <w:jc w:val="center"/>
                  </w:pPr>
                  <w:r>
                    <w:rPr>
                      <w:sz w:val="21"/>
                    </w:rPr>
                    <w:t>模块</w:t>
                  </w:r>
                  <w:r>
                    <w:rPr>
                      <w:sz w:val="21"/>
                    </w:rPr>
                    <w:t>4：教学管理功能服务</w:t>
                  </w:r>
                </w:p>
              </w:tc>
              <w:tc>
                <w:tcPr>
                  <w:tcW w:type="dxa" w:w="1032"/>
                  <w:tcBorders>
                    <w:top w:val="none" w:color="000000" w:sz="4"/>
                    <w:left w:val="none" w:color="000000" w:sz="4"/>
                    <w:bottom w:val="single" w:color="000000" w:sz="4"/>
                    <w:right w:val="single" w:color="000000" w:sz="4"/>
                  </w:tcBorders>
                  <w:shd w:fill="FFFFFF"/>
                  <w:vAlign w:val="top"/>
                </w:tcPr>
                <w:p>
                  <w:pPr>
                    <w:jc w:val="center"/>
                  </w:pPr>
                  <w:r>
                    <w:rPr>
                      <w:sz w:val="21"/>
                    </w:rPr>
                    <w:t>1套</w:t>
                  </w:r>
                </w:p>
              </w:tc>
              <w:tc>
                <w:tcPr>
                  <w:tcW w:type="dxa" w:w="1154"/>
                  <w:tcBorders>
                    <w:top w:val="none" w:color="000000" w:sz="4"/>
                    <w:left w:val="none" w:color="000000" w:sz="4"/>
                    <w:bottom w:val="single" w:color="000000" w:sz="4"/>
                    <w:right w:val="single" w:color="000000" w:sz="4"/>
                  </w:tcBorders>
                  <w:shd w:fill="FFFFFF"/>
                  <w:vAlign w:val="top"/>
                </w:tcPr>
                <w:p>
                  <w:pPr>
                    <w:jc w:val="center"/>
                  </w:pPr>
                  <w:r>
                    <w:rPr>
                      <w:sz w:val="21"/>
                    </w:rPr>
                    <w:t>见</w:t>
                  </w:r>
                  <w:r>
                    <w:rPr>
                      <w:sz w:val="21"/>
                    </w:rPr>
                    <w:t>具体功能要求</w:t>
                  </w:r>
                </w:p>
              </w:tc>
            </w:tr>
            <w:tr>
              <w:tc>
                <w:tcPr>
                  <w:tcW w:type="dxa" w:w="3401"/>
                  <w:tcBorders>
                    <w:top w:val="none" w:color="000000" w:sz="4"/>
                    <w:left w:val="single" w:color="000000" w:sz="4"/>
                    <w:bottom w:val="single" w:color="000000" w:sz="4"/>
                    <w:right w:val="single" w:color="000000" w:sz="4"/>
                  </w:tcBorders>
                  <w:shd w:fill="FFFFFF"/>
                  <w:vAlign w:val="top"/>
                </w:tcPr>
                <w:p>
                  <w:pPr>
                    <w:jc w:val="center"/>
                  </w:pPr>
                  <w:r>
                    <w:rPr>
                      <w:sz w:val="21"/>
                    </w:rPr>
                    <w:t>模块</w:t>
                  </w:r>
                  <w:r>
                    <w:rPr>
                      <w:sz w:val="21"/>
                    </w:rPr>
                    <w:t>5：数据分析功能服务</w:t>
                  </w:r>
                </w:p>
              </w:tc>
              <w:tc>
                <w:tcPr>
                  <w:tcW w:type="dxa" w:w="1032"/>
                  <w:tcBorders>
                    <w:top w:val="none" w:color="000000" w:sz="4"/>
                    <w:left w:val="none" w:color="000000" w:sz="4"/>
                    <w:bottom w:val="single" w:color="000000" w:sz="4"/>
                    <w:right w:val="single" w:color="000000" w:sz="4"/>
                  </w:tcBorders>
                  <w:shd w:fill="FFFFFF"/>
                  <w:vAlign w:val="top"/>
                </w:tcPr>
                <w:p>
                  <w:pPr>
                    <w:jc w:val="center"/>
                  </w:pPr>
                  <w:r>
                    <w:rPr>
                      <w:sz w:val="21"/>
                    </w:rPr>
                    <w:t>1套</w:t>
                  </w:r>
                </w:p>
              </w:tc>
              <w:tc>
                <w:tcPr>
                  <w:tcW w:type="dxa" w:w="1154"/>
                  <w:tcBorders>
                    <w:top w:val="none" w:color="000000" w:sz="4"/>
                    <w:left w:val="none" w:color="000000" w:sz="4"/>
                    <w:bottom w:val="single" w:color="000000" w:sz="4"/>
                    <w:right w:val="single" w:color="000000" w:sz="4"/>
                  </w:tcBorders>
                  <w:shd w:fill="FFFFFF"/>
                  <w:vAlign w:val="top"/>
                </w:tcPr>
                <w:p>
                  <w:pPr>
                    <w:jc w:val="center"/>
                  </w:pPr>
                  <w:r>
                    <w:rPr>
                      <w:sz w:val="21"/>
                    </w:rPr>
                    <w:t>见</w:t>
                  </w:r>
                  <w:r>
                    <w:rPr>
                      <w:sz w:val="21"/>
                    </w:rPr>
                    <w:t>具体功能要求</w:t>
                  </w:r>
                </w:p>
              </w:tc>
            </w:tr>
          </w:tbl>
          <w:p>
            <w:r>
              <w:rPr>
                <w:b/>
                <w:sz w:val="21"/>
              </w:rPr>
              <w:t>（三）具体功能要求</w:t>
            </w:r>
          </w:p>
          <w:p>
            <w:r>
              <w:rPr>
                <w:b/>
                <w:sz w:val="21"/>
              </w:rPr>
              <w:t xml:space="preserve">  1、系统对接</w:t>
            </w:r>
          </w:p>
          <w:p>
            <w:r>
              <w:rPr>
                <w:sz w:val="21"/>
              </w:rPr>
              <w:t xml:space="preserve"> （1）需要与校内用户实现统一身份认证，并对接现用的教务系统（强智教务系统），必须将师生校内工号、学号与平台账号相关联，以确认师生身份。</w:t>
            </w:r>
          </w:p>
          <w:p>
            <w:r>
              <w:rPr>
                <w:sz w:val="21"/>
              </w:rPr>
              <w:t xml:space="preserve"> （2）需要对接教务系统，并将已确认的开选课信息一次性导入智慧教学一体化平台，并进行定期维护和更新，以保证学生的选课信息准确无误。</w:t>
            </w:r>
          </w:p>
          <w:p>
            <w:r>
              <w:rPr>
                <w:sz w:val="21"/>
              </w:rPr>
              <w:t xml:space="preserve"> （3）导入的课程会在平台展示页面中有独特标识，并且导入的课程可在智慧教学一体化平台的管理后台中查看多维度数据统计结果。</w:t>
            </w:r>
          </w:p>
          <w:p>
            <w:r>
              <w:rPr>
                <w:sz w:val="21"/>
              </w:rPr>
              <w:t xml:space="preserve"> （4）为学习者提供云端网络环境。</w:t>
            </w:r>
          </w:p>
          <w:p>
            <w:r>
              <w:rPr>
                <w:b/>
              </w:rPr>
              <w:t xml:space="preserve">  2、</w:t>
            </w:r>
            <w:r>
              <w:rPr>
                <w:b/>
                <w:sz w:val="21"/>
              </w:rPr>
              <w:t>网络教学功能服务</w:t>
            </w:r>
          </w:p>
          <w:p>
            <w:r>
              <w:rPr>
                <w:b/>
                <w:sz w:val="21"/>
              </w:rPr>
              <w:t xml:space="preserve"> </w:t>
            </w:r>
            <w:r>
              <w:rPr>
                <w:b/>
                <w:sz w:val="21"/>
              </w:rPr>
              <w:t>（1）课程建设</w:t>
            </w:r>
          </w:p>
          <w:p>
            <w:r>
              <w:rPr>
                <w:sz w:val="21"/>
              </w:rPr>
              <w:t xml:space="preserve">  支持教师新建课程或使用已有课程资源包建课，建课时可调用云盘资源和题库资源，并将建设的课程关联至教学班级。</w:t>
            </w:r>
          </w:p>
          <w:p>
            <w:r>
              <w:rPr>
                <w:b/>
                <w:sz w:val="21"/>
              </w:rPr>
              <w:t xml:space="preserve"> （2）课程推广以及引进</w:t>
            </w:r>
          </w:p>
          <w:p>
            <w:r>
              <w:rPr>
                <w:sz w:val="21"/>
              </w:rPr>
              <w:t xml:space="preserve">  支持将校方的课程推广到海外平台、提供对接引进海外慕课课程进入校方使用的校内教学平台应用。</w:t>
            </w:r>
          </w:p>
          <w:p>
            <w:pPr>
              <w:ind w:firstLine="632"/>
              <w:jc w:val="both"/>
            </w:pPr>
            <w:r>
              <w:rPr>
                <w:b/>
                <w:sz w:val="21"/>
              </w:rPr>
              <w:t>1）课程内容</w:t>
            </w:r>
          </w:p>
          <w:p>
            <w:pPr>
              <w:jc w:val="both"/>
            </w:pPr>
            <w:r>
              <w:rPr>
                <w:sz w:val="21"/>
              </w:rPr>
              <w:t>① 支持章、节、教学单元三级结构；每级结构可自行增加、删除、重命名及发布；支持拖动任意章、节调整顺序，可跨章节调整。</w:t>
            </w:r>
          </w:p>
          <w:p>
            <w:pPr>
              <w:jc w:val="both"/>
            </w:pPr>
            <w:r>
              <w:rPr>
                <w:sz w:val="21"/>
              </w:rPr>
              <w:t>② 支持包括但不限于图文、视频、讨论、作业、考试等学习单元的添加、查看、编辑、发布。</w:t>
            </w:r>
          </w:p>
          <w:p>
            <w:pPr>
              <w:jc w:val="both"/>
            </w:pPr>
            <w:r>
              <w:rPr>
                <w:sz w:val="21"/>
              </w:rPr>
              <w:t>③ 考试单元支持随机组卷，从全部习题中随机抽取指定数量的习题组成试卷，对于相同的一次考试，不同学生看到的习题不同。</w:t>
            </w:r>
          </w:p>
          <w:p>
            <w:pPr>
              <w:jc w:val="both"/>
            </w:pPr>
            <w:r>
              <w:rPr>
                <w:sz w:val="21"/>
              </w:rPr>
              <w:t>④ 支持将建设的课程关联班级并进行批量发布，也可查看发布情况。</w:t>
            </w:r>
          </w:p>
          <w:p>
            <w:pPr>
              <w:jc w:val="both"/>
            </w:pPr>
            <w:r>
              <w:rPr>
                <w:sz w:val="21"/>
              </w:rPr>
              <w:t>⑤ 支持章、节、教学单元的修改内容同步到关联该课程资源的班级。</w:t>
            </w:r>
          </w:p>
          <w:p>
            <w:pPr>
              <w:ind w:firstLine="632"/>
              <w:jc w:val="both"/>
            </w:pPr>
            <w:r>
              <w:rPr>
                <w:b/>
                <w:sz w:val="21"/>
              </w:rPr>
              <w:t>2）考核方案</w:t>
            </w:r>
          </w:p>
          <w:p>
            <w:pPr>
              <w:jc w:val="both"/>
            </w:pPr>
            <w:r>
              <w:rPr>
                <w:sz w:val="21"/>
              </w:rPr>
              <w:t>① 老师可以设置不同考核模块（包括但不限于视频、图文、直播、讨论、作业、考试等）的成绩比例，支持设置不同考核模块下的单元权重。</w:t>
            </w:r>
          </w:p>
          <w:p>
            <w:pPr>
              <w:jc w:val="both"/>
            </w:pPr>
            <w:r>
              <w:rPr>
                <w:sz w:val="21"/>
              </w:rPr>
              <w:t>② 可以设置视频是否可拖拽，如果设置为不可拖拽，在学生第一遍观看视频时必须顺序进行观看。</w:t>
            </w:r>
          </w:p>
          <w:p>
            <w:pPr>
              <w:jc w:val="both"/>
            </w:pPr>
            <w:r>
              <w:rPr>
                <w:sz w:val="21"/>
              </w:rPr>
              <w:t>③ 提供包括但不限于成绩组成、单元考核设置、成绩计算等的相关说明。</w:t>
            </w:r>
          </w:p>
          <w:p>
            <w:pPr>
              <w:jc w:val="both"/>
            </w:pPr>
            <w:r>
              <w:rPr>
                <w:sz w:val="21"/>
              </w:rPr>
              <w:t>④ 提供不同学习单元的考核参数说明。</w:t>
            </w:r>
          </w:p>
          <w:p>
            <w:pPr>
              <w:jc w:val="both"/>
            </w:pPr>
            <w:r>
              <w:rPr>
                <w:sz w:val="21"/>
              </w:rPr>
              <w:t>⑤ 支持将考核方案同步到关联该课程资源的班级。</w:t>
            </w:r>
          </w:p>
          <w:p>
            <w:pPr>
              <w:jc w:val="both"/>
            </w:pPr>
            <w:r>
              <w:rPr>
                <w:sz w:val="21"/>
              </w:rPr>
              <w:t>⑥ 在学生端提供过考核截止时间的学习提示。</w:t>
            </w:r>
          </w:p>
          <w:p>
            <w:pPr>
              <w:ind w:firstLine="632"/>
              <w:jc w:val="both"/>
            </w:pPr>
            <w:r>
              <w:rPr>
                <w:b/>
                <w:sz w:val="21"/>
              </w:rPr>
              <w:t>3）课程信息：</w:t>
            </w:r>
            <w:r>
              <w:rPr>
                <w:sz w:val="21"/>
              </w:rPr>
              <w:t>支持编辑课程基础信息，包括课程名称、课程简介、详细介绍、授课教师、先修知识、学时、学分等，支持上传课程封面，课程预告片。</w:t>
            </w:r>
          </w:p>
          <w:p>
            <w:pPr>
              <w:ind w:firstLine="632"/>
              <w:jc w:val="both"/>
            </w:pPr>
            <w:r>
              <w:rPr>
                <w:b/>
                <w:sz w:val="21"/>
              </w:rPr>
              <w:t>4）数据面板：</w:t>
            </w:r>
            <w:r>
              <w:rPr>
                <w:sz w:val="21"/>
              </w:rPr>
              <w:t>支持以课程为单位查看教学内容情况、开课情况（包括但不限于开课数据、学习数据、互动数据）、学员情况等。</w:t>
            </w:r>
          </w:p>
          <w:p>
            <w:pPr>
              <w:ind w:firstLine="632"/>
              <w:jc w:val="both"/>
            </w:pPr>
            <w:r>
              <w:rPr>
                <w:b/>
                <w:sz w:val="21"/>
              </w:rPr>
              <w:t>5）习题库</w:t>
            </w:r>
          </w:p>
          <w:p>
            <w:pPr>
              <w:jc w:val="both"/>
            </w:pPr>
            <w:r>
              <w:rPr>
                <w:sz w:val="21"/>
              </w:rPr>
              <w:t>① 支持添加单选题、多选题、判断题、投票题、填空题、主观题，支持添加答案解析，设置题目难度系数。</w:t>
            </w:r>
          </w:p>
          <w:p>
            <w:pPr>
              <w:jc w:val="both"/>
            </w:pPr>
            <w:r>
              <w:rPr>
                <w:sz w:val="21"/>
              </w:rPr>
              <w:t>② 添加习题支持对题干及选项字体格式进行修改，支持多图上传、支持插入公式、代码语言，支持插入音频及附件文件。</w:t>
            </w:r>
          </w:p>
          <w:p>
            <w:pPr>
              <w:jc w:val="both"/>
            </w:pPr>
            <w:r>
              <w:rPr>
                <w:sz w:val="21"/>
              </w:rPr>
              <w:t>③ 支持包括但不仅限于习题批量导入、批量导出、编辑、删除等操作。</w:t>
            </w:r>
          </w:p>
          <w:p>
            <w:pPr>
              <w:jc w:val="both"/>
            </w:pPr>
            <w:r>
              <w:rPr>
                <w:sz w:val="21"/>
              </w:rPr>
              <w:t>④ 支持通过题型、习题难度、习题内容进行习题查询。</w:t>
            </w:r>
          </w:p>
          <w:p>
            <w:pPr>
              <w:ind w:firstLine="632"/>
              <w:jc w:val="both"/>
            </w:pPr>
            <w:r>
              <w:rPr>
                <w:b/>
                <w:sz w:val="21"/>
              </w:rPr>
              <w:t>6）课程管理</w:t>
            </w:r>
          </w:p>
          <w:p>
            <w:pPr>
              <w:jc w:val="both"/>
            </w:pPr>
            <w:r>
              <w:rPr>
                <w:sz w:val="21"/>
              </w:rPr>
              <w:t>① 可查看使用该课程的班级情况，包括但不限于课程名称、班级名称、授课教师、所属学院、使用方式等。</w:t>
            </w:r>
          </w:p>
          <w:p>
            <w:pPr>
              <w:jc w:val="both"/>
            </w:pPr>
            <w:r>
              <w:rPr>
                <w:sz w:val="21"/>
              </w:rPr>
              <w:t>② 支持课程管理员为其他教师添加课程资源的使用权限，分为管理员、编辑者、使用者权限。</w:t>
            </w:r>
          </w:p>
          <w:p>
            <w:pPr>
              <w:jc w:val="both"/>
            </w:pPr>
            <w:r>
              <w:rPr>
                <w:sz w:val="21"/>
              </w:rPr>
              <w:t>③ 支持复制和删除课程资源包。</w:t>
            </w:r>
          </w:p>
          <w:p>
            <w:pPr>
              <w:jc w:val="both"/>
            </w:pPr>
            <w:r>
              <w:rPr>
                <w:b/>
                <w:sz w:val="21"/>
              </w:rPr>
              <w:t>（</w:t>
            </w:r>
            <w:r>
              <w:rPr>
                <w:b/>
                <w:sz w:val="21"/>
              </w:rPr>
              <w:t>3）资源管理</w:t>
            </w:r>
          </w:p>
          <w:p>
            <w:pPr>
              <w:ind w:firstLine="422"/>
              <w:jc w:val="left"/>
            </w:pPr>
            <w:r>
              <w:rPr>
                <w:b/>
                <w:sz w:val="21"/>
              </w:rPr>
              <w:t>1）云盘管理</w:t>
            </w:r>
          </w:p>
          <w:p>
            <w:pPr>
              <w:jc w:val="both"/>
            </w:pPr>
            <w:r>
              <w:rPr>
                <w:sz w:val="21"/>
              </w:rPr>
              <w:t>① 支持上传包括但不仅限于视频、音频、文档等资源。</w:t>
            </w:r>
          </w:p>
          <w:p>
            <w:pPr>
              <w:jc w:val="both"/>
            </w:pPr>
            <w:r>
              <w:rPr>
                <w:sz w:val="21"/>
              </w:rPr>
              <w:t>② 支持以文件夹形式管理云盘资源。</w:t>
            </w:r>
          </w:p>
          <w:p>
            <w:pPr>
              <w:jc w:val="both"/>
            </w:pPr>
            <w:r>
              <w:rPr>
                <w:sz w:val="21"/>
              </w:rPr>
              <w:t>③ 云盘资源支持包括但不仅限于以文件大小、修改日期等维度进行排序。</w:t>
            </w:r>
          </w:p>
          <w:p>
            <w:pPr>
              <w:jc w:val="both"/>
            </w:pPr>
            <w:r>
              <w:rPr>
                <w:sz w:val="21"/>
              </w:rPr>
              <w:t>④ 支持通过输入文件名快速查找资源。</w:t>
            </w:r>
          </w:p>
          <w:p>
            <w:pPr>
              <w:jc w:val="both"/>
            </w:pPr>
            <w:r>
              <w:rPr>
                <w:sz w:val="21"/>
              </w:rPr>
              <w:t>⑤ 教师建设课程时上传的音频、视频、文档等静态文件能够自动同步至云盘中，方便教师进行资源管理。</w:t>
            </w:r>
          </w:p>
          <w:p>
            <w:pPr>
              <w:jc w:val="both"/>
            </w:pPr>
            <w:r>
              <w:rPr>
                <w:sz w:val="21"/>
              </w:rPr>
              <w:t>⑥ 为每位教师提供不小于200G的云盘空间，为全校用户提供不小于2T的总云盘空间。</w:t>
            </w:r>
          </w:p>
          <w:p>
            <w:pPr>
              <w:ind w:firstLine="422"/>
              <w:jc w:val="left"/>
            </w:pPr>
            <w:r>
              <w:rPr>
                <w:b/>
                <w:sz w:val="21"/>
              </w:rPr>
              <w:t>2）题库管理</w:t>
            </w:r>
          </w:p>
          <w:p>
            <w:pPr>
              <w:ind w:firstLine="420"/>
              <w:jc w:val="both"/>
            </w:pPr>
            <w:r>
              <w:rPr>
                <w:sz w:val="21"/>
              </w:rPr>
              <w:t>支持教师管理个人题库。支持逐道添加习题，包括但不限于单选题、多选题、判断题、投票题、填空题、主观题等，支持添加答案解析，支持设置习题难度系数；支持编辑、删除、批量导入、批量导出习题。</w:t>
            </w:r>
          </w:p>
          <w:p>
            <w:pPr>
              <w:ind w:firstLine="422"/>
              <w:jc w:val="both"/>
            </w:pPr>
            <w:r>
              <w:rPr>
                <w:b/>
                <w:sz w:val="21"/>
              </w:rPr>
              <w:t>（</w:t>
            </w:r>
            <w:r>
              <w:rPr>
                <w:b/>
                <w:sz w:val="21"/>
              </w:rPr>
              <w:t>4）班级管理</w:t>
            </w:r>
          </w:p>
          <w:p>
            <w:pPr>
              <w:ind w:firstLine="422"/>
              <w:jc w:val="left"/>
            </w:pPr>
            <w:r>
              <w:rPr>
                <w:b/>
                <w:sz w:val="21"/>
              </w:rPr>
              <w:t>1）教学资源管理</w:t>
            </w:r>
          </w:p>
          <w:p>
            <w:pPr>
              <w:ind w:firstLine="420"/>
              <w:jc w:val="both"/>
            </w:pPr>
            <w:r>
              <w:rPr>
                <w:sz w:val="21"/>
              </w:rPr>
              <w:t>① 支持在教学班中一键导入建设好的课程资源，支持在教学班新建教学内容。</w:t>
            </w:r>
          </w:p>
          <w:p>
            <w:pPr>
              <w:ind w:firstLine="210"/>
              <w:jc w:val="both"/>
            </w:pPr>
            <w:r>
              <w:rPr>
                <w:sz w:val="21"/>
              </w:rPr>
              <w:t>▲</w:t>
            </w:r>
            <w:r>
              <w:rPr>
                <w:sz w:val="21"/>
              </w:rPr>
              <w:t>② 支持将当前班级的教学内容以课程资源包的形式沉淀为教学模版，在以后的班级教学中复用。</w:t>
            </w:r>
          </w:p>
          <w:p>
            <w:pPr>
              <w:ind w:firstLine="422"/>
              <w:jc w:val="left"/>
            </w:pPr>
            <w:r>
              <w:rPr>
                <w:b/>
                <w:sz w:val="21"/>
              </w:rPr>
              <w:t>2）基础信息设置：</w:t>
            </w:r>
            <w:r>
              <w:rPr>
                <w:sz w:val="21"/>
              </w:rPr>
              <w:t>支持设置班级别名，开结课时间。</w:t>
            </w:r>
          </w:p>
          <w:p>
            <w:pPr>
              <w:ind w:firstLine="422"/>
              <w:jc w:val="left"/>
            </w:pPr>
            <w:r>
              <w:rPr>
                <w:b/>
                <w:sz w:val="21"/>
              </w:rPr>
              <w:t>3）开选课设置</w:t>
            </w:r>
          </w:p>
          <w:p>
            <w:pPr>
              <w:ind w:firstLine="420"/>
              <w:jc w:val="both"/>
            </w:pPr>
            <w:r>
              <w:rPr>
                <w:sz w:val="21"/>
              </w:rPr>
              <w:t>① 支持设置学生选课方式，包括自选模式和非自选模式，自选模式下可设置开选课时间。</w:t>
            </w:r>
          </w:p>
          <w:p>
            <w:pPr>
              <w:ind w:firstLine="210"/>
              <w:jc w:val="both"/>
            </w:pPr>
            <w:r>
              <w:rPr>
                <w:sz w:val="21"/>
              </w:rPr>
              <w:t>▲② 课程班级支持游客学习模式，教师可以根据需要设置开放自己的课程，使未报名的学生也可以正常进行学习。</w:t>
            </w:r>
          </w:p>
          <w:p>
            <w:pPr>
              <w:ind w:firstLine="420"/>
              <w:jc w:val="both"/>
            </w:pPr>
            <w:r>
              <w:rPr>
                <w:sz w:val="21"/>
              </w:rPr>
              <w:t>③ 支持添加课程介绍、学时、学分、授课教师等课程信息。</w:t>
            </w:r>
          </w:p>
          <w:p>
            <w:pPr>
              <w:ind w:firstLine="422"/>
              <w:jc w:val="left"/>
            </w:pPr>
            <w:r>
              <w:rPr>
                <w:b/>
                <w:sz w:val="21"/>
              </w:rPr>
              <w:t>4）教学内容</w:t>
            </w:r>
          </w:p>
          <w:p>
            <w:pPr>
              <w:jc w:val="both"/>
            </w:pPr>
            <w:r>
              <w:rPr>
                <w:sz w:val="21"/>
              </w:rPr>
              <w:t>① 支持章、节、教学单元的包括但不仅限于增加、删除、重命名等操作。</w:t>
            </w:r>
          </w:p>
          <w:p>
            <w:pPr>
              <w:jc w:val="both"/>
            </w:pPr>
            <w:r>
              <w:rPr>
                <w:sz w:val="21"/>
              </w:rPr>
              <w:t>② 支持按章、节、教学单元发布教学内容，或一键发布全部教学内容至班级，已发布的教学内容支持修改发布设置。</w:t>
            </w:r>
          </w:p>
          <w:p>
            <w:pPr>
              <w:jc w:val="both"/>
            </w:pPr>
            <w:r>
              <w:rPr>
                <w:sz w:val="21"/>
              </w:rPr>
              <w:t>③ 支持线下教学活动作为课程教学内容插入到教学单元中，有利于进行线上线下混合式教学。</w:t>
            </w:r>
          </w:p>
          <w:p>
            <w:pPr>
              <w:ind w:firstLine="210"/>
              <w:jc w:val="both"/>
            </w:pPr>
            <w:r>
              <w:rPr>
                <w:sz w:val="21"/>
              </w:rPr>
              <w:t>▲④ 网页端平台发布学习内容后，学生移动端可收到推送通知，学生可直接在移动端进行学习，学习进度和成绩与网页端平台保持同步。</w:t>
            </w:r>
          </w:p>
          <w:p>
            <w:pPr>
              <w:ind w:firstLine="420"/>
              <w:jc w:val="both"/>
            </w:pPr>
            <w:r>
              <w:rPr>
                <w:sz w:val="21"/>
              </w:rPr>
              <w:t>⑤ 支持通过输入关键字或按类型检索教学内容。</w:t>
            </w:r>
          </w:p>
          <w:p>
            <w:pPr>
              <w:ind w:firstLine="422"/>
              <w:jc w:val="left"/>
            </w:pPr>
            <w:r>
              <w:rPr>
                <w:b/>
                <w:sz w:val="21"/>
              </w:rPr>
              <w:t>5）讨论区</w:t>
            </w:r>
          </w:p>
          <w:p>
            <w:pPr>
              <w:jc w:val="both"/>
            </w:pPr>
            <w:r>
              <w:rPr>
                <w:sz w:val="21"/>
              </w:rPr>
              <w:t>① 支持教师发起或删除讨论。教师和学生都能在讨论区发送图文帖，教师可实时查看当前课程学生讨论发言情况，对学生发布内容进行评论、点赞、置顶等操作。</w:t>
            </w:r>
          </w:p>
          <w:p>
            <w:pPr>
              <w:jc w:val="both"/>
            </w:pPr>
            <w:r>
              <w:rPr>
                <w:sz w:val="21"/>
              </w:rPr>
              <w:t>② 支持模糊查询讨论主题和内容，支持按照发帖时间、回复数量、点赞数量等维度查看。</w:t>
            </w:r>
          </w:p>
          <w:p>
            <w:pPr>
              <w:jc w:val="both"/>
            </w:pPr>
            <w:r>
              <w:rPr>
                <w:sz w:val="21"/>
              </w:rPr>
              <w:t>③ 支持下载发帖数据。</w:t>
            </w:r>
          </w:p>
          <w:p>
            <w:pPr>
              <w:ind w:firstLine="422"/>
              <w:jc w:val="left"/>
            </w:pPr>
            <w:r>
              <w:rPr>
                <w:b/>
                <w:sz w:val="21"/>
              </w:rPr>
              <w:t>6）公告</w:t>
            </w:r>
          </w:p>
          <w:p>
            <w:pPr>
              <w:jc w:val="both"/>
            </w:pPr>
            <w:r>
              <w:rPr>
                <w:sz w:val="21"/>
              </w:rPr>
              <w:t>① 支持教师发布班级公告，学生可查看及评论班级公告，支持教师实时查看班级公告的接收查看情况，查看已读人员详细名单。</w:t>
            </w:r>
          </w:p>
          <w:p>
            <w:pPr>
              <w:jc w:val="both"/>
            </w:pPr>
            <w:r>
              <w:rPr>
                <w:sz w:val="21"/>
              </w:rPr>
              <w:t>② 支持同时将公告发布至多个班级。</w:t>
            </w:r>
          </w:p>
          <w:p>
            <w:pPr>
              <w:jc w:val="both"/>
            </w:pPr>
            <w:r>
              <w:rPr>
                <w:sz w:val="21"/>
              </w:rPr>
              <w:t>③ 支持通过输入关键字搜索公告内容。</w:t>
            </w:r>
          </w:p>
          <w:p>
            <w:pPr>
              <w:ind w:firstLine="422"/>
              <w:jc w:val="left"/>
            </w:pPr>
            <w:r>
              <w:rPr>
                <w:b/>
                <w:sz w:val="21"/>
              </w:rPr>
              <w:t>7）成绩单</w:t>
            </w:r>
          </w:p>
          <w:p>
            <w:pPr>
              <w:jc w:val="both"/>
            </w:pPr>
            <w:r>
              <w:rPr>
                <w:sz w:val="21"/>
              </w:rPr>
              <w:t>① 支持教师设置不同考核模块（包括但不限于视频、图文、讨论、作业、考试、课堂、直播等）的成绩比例。</w:t>
            </w:r>
          </w:p>
          <w:p>
            <w:pPr>
              <w:jc w:val="both"/>
            </w:pPr>
            <w:r>
              <w:rPr>
                <w:sz w:val="21"/>
              </w:rPr>
              <w:t>② 支持设置视频是否可拖拽，如果设置为不可拖拽，在学生第一遍观看视频时必须顺序进行观看。</w:t>
            </w:r>
          </w:p>
          <w:p>
            <w:pPr>
              <w:jc w:val="both"/>
            </w:pPr>
            <w:r>
              <w:rPr>
                <w:sz w:val="21"/>
              </w:rPr>
              <w:t>③ 课堂教学活动的考核维度包括但不限于课堂考勤、课堂习题、课堂小测、课堂加分</w:t>
            </w:r>
            <w:r>
              <w:rPr>
                <w:sz w:val="21"/>
              </w:rPr>
              <w:t>等</w:t>
            </w:r>
            <w:r>
              <w:rPr>
                <w:sz w:val="21"/>
              </w:rPr>
              <w:t>，支持对不同维度的考核进行得分比例的权重分配。</w:t>
            </w:r>
          </w:p>
          <w:p>
            <w:pPr>
              <w:jc w:val="both"/>
            </w:pPr>
            <w:r>
              <w:rPr>
                <w:sz w:val="21"/>
              </w:rPr>
              <w:t>④ 支持查看班级平均分、最高分、最低分，支持查看不同成绩段的学生人数分布情况。</w:t>
            </w:r>
          </w:p>
          <w:p>
            <w:pPr>
              <w:jc w:val="both"/>
            </w:pPr>
            <w:r>
              <w:rPr>
                <w:sz w:val="21"/>
              </w:rPr>
              <w:t>⑤ 支持搜索查看班级内任一学员的成绩详情，包括不同考核模块的得分情况以及总成绩情况。</w:t>
            </w:r>
          </w:p>
          <w:p>
            <w:pPr>
              <w:jc w:val="both"/>
            </w:pPr>
            <w:r>
              <w:rPr>
                <w:sz w:val="21"/>
              </w:rPr>
              <w:t>⑥ 支持线下成绩的导入和成绩单的下载。</w:t>
            </w:r>
          </w:p>
          <w:p>
            <w:pPr>
              <w:jc w:val="both"/>
            </w:pPr>
            <w:r>
              <w:rPr>
                <w:sz w:val="21"/>
              </w:rPr>
              <w:t>⑦ 教师修改考核方案后自动触发成绩单更新，支持教师手动触发成绩单更新，系统提示成绩上次更新时间。</w:t>
            </w:r>
          </w:p>
          <w:p>
            <w:pPr>
              <w:ind w:firstLine="422"/>
              <w:jc w:val="left"/>
            </w:pPr>
            <w:r>
              <w:rPr>
                <w:b/>
                <w:sz w:val="21"/>
              </w:rPr>
              <w:t>8）成员管理</w:t>
            </w:r>
          </w:p>
          <w:p>
            <w:pPr>
              <w:jc w:val="both"/>
            </w:pPr>
            <w:r>
              <w:rPr>
                <w:sz w:val="21"/>
              </w:rPr>
              <w:t>① 支持教师对班级成员进行管理，支持添加学生、邀请学生、旁听生转正等，支持添加协同教师。</w:t>
            </w:r>
          </w:p>
          <w:p>
            <w:pPr>
              <w:jc w:val="both"/>
            </w:pPr>
            <w:r>
              <w:rPr>
                <w:sz w:val="21"/>
              </w:rPr>
              <w:t>② 支持通过输入包括但不限于姓名、学号等关键字快速查找学生。</w:t>
            </w:r>
          </w:p>
          <w:p>
            <w:pPr>
              <w:ind w:firstLine="422"/>
              <w:jc w:val="both"/>
            </w:pPr>
            <w:r>
              <w:rPr>
                <w:b/>
                <w:sz w:val="21"/>
              </w:rPr>
              <w:t>（</w:t>
            </w:r>
            <w:r>
              <w:rPr>
                <w:b/>
                <w:sz w:val="21"/>
              </w:rPr>
              <w:t>5）在线教学</w:t>
            </w:r>
          </w:p>
          <w:p>
            <w:pPr>
              <w:ind w:firstLine="632"/>
              <w:jc w:val="left"/>
            </w:pPr>
            <w:r>
              <w:rPr>
                <w:b/>
                <w:sz w:val="21"/>
              </w:rPr>
              <w:t>1）支持游客学习模式：</w:t>
            </w:r>
            <w:r>
              <w:rPr>
                <w:sz w:val="21"/>
              </w:rPr>
              <w:t>教师开启游客学习模式后，未登录或者未选课的用户也可以学习视频、图文等课程资源。</w:t>
            </w:r>
          </w:p>
          <w:p>
            <w:pPr>
              <w:ind w:firstLine="632"/>
              <w:jc w:val="left"/>
            </w:pPr>
            <w:r>
              <w:rPr>
                <w:b/>
                <w:sz w:val="21"/>
              </w:rPr>
              <w:t>2）PC端在线学习：</w:t>
            </w:r>
            <w:r>
              <w:rPr>
                <w:sz w:val="21"/>
              </w:rPr>
              <w:t>支持学生在</w:t>
            </w:r>
            <w:r>
              <w:rPr>
                <w:sz w:val="21"/>
              </w:rPr>
              <w:t>PC端观看课程视频、图文、参与讨论、参加考试。</w:t>
            </w:r>
          </w:p>
          <w:p>
            <w:pPr>
              <w:ind w:firstLine="422"/>
              <w:jc w:val="left"/>
            </w:pPr>
            <w:r>
              <w:rPr>
                <w:b/>
                <w:sz w:val="21"/>
              </w:rPr>
              <w:t>3）移动端在线学习</w:t>
            </w:r>
          </w:p>
          <w:p>
            <w:pPr>
              <w:jc w:val="both"/>
            </w:pPr>
            <w:r>
              <w:rPr>
                <w:sz w:val="21"/>
              </w:rPr>
              <w:t>① 支持学生至少在安卓和IOS两种移动客户端学习。</w:t>
            </w:r>
          </w:p>
          <w:p>
            <w:pPr>
              <w:jc w:val="both"/>
            </w:pPr>
            <w:r>
              <w:rPr>
                <w:sz w:val="21"/>
              </w:rPr>
              <w:t>② 支持学生在微信公众号或微信小程序中学习教师发布的在线课程。</w:t>
            </w:r>
          </w:p>
          <w:p>
            <w:pPr>
              <w:jc w:val="both"/>
            </w:pPr>
            <w:r>
              <w:rPr>
                <w:sz w:val="21"/>
              </w:rPr>
              <w:t>③ 支持学生在移动端查看课程公告。</w:t>
            </w:r>
          </w:p>
          <w:p>
            <w:pPr>
              <w:jc w:val="both"/>
            </w:pPr>
            <w:r>
              <w:rPr>
                <w:sz w:val="21"/>
              </w:rPr>
              <w:t>④ 支持学生在移动端完成在线作业考试。</w:t>
            </w:r>
          </w:p>
          <w:p>
            <w:pPr>
              <w:jc w:val="both"/>
            </w:pPr>
            <w:r>
              <w:rPr>
                <w:sz w:val="21"/>
              </w:rPr>
              <w:t>⑤ 支持学生参与课程讨论，支持讨论内容点赞、评论。</w:t>
            </w:r>
          </w:p>
          <w:p>
            <w:pPr>
              <w:jc w:val="both"/>
            </w:pPr>
            <w:r>
              <w:rPr>
                <w:sz w:val="21"/>
              </w:rPr>
              <w:t>⑥ 支持设置视频观看清晰度，支持倍速观看，开关字幕。</w:t>
            </w:r>
          </w:p>
          <w:p>
            <w:pPr>
              <w:jc w:val="both"/>
            </w:pPr>
            <w:r>
              <w:rPr>
                <w:sz w:val="21"/>
              </w:rPr>
              <w:t>⑦ 支持下载离线观看课程视频，移动端的学习进度和PC端保持一致。</w:t>
            </w:r>
          </w:p>
          <w:p>
            <w:pPr>
              <w:ind w:firstLine="422"/>
              <w:jc w:val="left"/>
            </w:pPr>
            <w:r>
              <w:rPr>
                <w:b/>
                <w:sz w:val="21"/>
              </w:rPr>
              <w:t>4）查看成绩单：</w:t>
            </w:r>
            <w:r>
              <w:rPr>
                <w:sz w:val="21"/>
              </w:rPr>
              <w:t>支持学生查看自己的课程成绩情况，包括个人得分与个人得分随时间轴的变化情况，每个考核模块的完成情况及得分情况。</w:t>
            </w:r>
          </w:p>
          <w:p>
            <w:pPr>
              <w:jc w:val="both"/>
            </w:pPr>
            <w:r>
              <w:rPr>
                <w:b/>
                <w:sz w:val="21"/>
              </w:rPr>
              <w:t xml:space="preserve"> 3、</w:t>
            </w:r>
            <w:r>
              <w:rPr>
                <w:b/>
                <w:sz w:val="21"/>
              </w:rPr>
              <w:t>互动教学功能服务</w:t>
            </w:r>
          </w:p>
          <w:p>
            <w:pPr>
              <w:jc w:val="both"/>
            </w:pPr>
          </w:p>
          <w:p>
            <w:pPr>
              <w:ind w:firstLine="422"/>
              <w:jc w:val="both"/>
            </w:pPr>
            <w:r>
              <w:rPr>
                <w:b/>
                <w:sz w:val="21"/>
              </w:rPr>
              <w:t>（1）课前预习</w:t>
            </w:r>
          </w:p>
          <w:p>
            <w:pPr>
              <w:ind w:firstLine="210"/>
              <w:jc w:val="both"/>
            </w:pPr>
            <w:r>
              <w:rPr>
                <w:sz w:val="21"/>
              </w:rPr>
              <w:t>▲1）教师制作预习资料可以不完全依赖在线课程，可以基于原有教学课件和师生手机应用实现预习课件的制作及推送。</w:t>
            </w:r>
          </w:p>
          <w:p>
            <w:pPr>
              <w:ind w:firstLine="420"/>
              <w:jc w:val="both"/>
            </w:pPr>
            <w:r>
              <w:rPr>
                <w:sz w:val="21"/>
              </w:rPr>
              <w:t>2）教师制作课件时可在</w:t>
            </w:r>
            <w:r>
              <w:rPr>
                <w:sz w:val="21"/>
              </w:rPr>
              <w:t>PPT</w:t>
            </w:r>
            <w:r>
              <w:rPr>
                <w:sz w:val="21"/>
              </w:rPr>
              <w:t>中一键式插入系统内置包含国家精品在线开放课程在内的课程视频资源、本地视频资源，</w:t>
            </w:r>
            <w:r>
              <w:rPr>
                <w:sz w:val="21"/>
              </w:rPr>
              <w:t>也可以通过粘贴视频网页链接插入优酷、腾讯等第三方视频，</w:t>
            </w:r>
            <w:r>
              <w:rPr>
                <w:sz w:val="21"/>
              </w:rPr>
              <w:t>系统自动将插入的视频嵌入到</w:t>
            </w:r>
            <w:r>
              <w:rPr>
                <w:sz w:val="21"/>
              </w:rPr>
              <w:t>PPT</w:t>
            </w:r>
            <w:r>
              <w:rPr>
                <w:sz w:val="21"/>
              </w:rPr>
              <w:t>课件中，视频内容和</w:t>
            </w:r>
            <w:r>
              <w:rPr>
                <w:sz w:val="21"/>
              </w:rPr>
              <w:t>PPT</w:t>
            </w:r>
            <w:r>
              <w:rPr>
                <w:sz w:val="21"/>
              </w:rPr>
              <w:t>内容同步显示。</w:t>
            </w:r>
          </w:p>
          <w:p>
            <w:pPr>
              <w:ind w:firstLine="420"/>
              <w:jc w:val="both"/>
            </w:pPr>
            <w:r>
              <w:rPr>
                <w:sz w:val="21"/>
              </w:rPr>
              <w:t>3）教师将预习材料上传至云端并推送给学生，学生可直接在手机端查看教师的教学课件及视频、完成习题测试，数据自动进行统计。</w:t>
            </w:r>
          </w:p>
          <w:p>
            <w:pPr>
              <w:ind w:firstLine="420"/>
              <w:jc w:val="both"/>
            </w:pPr>
            <w:r>
              <w:rPr>
                <w:sz w:val="21"/>
              </w:rPr>
              <w:t>4）支持教师在移动端对已经编辑好的教学课件内容进行语音注解，至少包含对原有PPT、教学视频、习题及相关教学内容的语音解析，每个教学内容上的语音注解总条数不设上限，快速构建旁白式在线课程。</w:t>
            </w:r>
          </w:p>
          <w:p>
            <w:pPr>
              <w:ind w:firstLine="420"/>
              <w:jc w:val="both"/>
            </w:pPr>
            <w:r>
              <w:rPr>
                <w:sz w:val="21"/>
              </w:rPr>
              <w:t>5）支持插入本地音视频，发布时将同步至学生手机端，无需下载即可完成学习；支持插入超链接，点击即可跳转。</w:t>
            </w:r>
          </w:p>
          <w:p>
            <w:pPr>
              <w:ind w:firstLine="420"/>
              <w:jc w:val="both"/>
            </w:pPr>
            <w:r>
              <w:rPr>
                <w:sz w:val="21"/>
              </w:rPr>
              <w:t>6）支持插入单选、多选、填空、投票、主观等多种类型习题，支持自定义题目分值，制作题目时可一键切换题目类型。</w:t>
            </w:r>
          </w:p>
          <w:p>
            <w:pPr>
              <w:ind w:firstLine="420"/>
              <w:jc w:val="both"/>
            </w:pPr>
            <w:r>
              <w:rPr>
                <w:sz w:val="21"/>
              </w:rPr>
              <w:t>7）支持教师设置预习截止时间，发布后支持修改截止时间，在节点前没有预习的学生会收到消息提醒。</w:t>
            </w:r>
          </w:p>
          <w:p>
            <w:pPr>
              <w:ind w:firstLine="420"/>
              <w:jc w:val="both"/>
            </w:pPr>
            <w:r>
              <w:rPr>
                <w:sz w:val="21"/>
              </w:rPr>
              <w:t>8）支持教师通过移动端随时预览预习课件，支持通过移动端或者PC端实时查看学生预习情况。</w:t>
            </w:r>
          </w:p>
          <w:p>
            <w:pPr>
              <w:ind w:firstLine="420"/>
              <w:jc w:val="both"/>
            </w:pPr>
            <w:r>
              <w:rPr>
                <w:sz w:val="21"/>
              </w:rPr>
              <w:t>9）客观题系统自动批阅，主观题支持教师在移动端批改。</w:t>
            </w:r>
          </w:p>
          <w:p>
            <w:pPr>
              <w:ind w:firstLine="420"/>
              <w:jc w:val="both"/>
            </w:pPr>
            <w:r>
              <w:rPr>
                <w:sz w:val="21"/>
              </w:rPr>
              <w:t>10）支持教师下载导出学生详细预习数据，支持教师在移动端记录教学设计和心得笔记。</w:t>
            </w:r>
          </w:p>
          <w:p>
            <w:pPr>
              <w:ind w:firstLine="420"/>
              <w:jc w:val="both"/>
            </w:pPr>
            <w:r>
              <w:rPr>
                <w:b/>
                <w:sz w:val="21"/>
              </w:rPr>
              <w:t>（</w:t>
            </w:r>
            <w:r>
              <w:rPr>
                <w:b/>
                <w:sz w:val="21"/>
              </w:rPr>
              <w:t>2）课堂教学</w:t>
            </w:r>
          </w:p>
          <w:p>
            <w:pPr>
              <w:ind w:firstLine="632"/>
              <w:jc w:val="left"/>
            </w:pPr>
            <w:r>
              <w:rPr>
                <w:b/>
                <w:sz w:val="21"/>
              </w:rPr>
              <w:t>1）开启授课</w:t>
            </w:r>
          </w:p>
          <w:p>
            <w:pPr>
              <w:ind w:firstLine="210"/>
              <w:jc w:val="both"/>
            </w:pPr>
            <w:r>
              <w:rPr>
                <w:sz w:val="21"/>
              </w:rPr>
              <w:t>▲① 支持教师通过</w:t>
            </w:r>
            <w:r>
              <w:rPr>
                <w:sz w:val="21"/>
              </w:rPr>
              <w:t>PPT、网页端、桌面端</w:t>
            </w:r>
            <w:r>
              <w:rPr>
                <w:sz w:val="21"/>
              </w:rPr>
              <w:t>等多终端开启授课，提供包括但不限于微信扫码、手机登录、短信登录、邮箱登录等多种系统登录方式。</w:t>
            </w:r>
          </w:p>
          <w:p>
            <w:pPr>
              <w:ind w:firstLine="210"/>
              <w:jc w:val="both"/>
            </w:pPr>
            <w:r>
              <w:rPr>
                <w:sz w:val="21"/>
              </w:rPr>
              <w:t>▲② 支持</w:t>
            </w:r>
            <w:r>
              <w:rPr>
                <w:sz w:val="21"/>
              </w:rPr>
              <w:t>学生通过</w:t>
            </w:r>
            <w:r>
              <w:rPr>
                <w:sz w:val="21"/>
              </w:rPr>
              <w:t>PC网页端、桌面端，微信公众号/小程序、移动端APP快速进入课堂</w:t>
            </w:r>
            <w:r>
              <w:rPr>
                <w:sz w:val="21"/>
              </w:rPr>
              <w:t>。</w:t>
            </w:r>
          </w:p>
          <w:p>
            <w:pPr>
              <w:ind w:firstLine="420"/>
              <w:jc w:val="both"/>
            </w:pPr>
            <w:r>
              <w:rPr>
                <w:sz w:val="21"/>
              </w:rPr>
              <w:t>③  支持教师利用手机或电脑控制教学课件的翻页及发送题目。</w:t>
            </w:r>
          </w:p>
          <w:p>
            <w:pPr>
              <w:ind w:firstLine="420"/>
              <w:jc w:val="both"/>
            </w:pPr>
            <w:r>
              <w:rPr>
                <w:sz w:val="21"/>
              </w:rPr>
              <w:t>④  支持教师对电脑屏幕内容进行截图并发送至全班，截图内容可作为独立的页面融入到教学课件中，学生可以通过移动端接收查看截图内容</w:t>
            </w:r>
            <w:r>
              <w:rPr>
                <w:sz w:val="21"/>
              </w:rPr>
              <w:t>。</w:t>
            </w:r>
          </w:p>
          <w:p>
            <w:pPr>
              <w:ind w:firstLine="420"/>
              <w:jc w:val="both"/>
            </w:pPr>
            <w:r>
              <w:rPr>
                <w:sz w:val="21"/>
              </w:rPr>
              <w:t>⑤  课堂中支持包括但不限于PPT课件、板书、直播音视频等教学方式实时同步到学生学习终端，支持课堂中临时添加或修改课件题目</w:t>
            </w:r>
            <w:r>
              <w:rPr>
                <w:sz w:val="21"/>
              </w:rPr>
              <w:t>。</w:t>
            </w:r>
          </w:p>
          <w:p>
            <w:pPr>
              <w:ind w:firstLine="420"/>
              <w:jc w:val="both"/>
            </w:pPr>
            <w:r>
              <w:rPr>
                <w:sz w:val="21"/>
              </w:rPr>
              <w:t>⑥  支持教师以学生身份查看课堂教学内容画面，支持教师在移动端查看PPT课件备注。</w:t>
            </w:r>
          </w:p>
          <w:p>
            <w:pPr>
              <w:ind w:firstLine="422"/>
              <w:jc w:val="left"/>
            </w:pPr>
            <w:r>
              <w:rPr>
                <w:b/>
                <w:sz w:val="21"/>
              </w:rPr>
              <w:t>2）课堂签到：</w:t>
            </w:r>
            <w:r>
              <w:rPr>
                <w:sz w:val="21"/>
              </w:rPr>
              <w:t>教师开启授课后，学生可以通过手机扫描课堂二维码、输入课堂暗号自动完成课堂签到，教师可实时查看学生签到情况，支持教师修改学生考勤状态。</w:t>
            </w:r>
          </w:p>
          <w:p>
            <w:pPr>
              <w:ind w:firstLine="422"/>
              <w:jc w:val="left"/>
            </w:pPr>
            <w:r>
              <w:rPr>
                <w:b/>
                <w:sz w:val="21"/>
              </w:rPr>
              <w:t>3）课堂直播</w:t>
            </w:r>
          </w:p>
          <w:p>
            <w:pPr>
              <w:ind w:firstLine="210"/>
              <w:jc w:val="both"/>
            </w:pPr>
            <w:r>
              <w:rPr>
                <w:sz w:val="21"/>
              </w:rPr>
              <w:t>▲① 在教室具备音视频信号传输到教室电脑的条件下，教师可开启课堂语音直播、视频直播、互动直播。</w:t>
            </w:r>
          </w:p>
          <w:p>
            <w:pPr>
              <w:ind w:firstLine="420"/>
              <w:jc w:val="both"/>
            </w:pPr>
            <w:r>
              <w:rPr>
                <w:sz w:val="21"/>
              </w:rPr>
              <w:t>② 视频直播可以采集摄像头、电脑屏幕、图片多个画面来源，支持多个画面并存，支持调整每个画面的大小、顺序和位置。</w:t>
            </w:r>
          </w:p>
          <w:p>
            <w:pPr>
              <w:ind w:firstLine="210"/>
              <w:jc w:val="both"/>
            </w:pPr>
            <w:r>
              <w:rPr>
                <w:sz w:val="21"/>
              </w:rPr>
              <w:t>▲③ 课后支持师生观看直播回放视频，支持教师管理课堂直播视频。</w:t>
            </w:r>
          </w:p>
          <w:p>
            <w:pPr>
              <w:ind w:firstLine="422"/>
              <w:jc w:val="left"/>
            </w:pPr>
            <w:r>
              <w:rPr>
                <w:b/>
                <w:sz w:val="21"/>
              </w:rPr>
              <w:t>4）课堂互动</w:t>
            </w:r>
          </w:p>
          <w:p>
            <w:pPr>
              <w:ind w:firstLine="210"/>
              <w:jc w:val="both"/>
            </w:pPr>
            <w:r>
              <w:rPr>
                <w:sz w:val="21"/>
              </w:rPr>
              <w:t>▲① 支持教师通过PC端或移动端随机选择1名或多名学生参与课堂互动。</w:t>
            </w:r>
          </w:p>
          <w:p>
            <w:pPr>
              <w:ind w:firstLine="420"/>
              <w:jc w:val="both"/>
            </w:pPr>
            <w:r>
              <w:rPr>
                <w:sz w:val="21"/>
              </w:rPr>
              <w:t>② 课堂支持限时发题，支持单选、多选、投票、填空和主观题等多种题型，学生作答结果实时显示，方便教师实时了解答题情况。</w:t>
            </w:r>
          </w:p>
          <w:p>
            <w:pPr>
              <w:ind w:firstLine="420"/>
              <w:jc w:val="both"/>
            </w:pPr>
            <w:r>
              <w:rPr>
                <w:sz w:val="21"/>
              </w:rPr>
              <w:t>③ 主观题支持学生个人作答或分组作答，支持教师课上实时批改或课下批改，支持小组匿名互评。</w:t>
            </w:r>
          </w:p>
          <w:p>
            <w:pPr>
              <w:ind w:firstLine="420"/>
              <w:jc w:val="both"/>
            </w:pPr>
            <w:r>
              <w:rPr>
                <w:sz w:val="21"/>
              </w:rPr>
              <w:t>④ 支持教师通过移动端给学生发送课堂习题红包，提高学生互动答题积极性，激励学生认真听讲。</w:t>
            </w:r>
          </w:p>
          <w:p>
            <w:pPr>
              <w:ind w:firstLine="420"/>
              <w:jc w:val="both"/>
            </w:pPr>
            <w:r>
              <w:rPr>
                <w:sz w:val="21"/>
              </w:rPr>
              <w:t>⑤ 支持教师随时开启课堂弹幕组织学生讨论，弹幕可以实现前台（投影）匿名，后台（教师手机端）实名。</w:t>
            </w:r>
          </w:p>
          <w:p>
            <w:pPr>
              <w:ind w:firstLine="210"/>
              <w:jc w:val="both"/>
            </w:pPr>
            <w:r>
              <w:rPr>
                <w:sz w:val="21"/>
              </w:rPr>
              <w:t>▲⑥ 课堂中学生可以随时通过投稿将包括但不限于图片、文字、视频形式的内容发送至教师端，教师可实时查看学生投稿并进行投屏。</w:t>
            </w:r>
          </w:p>
          <w:p>
            <w:pPr>
              <w:ind w:firstLine="420"/>
              <w:jc w:val="both"/>
            </w:pPr>
            <w:r>
              <w:rPr>
                <w:sz w:val="21"/>
              </w:rPr>
              <w:t>⑦ 教师在移动端可以选择生成弹幕/投稿的词云并进行投屏。</w:t>
            </w:r>
          </w:p>
          <w:p>
            <w:pPr>
              <w:ind w:firstLine="420"/>
              <w:jc w:val="both"/>
            </w:pPr>
            <w:r>
              <w:rPr>
                <w:sz w:val="21"/>
              </w:rPr>
              <w:t>⑧ 课堂习题投屏可以展示题目、隐藏正确答案，主观题/投稿投屏可隐藏学生姓名，更好地保护学生的隐私。</w:t>
            </w:r>
          </w:p>
          <w:p>
            <w:pPr>
              <w:ind w:firstLine="420"/>
              <w:jc w:val="both"/>
            </w:pPr>
            <w:r>
              <w:rPr>
                <w:sz w:val="21"/>
              </w:rPr>
              <w:t>⑨ 支持课堂中随时调用板书页，新建的板书内容在学生端作为独立页面嵌入到PPT课件中，课上板书内容实时投屏，课后支持完整回放书写过程。</w:t>
            </w:r>
          </w:p>
          <w:p>
            <w:pPr>
              <w:ind w:firstLine="210"/>
              <w:jc w:val="both"/>
            </w:pPr>
            <w:r>
              <w:rPr>
                <w:sz w:val="21"/>
              </w:rPr>
              <w:t>▲⑩ 课堂中支持学生在每一页教学课件上进行关键词标注，教师可同步收到本班同学的课堂反馈信息，及时发现问题解决问题，课后学生可以利用标注数据查看每一堂课的知识盲点、重难点。</w:t>
            </w:r>
          </w:p>
          <w:p>
            <w:pPr>
              <w:ind w:firstLine="422"/>
              <w:jc w:val="left"/>
            </w:pPr>
            <w:r>
              <w:rPr>
                <w:b/>
                <w:sz w:val="21"/>
              </w:rPr>
              <w:t>5）课堂表现：</w:t>
            </w:r>
            <w:r>
              <w:rPr>
                <w:sz w:val="21"/>
              </w:rPr>
              <w:t>教师可以根据学生表现为单个学生进行课堂成绩加分。</w:t>
            </w:r>
          </w:p>
          <w:p>
            <w:pPr>
              <w:ind w:firstLine="422"/>
              <w:jc w:val="left"/>
            </w:pPr>
            <w:r>
              <w:rPr>
                <w:b/>
                <w:sz w:val="21"/>
              </w:rPr>
              <w:t>6）随堂考试：</w:t>
            </w:r>
            <w:r>
              <w:rPr>
                <w:sz w:val="21"/>
              </w:rPr>
              <w:t>支持随堂考试，课后教师可以查看学生答题情况。</w:t>
            </w:r>
          </w:p>
          <w:p>
            <w:pPr>
              <w:ind w:firstLine="422"/>
              <w:jc w:val="left"/>
            </w:pPr>
            <w:r>
              <w:rPr>
                <w:b/>
                <w:sz w:val="21"/>
              </w:rPr>
              <w:t>7）课堂数据</w:t>
            </w:r>
          </w:p>
          <w:p>
            <w:pPr>
              <w:jc w:val="both"/>
            </w:pPr>
            <w:r>
              <w:rPr>
                <w:sz w:val="21"/>
              </w:rPr>
              <w:t>① 系统实时记录所有课堂上的互动内容，课后自动推送课堂报告，教师可以查看到课情况、优秀/预警学生名单、习题数据、课件数据等。</w:t>
            </w:r>
          </w:p>
          <w:p>
            <w:pPr>
              <w:jc w:val="both"/>
            </w:pPr>
            <w:r>
              <w:rPr>
                <w:sz w:val="21"/>
              </w:rPr>
              <w:t>② 支持教师下载每堂课详细的学生学习统计数据，支持发送至教师个人邮箱。</w:t>
            </w:r>
          </w:p>
          <w:p>
            <w:pPr>
              <w:ind w:firstLine="422"/>
              <w:jc w:val="both"/>
            </w:pPr>
            <w:r>
              <w:rPr>
                <w:b/>
                <w:sz w:val="21"/>
              </w:rPr>
              <w:t>（</w:t>
            </w:r>
            <w:r>
              <w:rPr>
                <w:b/>
                <w:sz w:val="21"/>
              </w:rPr>
              <w:t>3）课后作业</w:t>
            </w:r>
          </w:p>
          <w:p>
            <w:pPr>
              <w:ind w:firstLine="630"/>
              <w:jc w:val="both"/>
            </w:pPr>
            <w:r>
              <w:rPr>
                <w:sz w:val="21"/>
              </w:rPr>
              <w:t>1）支持教师以word类型的题库文件无模板化一键式批量导入PPT课件中，系统智能化识别导入题库文件中的习题题干、选项、正确答案、分数等信息。</w:t>
            </w:r>
          </w:p>
          <w:p>
            <w:pPr>
              <w:ind w:firstLine="630"/>
              <w:jc w:val="both"/>
            </w:pPr>
            <w:r>
              <w:rPr>
                <w:sz w:val="21"/>
              </w:rPr>
              <w:t>2）要求系统内置≥200门完整慕课课程视频、≥</w:t>
            </w:r>
            <w:r>
              <w:rPr>
                <w:sz w:val="21"/>
              </w:rPr>
              <w:t>1</w:t>
            </w:r>
            <w:r>
              <w:rPr>
                <w:sz w:val="21"/>
              </w:rPr>
              <w:t>0000条视频文件。</w:t>
            </w:r>
          </w:p>
          <w:p>
            <w:pPr>
              <w:ind w:firstLine="630"/>
              <w:jc w:val="both"/>
            </w:pPr>
            <w:r>
              <w:rPr>
                <w:sz w:val="21"/>
              </w:rPr>
              <w:t>3）支持文字、图片、公式作为试题的答案解析上传，学生作答后可查看富文本的答案解析。</w:t>
            </w:r>
          </w:p>
          <w:p>
            <w:pPr>
              <w:ind w:firstLine="630"/>
              <w:jc w:val="both"/>
            </w:pPr>
            <w:r>
              <w:rPr>
                <w:sz w:val="21"/>
              </w:rPr>
              <w:t>4）教师可将制作好的试卷发送至指定班级，可设置答卷截止日期，可自定义答案显示时间，截止日期前没有答卷的学生会收到消息提醒。</w:t>
            </w:r>
          </w:p>
          <w:p>
            <w:pPr>
              <w:ind w:firstLine="630"/>
              <w:jc w:val="both"/>
            </w:pPr>
            <w:r>
              <w:rPr>
                <w:sz w:val="21"/>
              </w:rPr>
              <w:t>5）教师可实时查看考卷数据，包括但不限于考卷完成情况、学生得分情况，学生答题正确率等。</w:t>
            </w:r>
          </w:p>
          <w:p>
            <w:pPr>
              <w:ind w:firstLine="630"/>
              <w:jc w:val="both"/>
            </w:pPr>
            <w:r>
              <w:rPr>
                <w:sz w:val="21"/>
              </w:rPr>
              <w:t>6）客观题系统自动批改，主观题支持教师手动批改，支持对同一班级学生提交的主观题进行批量评分。</w:t>
            </w:r>
          </w:p>
          <w:p>
            <w:pPr>
              <w:ind w:firstLine="210"/>
              <w:jc w:val="both"/>
            </w:pPr>
            <w:r>
              <w:rPr>
                <w:sz w:val="21"/>
              </w:rPr>
              <w:t>▲</w:t>
            </w:r>
            <w:r>
              <w:rPr>
                <w:b/>
                <w:sz w:val="21"/>
              </w:rPr>
              <w:t>（</w:t>
            </w:r>
            <w:r>
              <w:rPr>
                <w:b/>
                <w:sz w:val="21"/>
              </w:rPr>
              <w:t>4）群发公告</w:t>
            </w:r>
            <w:r>
              <w:rPr>
                <w:b/>
                <w:sz w:val="21"/>
              </w:rPr>
              <w:t>：</w:t>
            </w:r>
            <w:r>
              <w:rPr>
                <w:sz w:val="21"/>
              </w:rPr>
              <w:t>支持教师发布班级公告，内容包括但不限于文字、图片、链接及附件等，教师可实时查看公告接收数据。</w:t>
            </w:r>
          </w:p>
          <w:p>
            <w:pPr>
              <w:ind w:firstLine="422"/>
              <w:jc w:val="both"/>
            </w:pPr>
            <w:r>
              <w:rPr>
                <w:b/>
                <w:sz w:val="21"/>
              </w:rPr>
              <w:t>（</w:t>
            </w:r>
            <w:r>
              <w:rPr>
                <w:b/>
                <w:sz w:val="21"/>
              </w:rPr>
              <w:t>5）资料管理</w:t>
            </w:r>
          </w:p>
          <w:p>
            <w:pPr>
              <w:ind w:firstLine="630"/>
              <w:jc w:val="both"/>
            </w:pPr>
            <w:r>
              <w:rPr>
                <w:sz w:val="21"/>
              </w:rPr>
              <w:t>1）支持教师上传课件至云端课件库，用于发布课前预习作业或进行课堂授课。</w:t>
            </w:r>
          </w:p>
          <w:p>
            <w:pPr>
              <w:ind w:firstLine="630"/>
              <w:jc w:val="both"/>
            </w:pPr>
            <w:r>
              <w:rPr>
                <w:sz w:val="21"/>
              </w:rPr>
              <w:t>2）支持教师上传试卷至云端试卷库，用于课下测验和课堂考试。</w:t>
            </w:r>
          </w:p>
          <w:p>
            <w:pPr>
              <w:ind w:firstLine="630"/>
              <w:jc w:val="both"/>
            </w:pPr>
            <w:r>
              <w:rPr>
                <w:sz w:val="21"/>
              </w:rPr>
              <w:t>3）支持教师上传本地音视频至云服务器，管理员后台审核通过后，教师可将视频插入教学课件并推送至学生端。</w:t>
            </w:r>
          </w:p>
          <w:p>
            <w:pPr>
              <w:ind w:firstLine="630"/>
              <w:jc w:val="both"/>
            </w:pPr>
            <w:r>
              <w:rPr>
                <w:sz w:val="21"/>
              </w:rPr>
              <w:t>4）支持教师管理直播回放视频资源，可进行包括但不限于删除、下载、转存等操作。</w:t>
            </w:r>
          </w:p>
          <w:p>
            <w:pPr>
              <w:ind w:firstLine="630"/>
              <w:jc w:val="both"/>
            </w:pPr>
            <w:r>
              <w:rPr>
                <w:sz w:val="21"/>
              </w:rPr>
              <w:t>5）教师在平台上的课堂教学活动内容可自动沉淀到在线（网络）教学系统，作为独立的学习内容可调整到任一单元章节，成为教师个人在线课程资源的一部分，实现“上课即建课”的效果，有效保存过程性教学资源。</w:t>
            </w:r>
          </w:p>
          <w:p>
            <w:pPr>
              <w:ind w:firstLine="422"/>
              <w:jc w:val="both"/>
            </w:pPr>
            <w:r>
              <w:rPr>
                <w:b/>
                <w:sz w:val="21"/>
              </w:rPr>
              <w:t>（</w:t>
            </w:r>
            <w:r>
              <w:rPr>
                <w:b/>
                <w:sz w:val="21"/>
              </w:rPr>
              <w:t>6）学生管理</w:t>
            </w:r>
          </w:p>
          <w:p>
            <w:pPr>
              <w:ind w:firstLine="840"/>
              <w:jc w:val="both"/>
            </w:pPr>
            <w:r>
              <w:rPr>
                <w:sz w:val="21"/>
              </w:rPr>
              <w:t>1）支持教师进行班级学生分组，提供包括但不限于系统随机分组、学生自由分组、老师指定分组等多种分组模式。</w:t>
            </w:r>
          </w:p>
          <w:p>
            <w:pPr>
              <w:ind w:firstLine="840"/>
              <w:jc w:val="both"/>
            </w:pPr>
            <w:r>
              <w:rPr>
                <w:sz w:val="21"/>
              </w:rPr>
              <w:t>2）支持教师课下创建分组，同时支持课上创建新的分组，教师可对已创建的分组进行成员调整。</w:t>
            </w:r>
          </w:p>
          <w:p>
            <w:pPr>
              <w:ind w:firstLine="840"/>
              <w:jc w:val="both"/>
            </w:pPr>
            <w:r>
              <w:rPr>
                <w:sz w:val="21"/>
              </w:rPr>
              <w:t>3）支持教师设置协同教师，与其他老师共同管理班级。</w:t>
            </w:r>
          </w:p>
          <w:p>
            <w:pPr>
              <w:ind w:firstLine="422"/>
              <w:jc w:val="both"/>
            </w:pPr>
            <w:r>
              <w:rPr>
                <w:b/>
                <w:sz w:val="21"/>
              </w:rPr>
              <w:t>（</w:t>
            </w:r>
            <w:r>
              <w:rPr>
                <w:b/>
                <w:sz w:val="21"/>
              </w:rPr>
              <w:t>7）成绩单管理</w:t>
            </w:r>
          </w:p>
          <w:p>
            <w:pPr>
              <w:ind w:firstLine="840"/>
              <w:jc w:val="both"/>
            </w:pPr>
            <w:r>
              <w:rPr>
                <w:sz w:val="21"/>
              </w:rPr>
              <w:t>1）支持老师设置不同考核模块的成绩比例，能够覆盖线上线下教学环节，包括但不限于考试、课堂、课件、实验等。</w:t>
            </w:r>
          </w:p>
          <w:p>
            <w:pPr>
              <w:ind w:firstLine="840"/>
              <w:jc w:val="both"/>
            </w:pPr>
            <w:r>
              <w:rPr>
                <w:sz w:val="21"/>
              </w:rPr>
              <w:t>2）课堂教学活动的考核维度需至少包括课堂考勤、课堂习题、课堂小测等，支持对不同维度的考核进行得分比例的权重分配。</w:t>
            </w:r>
          </w:p>
          <w:p>
            <w:pPr>
              <w:ind w:firstLine="840"/>
              <w:jc w:val="both"/>
            </w:pPr>
            <w:r>
              <w:rPr>
                <w:sz w:val="21"/>
              </w:rPr>
              <w:t>3）支持查看班级平均分、最高分、最低分，并可查看不同成绩段的学生人数分布情况。</w:t>
            </w:r>
          </w:p>
          <w:p>
            <w:pPr>
              <w:ind w:firstLine="840"/>
              <w:jc w:val="both"/>
            </w:pPr>
            <w:r>
              <w:rPr>
                <w:sz w:val="21"/>
              </w:rPr>
              <w:t>4）支持搜索查看班级内任一学员的成绩详情，包括不同考核模块的得分情况以及总成绩情况。</w:t>
            </w:r>
          </w:p>
          <w:p>
            <w:pPr>
              <w:ind w:firstLine="840"/>
              <w:jc w:val="both"/>
            </w:pPr>
            <w:r>
              <w:rPr>
                <w:sz w:val="21"/>
              </w:rPr>
              <w:t>5）支持线下成绩的导入和成绩单的下载。</w:t>
            </w:r>
          </w:p>
          <w:p>
            <w:pPr>
              <w:ind w:firstLine="210"/>
              <w:jc w:val="both"/>
            </w:pPr>
            <w:r>
              <w:rPr>
                <w:sz w:val="21"/>
              </w:rPr>
              <w:t>▲</w:t>
            </w:r>
            <w:r>
              <w:rPr>
                <w:b/>
                <w:sz w:val="21"/>
              </w:rPr>
              <w:t>（</w:t>
            </w:r>
            <w:r>
              <w:rPr>
                <w:b/>
                <w:sz w:val="21"/>
              </w:rPr>
              <w:t>8）英文版界面</w:t>
            </w:r>
            <w:r>
              <w:rPr>
                <w:b/>
                <w:sz w:val="21"/>
              </w:rPr>
              <w:t>：</w:t>
            </w:r>
            <w:r>
              <w:rPr>
                <w:sz w:val="21"/>
              </w:rPr>
              <w:t>供英文版操作界面，方便英语专业、留学生及外国师生开展混合式教学。</w:t>
            </w:r>
          </w:p>
          <w:p>
            <w:pPr>
              <w:ind w:firstLine="210"/>
              <w:jc w:val="both"/>
            </w:pPr>
            <w:r>
              <w:rPr>
                <w:b/>
                <w:sz w:val="21"/>
              </w:rPr>
              <w:t xml:space="preserve"> 4、在线考试功能服务</w:t>
            </w:r>
          </w:p>
          <w:p>
            <w:pPr>
              <w:ind w:firstLine="422"/>
              <w:jc w:val="both"/>
            </w:pPr>
            <w:r>
              <w:rPr>
                <w:b/>
                <w:sz w:val="21"/>
              </w:rPr>
              <w:t>（</w:t>
            </w:r>
            <w:r>
              <w:rPr>
                <w:b/>
                <w:sz w:val="21"/>
              </w:rPr>
              <w:t>1）制作试卷</w:t>
            </w:r>
          </w:p>
          <w:p>
            <w:pPr>
              <w:ind w:firstLine="630"/>
              <w:jc w:val="both"/>
            </w:pPr>
            <w:r>
              <w:rPr>
                <w:sz w:val="21"/>
              </w:rPr>
              <w:t>1）支持教师在PC网页端制作试卷，试卷习题至少支持以word或excel文件形式批量导入，支持添加、编辑单个习题。</w:t>
            </w:r>
          </w:p>
          <w:p>
            <w:pPr>
              <w:ind w:firstLine="630"/>
              <w:jc w:val="both"/>
            </w:pPr>
            <w:r>
              <w:rPr>
                <w:sz w:val="21"/>
              </w:rPr>
              <w:t>2）试卷支持添加包括但不限于单选题、多选题、投票题、判断题、填空题、主观题等多种题型，所有题型均支持富文本编辑，支持设置题目分值、答案解析。</w:t>
            </w:r>
          </w:p>
          <w:p>
            <w:pPr>
              <w:ind w:firstLine="420"/>
              <w:jc w:val="both"/>
            </w:pPr>
            <w:r>
              <w:rPr>
                <w:sz w:val="21"/>
              </w:rPr>
              <w:t>▲3）支持教师开启随机组卷，学生收到的试卷习题将从总试卷的习题中产生。</w:t>
            </w:r>
          </w:p>
          <w:p>
            <w:pPr>
              <w:ind w:firstLine="422"/>
              <w:jc w:val="both"/>
            </w:pPr>
            <w:r>
              <w:rPr>
                <w:b/>
                <w:sz w:val="21"/>
              </w:rPr>
              <w:t>（</w:t>
            </w:r>
            <w:r>
              <w:rPr>
                <w:b/>
                <w:sz w:val="21"/>
              </w:rPr>
              <w:t>2）发布试卷</w:t>
            </w:r>
          </w:p>
          <w:p>
            <w:pPr>
              <w:ind w:firstLine="630"/>
              <w:jc w:val="both"/>
            </w:pPr>
            <w:r>
              <w:rPr>
                <w:sz w:val="21"/>
              </w:rPr>
              <w:t>1）支持教师设置包括但不限于试卷发布时间、考试时长、考试开始时间、考试截止时间、题目顺序、选项顺序、试卷查看权限、成绩/答案公布时间等，支持教师设置开启在线监考。</w:t>
            </w:r>
          </w:p>
          <w:p>
            <w:pPr>
              <w:ind w:firstLine="630"/>
              <w:jc w:val="both"/>
            </w:pPr>
            <w:r>
              <w:rPr>
                <w:sz w:val="21"/>
              </w:rPr>
              <w:t>2）试卷发布后，教师和学生均可在移动端收到试卷发布提示。</w:t>
            </w:r>
          </w:p>
          <w:p>
            <w:pPr>
              <w:ind w:firstLine="422"/>
              <w:jc w:val="both"/>
            </w:pPr>
            <w:r>
              <w:rPr>
                <w:b/>
                <w:sz w:val="21"/>
              </w:rPr>
              <w:t>（</w:t>
            </w:r>
            <w:r>
              <w:rPr>
                <w:b/>
                <w:sz w:val="21"/>
              </w:rPr>
              <w:t>3）在线监考</w:t>
            </w:r>
          </w:p>
          <w:p>
            <w:pPr>
              <w:ind w:firstLine="630"/>
              <w:jc w:val="both"/>
            </w:pPr>
            <w:r>
              <w:rPr>
                <w:sz w:val="21"/>
              </w:rPr>
              <w:t>1）支持摄像头进行无感知抓拍，显示抓拍照片。</w:t>
            </w:r>
          </w:p>
          <w:p>
            <w:pPr>
              <w:ind w:firstLine="630"/>
              <w:jc w:val="both"/>
            </w:pPr>
            <w:r>
              <w:rPr>
                <w:sz w:val="21"/>
              </w:rPr>
              <w:t>2）学生若切出考试页面，老师端将收到系统提醒。</w:t>
            </w:r>
          </w:p>
          <w:p>
            <w:pPr>
              <w:ind w:firstLine="630"/>
              <w:jc w:val="both"/>
            </w:pPr>
            <w:r>
              <w:rPr>
                <w:sz w:val="21"/>
              </w:rPr>
              <w:t>3）按照时间轴展示学生考试状态，包含但不限于开始答题、考试异常、交卷、考试作废等状态。</w:t>
            </w:r>
          </w:p>
          <w:p>
            <w:pPr>
              <w:ind w:firstLine="630"/>
              <w:jc w:val="both"/>
            </w:pPr>
            <w:r>
              <w:rPr>
                <w:sz w:val="21"/>
              </w:rPr>
              <w:t>4）支持教师手动标记考试异常，可作废异常学生的考卷。</w:t>
            </w:r>
          </w:p>
          <w:p>
            <w:pPr>
              <w:ind w:firstLine="422"/>
              <w:jc w:val="both"/>
            </w:pPr>
            <w:r>
              <w:rPr>
                <w:b/>
                <w:sz w:val="21"/>
              </w:rPr>
              <w:t>（</w:t>
            </w:r>
            <w:r>
              <w:rPr>
                <w:b/>
                <w:sz w:val="21"/>
              </w:rPr>
              <w:t>4）学生作答</w:t>
            </w:r>
          </w:p>
          <w:p>
            <w:pPr>
              <w:ind w:firstLine="630"/>
              <w:jc w:val="both"/>
            </w:pPr>
            <w:r>
              <w:rPr>
                <w:sz w:val="21"/>
              </w:rPr>
              <w:t>1）教师开启在线监考，学生需要在开始考试前30分钟进行身份核验，支持证件照片、现场拍照核验。</w:t>
            </w:r>
          </w:p>
          <w:p>
            <w:pPr>
              <w:ind w:firstLine="630"/>
              <w:jc w:val="both"/>
            </w:pPr>
            <w:r>
              <w:rPr>
                <w:sz w:val="21"/>
              </w:rPr>
              <w:t>2）学生在主观题作答时，通过微信扫码可将作答图片上传提交。</w:t>
            </w:r>
          </w:p>
          <w:p>
            <w:pPr>
              <w:ind w:firstLine="630"/>
              <w:jc w:val="both"/>
            </w:pPr>
            <w:r>
              <w:rPr>
                <w:sz w:val="21"/>
              </w:rPr>
              <w:t>3）教师批改完成后，学生可根据成绩/答案公布时间查看教师评分、批注及评语。</w:t>
            </w:r>
          </w:p>
          <w:p>
            <w:pPr>
              <w:ind w:firstLine="422"/>
              <w:jc w:val="both"/>
            </w:pPr>
            <w:r>
              <w:rPr>
                <w:b/>
                <w:sz w:val="21"/>
              </w:rPr>
              <w:t>（</w:t>
            </w:r>
            <w:r>
              <w:rPr>
                <w:b/>
                <w:sz w:val="21"/>
              </w:rPr>
              <w:t>5）重置考试</w:t>
            </w:r>
            <w:r>
              <w:rPr>
                <w:b/>
                <w:sz w:val="21"/>
              </w:rPr>
              <w:t>：</w:t>
            </w:r>
            <w:r>
              <w:rPr>
                <w:sz w:val="21"/>
              </w:rPr>
              <w:t>学生交卷后，支持给单个学生重置考试，学生在移动端可收到消息提示。</w:t>
            </w:r>
          </w:p>
          <w:p>
            <w:pPr>
              <w:ind w:firstLine="422"/>
              <w:jc w:val="both"/>
            </w:pPr>
            <w:r>
              <w:rPr>
                <w:b/>
                <w:sz w:val="21"/>
              </w:rPr>
              <w:t>（</w:t>
            </w:r>
            <w:r>
              <w:rPr>
                <w:b/>
                <w:sz w:val="21"/>
              </w:rPr>
              <w:t>6）批改试卷</w:t>
            </w:r>
            <w:r>
              <w:rPr>
                <w:b/>
                <w:sz w:val="21"/>
              </w:rPr>
              <w:t>：</w:t>
            </w:r>
            <w:r>
              <w:rPr>
                <w:sz w:val="21"/>
              </w:rPr>
              <w:t>系统自动批改客观题，主观题支持手动批改，教师可进行打分，圈画、批注、写评语。</w:t>
            </w:r>
            <w:r>
              <w:rPr>
                <w:b/>
                <w:sz w:val="21"/>
              </w:rPr>
              <w:t xml:space="preserve"> </w:t>
            </w:r>
          </w:p>
          <w:p>
            <w:pPr>
              <w:ind w:firstLine="422"/>
              <w:jc w:val="both"/>
            </w:pPr>
            <w:r>
              <w:rPr>
                <w:b/>
                <w:sz w:val="21"/>
              </w:rPr>
              <w:t>5、</w:t>
            </w:r>
            <w:r>
              <w:rPr>
                <w:b/>
                <w:sz w:val="21"/>
              </w:rPr>
              <w:t>教学管理功能服务</w:t>
            </w:r>
          </w:p>
          <w:p>
            <w:pPr>
              <w:ind w:firstLine="422"/>
              <w:jc w:val="both"/>
            </w:pPr>
            <w:r>
              <w:rPr>
                <w:b/>
                <w:sz w:val="21"/>
              </w:rPr>
              <w:t>（</w:t>
            </w:r>
            <w:r>
              <w:rPr>
                <w:b/>
                <w:sz w:val="21"/>
              </w:rPr>
              <w:t>1）平台管理</w:t>
            </w:r>
          </w:p>
          <w:p>
            <w:pPr>
              <w:ind w:firstLine="630"/>
              <w:jc w:val="left"/>
            </w:pPr>
            <w:r>
              <w:rPr>
                <w:sz w:val="21"/>
              </w:rPr>
              <w:t>1）门户管理</w:t>
            </w:r>
          </w:p>
          <w:p>
            <w:pPr>
              <w:jc w:val="both"/>
            </w:pPr>
            <w:r>
              <w:rPr>
                <w:sz w:val="21"/>
              </w:rPr>
              <w:t>① 提供专属二级登录域名。</w:t>
            </w:r>
          </w:p>
          <w:p>
            <w:pPr>
              <w:jc w:val="both"/>
            </w:pPr>
            <w:r>
              <w:rPr>
                <w:sz w:val="21"/>
              </w:rPr>
              <w:t>② 平台首页可展示包括但不限于学校logo、学校名称、宣传大图、推荐课程、通知、公告等内容。</w:t>
            </w:r>
          </w:p>
          <w:p>
            <w:pPr>
              <w:jc w:val="both"/>
            </w:pPr>
            <w:r>
              <w:rPr>
                <w:sz w:val="21"/>
              </w:rPr>
              <w:t>③ 可对包括但不限于banner图、通知、公告、推荐课程等内容进行编辑，可通过开关控制是否显示。</w:t>
            </w:r>
          </w:p>
          <w:p>
            <w:pPr>
              <w:jc w:val="both"/>
            </w:pPr>
            <w:r>
              <w:rPr>
                <w:sz w:val="21"/>
              </w:rPr>
              <w:t>④ 门户支持新建自定义导航栏。</w:t>
            </w:r>
          </w:p>
          <w:p>
            <w:pPr>
              <w:ind w:firstLine="630"/>
              <w:jc w:val="left"/>
            </w:pPr>
            <w:r>
              <w:rPr>
                <w:sz w:val="21"/>
              </w:rPr>
              <w:t>2）一流课程管理</w:t>
            </w:r>
          </w:p>
          <w:p>
            <w:pPr>
              <w:jc w:val="both"/>
            </w:pPr>
            <w:r>
              <w:rPr>
                <w:sz w:val="21"/>
              </w:rPr>
              <w:t>① 支持新建一流课程信息，包括但不限于课程名称、课程类型、课程级别、认定年份、课程简介、建设单位、课程队伍、课程链接、课程附件等。</w:t>
            </w:r>
          </w:p>
          <w:p>
            <w:pPr>
              <w:jc w:val="both"/>
            </w:pPr>
            <w:r>
              <w:rPr>
                <w:sz w:val="21"/>
              </w:rPr>
              <w:t>② 支持按课程名称、课程类型、课程级别、认定年份搜索一流课程信息。</w:t>
            </w:r>
          </w:p>
          <w:p>
            <w:pPr>
              <w:ind w:firstLine="630"/>
              <w:jc w:val="left"/>
            </w:pPr>
            <w:r>
              <w:rPr>
                <w:sz w:val="21"/>
              </w:rPr>
              <w:t>3）图文页面管理：支持新增包括但不限于通知或者公告，支持编辑通知的名称、通知内容、通知附件、发布时间等信息。</w:t>
            </w:r>
          </w:p>
          <w:p>
            <w:pPr>
              <w:ind w:firstLine="420"/>
              <w:jc w:val="left"/>
            </w:pPr>
            <w:r>
              <w:rPr>
                <w:sz w:val="21"/>
              </w:rPr>
              <w:t>4）课程分类管理</w:t>
            </w:r>
          </w:p>
          <w:p>
            <w:pPr>
              <w:jc w:val="both"/>
            </w:pPr>
            <w:r>
              <w:rPr>
                <w:sz w:val="21"/>
              </w:rPr>
              <w:t>① 展示当前平台课程分类及每个分类下课程，每个课程分类显示包括但不限于名称、课程数量等信息。</w:t>
            </w:r>
          </w:p>
          <w:p>
            <w:pPr>
              <w:jc w:val="both"/>
            </w:pPr>
            <w:r>
              <w:rPr>
                <w:sz w:val="21"/>
              </w:rPr>
              <w:t>② 支持新建课程分类及管理课程。</w:t>
            </w:r>
          </w:p>
          <w:p>
            <w:pPr>
              <w:ind w:firstLine="420"/>
              <w:jc w:val="left"/>
            </w:pPr>
            <w:r>
              <w:rPr>
                <w:sz w:val="21"/>
              </w:rPr>
              <w:t>5）名师风采管理：支持创建与编辑授课教师基本信息，教师信息状态分为“启用”、“停用”两类。教师列表显示包括但不限于教师姓名、院系、职称等信息，可通过姓名、院系、状态进行快速查找。</w:t>
            </w:r>
          </w:p>
          <w:p>
            <w:pPr>
              <w:ind w:firstLine="420"/>
              <w:jc w:val="left"/>
            </w:pPr>
            <w:r>
              <w:rPr>
                <w:sz w:val="21"/>
              </w:rPr>
              <w:t>6）资源展示管理：展示平台全部资源，显示资源在门户的展示形式，隐藏或显示，显示资源是否开启游客模式。可通过包括但不限于资源名称、创建教师、所属院系等信息快速查找课程资源。</w:t>
            </w:r>
          </w:p>
          <w:p>
            <w:pPr>
              <w:ind w:firstLine="420"/>
              <w:jc w:val="left"/>
            </w:pPr>
            <w:r>
              <w:rPr>
                <w:sz w:val="21"/>
              </w:rPr>
              <w:t>▲7）角色切换：同一账号可拥有教务管理人员和在职教师身份，无需退出重新登录，可一键进行角色切换。</w:t>
            </w:r>
          </w:p>
          <w:p>
            <w:pPr>
              <w:ind w:firstLine="422"/>
              <w:jc w:val="both"/>
            </w:pPr>
            <w:r>
              <w:rPr>
                <w:b/>
                <w:sz w:val="21"/>
              </w:rPr>
              <w:t>（</w:t>
            </w:r>
            <w:r>
              <w:rPr>
                <w:b/>
                <w:sz w:val="21"/>
              </w:rPr>
              <w:t>2）资源管理</w:t>
            </w:r>
          </w:p>
          <w:p>
            <w:pPr>
              <w:ind w:firstLine="630"/>
              <w:jc w:val="both"/>
            </w:pPr>
            <w:r>
              <w:rPr>
                <w:sz w:val="21"/>
              </w:rPr>
              <w:t>1）支持教务管理员查看平台课程资源，包括但不限于课程名称、课程封面、课程简介、课程资源使用情况等信息。</w:t>
            </w:r>
          </w:p>
          <w:p>
            <w:pPr>
              <w:ind w:firstLine="630"/>
              <w:jc w:val="both"/>
            </w:pPr>
            <w:r>
              <w:rPr>
                <w:sz w:val="21"/>
              </w:rPr>
              <w:t>2）支持教务管理员查看云盘和题库资源。</w:t>
            </w:r>
          </w:p>
          <w:p>
            <w:pPr>
              <w:ind w:firstLine="422"/>
              <w:jc w:val="both"/>
            </w:pPr>
            <w:r>
              <w:rPr>
                <w:b/>
                <w:sz w:val="21"/>
              </w:rPr>
              <w:t>（</w:t>
            </w:r>
            <w:r>
              <w:rPr>
                <w:b/>
                <w:sz w:val="21"/>
              </w:rPr>
              <w:t>3）教务管理</w:t>
            </w:r>
          </w:p>
          <w:p>
            <w:pPr>
              <w:ind w:firstLine="630"/>
              <w:jc w:val="both"/>
            </w:pPr>
            <w:r>
              <w:rPr>
                <w:sz w:val="21"/>
              </w:rPr>
              <w:t>1）支持教务管理员进行课程管理，支持查看课程基本信息，新增课程。</w:t>
            </w:r>
          </w:p>
          <w:p>
            <w:pPr>
              <w:ind w:firstLine="630"/>
              <w:jc w:val="both"/>
            </w:pPr>
            <w:r>
              <w:rPr>
                <w:sz w:val="21"/>
              </w:rPr>
              <w:t>2）支持教务管理员进行教学班管理，修改主讲教师，添加协同教师，添加学生，旁听生批量转正，移除课程内学生，支持班级学生名单下载。</w:t>
            </w:r>
          </w:p>
          <w:p>
            <w:pPr>
              <w:ind w:firstLine="630"/>
              <w:jc w:val="both"/>
            </w:pPr>
            <w:r>
              <w:rPr>
                <w:sz w:val="21"/>
              </w:rPr>
              <w:t>3）支持教务管理员管理平台用户，查看用户基本信息，包括但不限于入学学年、所属行政班、所属院系、绑定状态等，支持对用户进行编辑、删除操作，支持为用户进行身份绑定，支持设置督导角色。</w:t>
            </w:r>
          </w:p>
          <w:p>
            <w:pPr>
              <w:ind w:firstLine="630"/>
              <w:jc w:val="both"/>
            </w:pPr>
            <w:r>
              <w:rPr>
                <w:sz w:val="21"/>
              </w:rPr>
              <w:t>4）支持教务管理员管理行政班，</w:t>
            </w:r>
            <w:r>
              <w:rPr>
                <w:sz w:val="21"/>
              </w:rPr>
              <w:t>可</w:t>
            </w:r>
            <w:r>
              <w:rPr>
                <w:sz w:val="21"/>
              </w:rPr>
              <w:t>包括但不限于查看班级信息，添加辅导员、学生，对学生可进行换班、移除等操作。</w:t>
            </w:r>
          </w:p>
          <w:p>
            <w:pPr>
              <w:ind w:firstLine="630"/>
              <w:jc w:val="both"/>
            </w:pPr>
            <w:r>
              <w:rPr>
                <w:sz w:val="21"/>
              </w:rPr>
              <w:t>5）支持教务管理员管理教研室和院系。</w:t>
            </w:r>
          </w:p>
          <w:p>
            <w:pPr>
              <w:ind w:firstLine="630"/>
              <w:jc w:val="both"/>
            </w:pPr>
            <w:r>
              <w:rPr>
                <w:sz w:val="21"/>
              </w:rPr>
              <w:t>6）支持教务管理员查看平台用户操作日志。</w:t>
            </w:r>
          </w:p>
          <w:p>
            <w:pPr>
              <w:ind w:firstLine="422"/>
              <w:jc w:val="both"/>
            </w:pPr>
            <w:r>
              <w:rPr>
                <w:b/>
                <w:sz w:val="21"/>
              </w:rPr>
              <w:t>（</w:t>
            </w:r>
            <w:r>
              <w:rPr>
                <w:b/>
                <w:sz w:val="21"/>
              </w:rPr>
              <w:t>4）行政通知</w:t>
            </w:r>
          </w:p>
          <w:p>
            <w:pPr>
              <w:ind w:firstLine="630"/>
              <w:jc w:val="both"/>
            </w:pPr>
            <w:r>
              <w:rPr>
                <w:sz w:val="21"/>
              </w:rPr>
              <w:t>1）支持管理员发送校级、院级、班级行政通知，支持设置是否开启审核流程，发送人可选择接受通知的人员角色，可自定义填写发送人名称，支持包括但不限于添加文字、图片、文档、视频等通知内容。</w:t>
            </w:r>
          </w:p>
          <w:p>
            <w:pPr>
              <w:ind w:firstLine="630"/>
              <w:jc w:val="both"/>
            </w:pPr>
            <w:r>
              <w:rPr>
                <w:sz w:val="21"/>
              </w:rPr>
              <w:t>2）支持管理员预览发送的行政通知，查看通知送达人数、已读人数。</w:t>
            </w:r>
          </w:p>
          <w:p>
            <w:pPr>
              <w:ind w:firstLine="211"/>
              <w:jc w:val="both"/>
            </w:pPr>
            <w:r>
              <w:rPr>
                <w:b/>
                <w:sz w:val="21"/>
              </w:rPr>
              <w:t>6. 数据分析功能服务</w:t>
            </w:r>
          </w:p>
          <w:p>
            <w:pPr>
              <w:ind w:firstLine="422"/>
              <w:jc w:val="both"/>
            </w:pPr>
            <w:r>
              <w:rPr>
                <w:b/>
                <w:sz w:val="21"/>
              </w:rPr>
              <w:t>（</w:t>
            </w:r>
            <w:r>
              <w:rPr>
                <w:b/>
                <w:sz w:val="21"/>
              </w:rPr>
              <w:t>1）综合数据</w:t>
            </w:r>
          </w:p>
          <w:p>
            <w:pPr>
              <w:ind w:firstLine="630"/>
              <w:jc w:val="both"/>
            </w:pPr>
            <w:r>
              <w:rPr>
                <w:sz w:val="21"/>
              </w:rPr>
              <w:t>支持教学管理员查看该校师生使用平台数据情况，包括但不限于用户概况、教学活动、课堂互动、在线课程开课情况等。</w:t>
            </w:r>
          </w:p>
          <w:p>
            <w:pPr>
              <w:ind w:firstLine="630"/>
              <w:jc w:val="both"/>
            </w:pPr>
            <w:r>
              <w:rPr>
                <w:sz w:val="21"/>
              </w:rPr>
              <w:t>1）支持查看使用平台的教师、学生和教学班数据情况，占总体的比例情况。</w:t>
            </w:r>
          </w:p>
          <w:p>
            <w:pPr>
              <w:ind w:firstLine="630"/>
              <w:jc w:val="both"/>
            </w:pPr>
            <w:r>
              <w:rPr>
                <w:sz w:val="21"/>
              </w:rPr>
              <w:t>2）支持查看包括但不限于系统内新增用户、活跃用户、活跃班级等数据情况，并以可视化图表的形式呈现，支持查看并下载教学详细数据。</w:t>
            </w:r>
          </w:p>
          <w:p>
            <w:pPr>
              <w:ind w:firstLine="630"/>
              <w:jc w:val="both"/>
            </w:pPr>
            <w:r>
              <w:rPr>
                <w:sz w:val="21"/>
              </w:rPr>
              <w:t>3）支持查看全校教师产生的教学活动总数以及每一项教学活动所产生的数据。</w:t>
            </w:r>
          </w:p>
          <w:p>
            <w:pPr>
              <w:ind w:firstLine="630"/>
              <w:jc w:val="both"/>
            </w:pPr>
            <w:r>
              <w:rPr>
                <w:sz w:val="21"/>
              </w:rPr>
              <w:t>4）支持查看全校学生课堂互动总数，并可分别查看不同课堂互动的数量。</w:t>
            </w:r>
          </w:p>
          <w:p>
            <w:pPr>
              <w:ind w:firstLine="630"/>
              <w:jc w:val="both"/>
            </w:pPr>
            <w:r>
              <w:rPr>
                <w:sz w:val="21"/>
              </w:rPr>
              <w:t>5）统计在线课程累计选课人数、学分课选课人数、校内课选课人数，并计算人次所占比例。</w:t>
            </w:r>
          </w:p>
          <w:p>
            <w:pPr>
              <w:ind w:firstLine="630"/>
              <w:jc w:val="both"/>
            </w:pPr>
            <w:r>
              <w:rPr>
                <w:sz w:val="21"/>
              </w:rPr>
              <w:t>6）统计在线课程开选课数据，统计开课数及开班数。</w:t>
            </w:r>
          </w:p>
          <w:p>
            <w:pPr>
              <w:ind w:firstLine="630"/>
              <w:jc w:val="both"/>
            </w:pPr>
            <w:r>
              <w:rPr>
                <w:sz w:val="21"/>
              </w:rPr>
              <w:t>7）展示包括但不限于在线课程资源建设及使用情况，统计视频、图文、讨论、作业、考试等资源内容的数量及占比情况。</w:t>
            </w:r>
          </w:p>
          <w:p>
            <w:pPr>
              <w:ind w:firstLine="630"/>
              <w:jc w:val="both"/>
            </w:pPr>
            <w:r>
              <w:rPr>
                <w:sz w:val="21"/>
              </w:rPr>
              <w:t>8）展示云盘视频、音频、文档等资源建设情况，包括但不限于资源数量、资源容量等。</w:t>
            </w:r>
          </w:p>
          <w:p>
            <w:pPr>
              <w:ind w:firstLine="630"/>
              <w:jc w:val="both"/>
            </w:pPr>
            <w:r>
              <w:rPr>
                <w:sz w:val="21"/>
              </w:rPr>
              <w:t>9）展示参与教学活动教师总数，展示讨论帖回复率、主观题批改率，以月为单位展示参与讨论、批改主观题、其他教学活动的教学参与人次。</w:t>
            </w:r>
          </w:p>
          <w:p>
            <w:pPr>
              <w:ind w:firstLine="630"/>
              <w:jc w:val="both"/>
            </w:pPr>
            <w:r>
              <w:rPr>
                <w:sz w:val="21"/>
              </w:rPr>
              <w:t>10）展示已发布在线课程的学习内容数量，展示学习人数变化情况。</w:t>
            </w:r>
          </w:p>
          <w:p>
            <w:pPr>
              <w:ind w:firstLine="630"/>
              <w:jc w:val="both"/>
            </w:pPr>
            <w:r>
              <w:rPr>
                <w:sz w:val="21"/>
              </w:rPr>
              <w:t>11）展示在线课程的学生成绩情况，显示不同分数段的学生分布情况。</w:t>
            </w:r>
          </w:p>
          <w:p>
            <w:pPr>
              <w:ind w:firstLine="630"/>
              <w:jc w:val="both"/>
            </w:pPr>
            <w:r>
              <w:rPr>
                <w:sz w:val="21"/>
              </w:rPr>
              <w:t>12）支持教务管理员以教师身份进入到课程班级，查看某一课程班级的详细数据。</w:t>
            </w:r>
          </w:p>
          <w:p>
            <w:pPr>
              <w:ind w:firstLine="630"/>
              <w:jc w:val="both"/>
            </w:pPr>
            <w:r>
              <w:rPr>
                <w:sz w:val="21"/>
              </w:rPr>
              <w:t>13）支持学院维度、班级维度、教师维度统计数据下载，下载后可至少展示综合数据、教学活动、课堂互动情况等。</w:t>
            </w:r>
          </w:p>
          <w:p>
            <w:pPr>
              <w:ind w:firstLine="422"/>
              <w:jc w:val="both"/>
            </w:pPr>
            <w:r>
              <w:rPr>
                <w:b/>
                <w:sz w:val="21"/>
              </w:rPr>
              <w:t>（</w:t>
            </w:r>
            <w:r>
              <w:rPr>
                <w:b/>
                <w:sz w:val="21"/>
              </w:rPr>
              <w:t>2）今日动态</w:t>
            </w:r>
          </w:p>
          <w:p>
            <w:pPr>
              <w:ind w:firstLine="630"/>
              <w:jc w:val="both"/>
            </w:pPr>
            <w:r>
              <w:rPr>
                <w:sz w:val="21"/>
              </w:rPr>
              <w:t>1）以时间轴的形式为教学管理员提供全校当天教学运营监控数据，动态信息包括但不限于当前授课课程名称、授课教师姓名、所属院系、当前课程到课率等，支持按时间日期切换，授课结束后，支持查看对应教学班的课堂报告。</w:t>
            </w:r>
          </w:p>
          <w:p>
            <w:pPr>
              <w:ind w:firstLine="420"/>
              <w:jc w:val="both"/>
            </w:pPr>
            <w:r>
              <w:rPr>
                <w:sz w:val="21"/>
              </w:rPr>
              <w:t>▲2）支持管理员以教学督导的身份进入正在授课的课堂界面，查看当堂课的课程信息、签到情况、互动情况，可实时接收查看课堂讲授内容；</w:t>
            </w:r>
          </w:p>
          <w:p>
            <w:pPr>
              <w:ind w:firstLine="630"/>
              <w:jc w:val="both"/>
            </w:pPr>
            <w:r>
              <w:rPr>
                <w:sz w:val="21"/>
              </w:rPr>
              <w:t>3）可随机抽取部分正在授课的课程班级，实时展播这部分进行中的课堂课件信息。</w:t>
            </w:r>
          </w:p>
          <w:p>
            <w:pPr>
              <w:ind w:firstLine="422"/>
              <w:jc w:val="both"/>
            </w:pPr>
            <w:r>
              <w:rPr>
                <w:b/>
                <w:sz w:val="21"/>
              </w:rPr>
              <w:t>（</w:t>
            </w:r>
            <w:r>
              <w:rPr>
                <w:b/>
                <w:sz w:val="21"/>
              </w:rPr>
              <w:t>3）考试动态</w:t>
            </w:r>
          </w:p>
          <w:p>
            <w:pPr>
              <w:ind w:firstLine="630"/>
              <w:jc w:val="both"/>
            </w:pPr>
            <w:r>
              <w:rPr>
                <w:sz w:val="21"/>
              </w:rPr>
              <w:t>1）支持管理员/督导登录平台查看正在进行的考试动态或者已经结束的考试信息。</w:t>
            </w:r>
          </w:p>
          <w:p>
            <w:pPr>
              <w:ind w:firstLine="630"/>
              <w:jc w:val="both"/>
            </w:pPr>
            <w:r>
              <w:rPr>
                <w:sz w:val="21"/>
              </w:rPr>
              <w:t>2）支持通过时间、院系等筛选操作，准确查找想要了解的某个院系的某场考试详情。</w:t>
            </w:r>
          </w:p>
          <w:p>
            <w:pPr>
              <w:ind w:firstLine="420"/>
              <w:jc w:val="both"/>
            </w:pPr>
            <w:r>
              <w:rPr>
                <w:sz w:val="21"/>
              </w:rPr>
              <w:t>▲3）管理员/督导进入某场使用在线监考的考试后，可以看到所有学生的考试状态，包括但不限于学生开始答题、考试异常、交卷、考试作废情况，考试异常或未检测到摄像头的同学将在学生列表中被标注出来。管理员/督导可进入学生个人页面，查看该同学的所有系统抓拍和切屏状态。</w:t>
            </w:r>
          </w:p>
          <w:p>
            <w:pPr>
              <w:ind w:firstLine="630"/>
              <w:jc w:val="both"/>
            </w:pPr>
            <w:r>
              <w:rPr>
                <w:sz w:val="21"/>
              </w:rPr>
              <w:t>4）支持管理员/督导查看某场考试的详情，包括但不限于考试时间、考试时长、考试试卷、试卷完成情况、试卷统计、学生表现。</w:t>
            </w:r>
          </w:p>
          <w:p>
            <w:pPr>
              <w:ind w:firstLine="422"/>
              <w:jc w:val="both"/>
            </w:pPr>
            <w:r>
              <w:rPr>
                <w:b/>
                <w:sz w:val="21"/>
              </w:rPr>
              <w:t>（</w:t>
            </w:r>
            <w:r>
              <w:rPr>
                <w:b/>
                <w:sz w:val="21"/>
              </w:rPr>
              <w:t>4）数据月报</w:t>
            </w:r>
          </w:p>
          <w:p>
            <w:pPr>
              <w:ind w:firstLine="420"/>
              <w:jc w:val="both"/>
            </w:pPr>
            <w:r>
              <w:rPr>
                <w:sz w:val="21"/>
              </w:rPr>
              <w:t>▲1）提供基于教学大数据生成的月度教学运营报告，支持微信订阅，内容包括但不限于平台用户、教学活动、课堂互动维度的教学数据，每项数据都会计算环比上月的波动比例。</w:t>
            </w:r>
          </w:p>
          <w:p>
            <w:pPr>
              <w:ind w:firstLine="630"/>
              <w:jc w:val="both"/>
            </w:pPr>
            <w:r>
              <w:rPr>
                <w:sz w:val="21"/>
              </w:rPr>
              <w:t>2）提供以活跃用户数排名的学院榜单、以学院平均到课率排名的学院榜单、以教师发送教学活动数量排名的教师榜单。</w:t>
            </w:r>
          </w:p>
          <w:p>
            <w:pPr>
              <w:ind w:firstLine="422"/>
              <w:jc w:val="both"/>
            </w:pPr>
            <w:r>
              <w:rPr>
                <w:b/>
                <w:sz w:val="21"/>
              </w:rPr>
              <w:t>（</w:t>
            </w:r>
            <w:r>
              <w:rPr>
                <w:b/>
                <w:sz w:val="21"/>
              </w:rPr>
              <w:t>5）数据直播</w:t>
            </w:r>
          </w:p>
          <w:p>
            <w:pPr>
              <w:ind w:firstLine="630"/>
              <w:jc w:val="both"/>
            </w:pPr>
            <w:r>
              <w:rPr>
                <w:sz w:val="21"/>
              </w:rPr>
              <w:t>以可视化数据的形式展示平台的使用情况，方便教务管理者对采购人的教学质量进行把控。支持教学管理员按照不同时间周期（如：本周、本月、本学期等）去查看采购人在该周期的教学概况、教学活动、教学互动、今日实况等内容。</w:t>
            </w:r>
          </w:p>
          <w:p>
            <w:pPr>
              <w:ind w:firstLine="630"/>
              <w:jc w:val="both"/>
            </w:pPr>
            <w:r>
              <w:rPr>
                <w:sz w:val="21"/>
              </w:rPr>
              <w:t>1）支持查看全校覆盖人数，以及统计周期内的学校覆盖人数增量；支持查看活跃用户数，以及统计周期内活跃用户数增量。</w:t>
            </w:r>
          </w:p>
          <w:p>
            <w:pPr>
              <w:ind w:firstLine="630"/>
              <w:jc w:val="both"/>
            </w:pPr>
            <w:r>
              <w:rPr>
                <w:sz w:val="21"/>
              </w:rPr>
              <w:t>2）展示统计周期内的教学活动的总数，课堂、课件、试卷、公告等单个教学活动的数量、增长情况。</w:t>
            </w:r>
          </w:p>
          <w:p>
            <w:pPr>
              <w:ind w:firstLine="630"/>
              <w:jc w:val="both"/>
            </w:pPr>
            <w:r>
              <w:rPr>
                <w:sz w:val="21"/>
              </w:rPr>
              <w:t>3）展示统计周期内的学生总互动数，习题互动、投稿、弹幕等单个教学活动的数量，单位时间内的增长率。</w:t>
            </w:r>
          </w:p>
          <w:p>
            <w:pPr>
              <w:ind w:firstLine="630"/>
              <w:jc w:val="both"/>
            </w:pPr>
            <w:r>
              <w:rPr>
                <w:sz w:val="21"/>
              </w:rPr>
              <w:t>4）展示当天的教学活动的总数，课堂、课件、试卷、公告等单个教学活动的数量、单位时间内的增长情况。</w:t>
            </w:r>
            <w:r>
              <w:br/>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广东省物价局粤价函〔2013〕1233号》规定的标准费率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郑小姐，梁小姐</w:t>
      </w:r>
    </w:p>
    <w:p>
      <w:pPr>
        <w:ind w:firstLine="480"/>
      </w:pPr>
      <w:r>
        <w:rPr/>
        <w:t>电话：</w:t>
      </w:r>
      <w:r>
        <w:rPr/>
        <w:t>020-87687949、020-87687817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采购包1(智慧教学一体化平台服务)：综合评分法,是指投标文件满足招标文件全部实质性要求，且按照评审因素的量化指标评审得分最高的投标人为中标候选人的评标方法。（最低报价不是中标的唯一依据。）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采购包1（智慧教学一体化平台服务）：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采购包1（智慧教学一体化平台服务）：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特定资格要求（产品需具有保障用户合法权益保证）</w:t>
            </w:r>
          </w:p>
        </w:tc>
        <w:tc>
          <w:tcPr>
            <w:tcW w:type="dxa" w:w="4238"/>
          </w:tcPr>
          <w:p>
            <w:r>
              <w:rPr/>
              <w:t>投标人及其所投产品，近三年内未存在被国家相关部委（如：中共中央人民政府网站、中共中央网信办网站、中华人民共和国工信部网站等）通报存在侵害用户权益行为或涉及在线学习违法违规行为的记录。（投标人需提供相关承诺）</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采购包1（智慧教学一体化平台服务）：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采购包1智慧教学一体化平台服务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技术部分75.0分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技术响应程度 (27.0分)</w:t>
            </w:r>
          </w:p>
        </w:tc>
        <w:tc>
          <w:tcPr>
            <w:tcW w:type="dxa" w:w="5076"/>
          </w:tcPr>
          <w:p>
            <w:pPr>
              <w:jc w:val="left"/>
            </w:pPr>
            <w:r>
              <w:rPr/>
              <w:t>对“具体功能要求”中带“▲”项（共18项）的要求进行评分，全部满足得27分，有一项负偏离扣1.5分，最高扣27分。 注：须提供对带“▲”项要求功能的截图或明确承诺。提供虚假证明文件或虚假承诺者，取消投标资格，中标后取消中标资格。</w:t>
            </w:r>
          </w:p>
        </w:tc>
      </w:tr>
      <w:tr>
        <w:tc>
          <w:tcPr>
            <w:tcW w:type="dxa" w:w="922"/>
            <w:gridSpan w:val="2"/>
            <w:vMerge/>
          </w:tcPr>
          <w:p/>
        </w:tc>
        <w:tc>
          <w:tcPr>
            <w:tcW w:type="dxa" w:w="2307"/>
          </w:tcPr>
          <w:p>
            <w:pPr>
              <w:jc w:val="left"/>
            </w:pPr>
            <w:r>
              <w:rPr/>
              <w:t>现场演示 (15.0分)</w:t>
            </w:r>
          </w:p>
        </w:tc>
        <w:tc>
          <w:tcPr>
            <w:tcW w:type="dxa" w:w="5076"/>
          </w:tcPr>
          <w:p>
            <w:pPr>
              <w:jc w:val="left"/>
            </w:pPr>
            <w:r>
              <w:rPr/>
              <w:t>（1）教师制作课件时可在PPT中一键式插入系统内置包含国家精品在线开放课程在内的课程视频资源、本地视频资源，也可以通过粘贴视频网页链接插入优酷、腾讯等第三方视频，系统自动将插入的视频嵌入到PPT课件中，视频内容和PPT内容同步显示； （2）教师以word类型的题库文件无模板化一键式批量导入PPT课件中，系统智能化识别导入题库文件中的习题题干、选项、正确答案、分数等信息； （3）教师在移动端对已经编辑好的教学课件内容进行语音注解，至少包含对原有PPT、教学视频、习题及相关教学内容的语音解析，每个教学内容上的语音注解总条数不设上限，快速构建旁白式在线课程； （4）开启授课后，支持教师对电脑屏幕内容进行截图并发送至全班，截图内容可作为独立的页面融入到教学课件中，学生可以通过移动端接收查看截图内容；课堂中支持PPT课件、板书、直播音视频等教学内容实时同步到学生学习终端，支持课堂中临时添加或修改课件题目； （5）支持课堂中随时调用板书页，新建的板书内容在学生端作为独立页面嵌入到PPT课件中，课上板书内容实时投屏，课中及课后学生均观看板书书写过程； （6）教师在平台上的课堂教学活动内容可自动沉淀到在线（网络）教学系统，作为独立的学习内容可调整到任一单元章节，成为教师个人在线课程资源的一部分，实现“上课即建课”的效果，有效保存过程性教学资源。 注：投标人演示每满足一条要求得2.5分，最高得15分。</w:t>
            </w:r>
          </w:p>
        </w:tc>
      </w:tr>
      <w:tr>
        <w:tc>
          <w:tcPr>
            <w:tcW w:type="dxa" w:w="922"/>
            <w:gridSpan w:val="2"/>
            <w:vMerge/>
          </w:tcPr>
          <w:p/>
        </w:tc>
        <w:tc>
          <w:tcPr>
            <w:tcW w:type="dxa" w:w="2307"/>
          </w:tcPr>
          <w:p>
            <w:pPr>
              <w:jc w:val="left"/>
            </w:pPr>
            <w:r>
              <w:rPr/>
              <w:t>对项目的了解程度 (7.0分)</w:t>
            </w:r>
          </w:p>
        </w:tc>
        <w:tc>
          <w:tcPr>
            <w:tcW w:type="dxa" w:w="5076"/>
          </w:tcPr>
          <w:p>
            <w:pPr>
              <w:jc w:val="left"/>
            </w:pPr>
            <w:r>
              <w:rPr/>
              <w:t>根据投标人对项目的了解程度及项目的延伸应用理解进行综合评价： （1）投标人对本项目了解非常深入，定位非常准确，对项目的延伸应用理解深入透彻，得7分； （2）投标人对本项目比较了解，定位比较准确，对项目的延伸应用理解比较全面，得5分； （3）投标人对本项目了解一般，定位基本准确，准备一般，对项目的延伸应用能够理解，得3分； （4）投标人对项目了解较差，定位不准确，准备不充足，对项目的延伸应用理解不全面，得1分。 （5）注：不提供不得分。</w:t>
            </w:r>
          </w:p>
        </w:tc>
      </w:tr>
      <w:tr>
        <w:tc>
          <w:tcPr>
            <w:tcW w:type="dxa" w:w="922"/>
            <w:gridSpan w:val="2"/>
            <w:vMerge/>
          </w:tcPr>
          <w:p/>
        </w:tc>
        <w:tc>
          <w:tcPr>
            <w:tcW w:type="dxa" w:w="2307"/>
          </w:tcPr>
          <w:p>
            <w:pPr>
              <w:jc w:val="left"/>
            </w:pPr>
            <w:r>
              <w:rPr/>
              <w:t>技术能力与方案 (7.0分)</w:t>
            </w:r>
          </w:p>
        </w:tc>
        <w:tc>
          <w:tcPr>
            <w:tcW w:type="dxa" w:w="5076"/>
          </w:tcPr>
          <w:p>
            <w:pPr>
              <w:jc w:val="left"/>
            </w:pPr>
            <w:r>
              <w:rPr/>
              <w:t>根据各投标人技术方案中的建设思路、功能设计等进行综合评价： （1）投标人所提供的技术方案非常有针对性，建设思路全面详细、满足且优于用户实际需求，科学完整，得7分； （2）投标人所提供的技术方案比较有针对性，建设思路较为全面，能够贴合用户实际需求，得5分； （3）投标人所提供的技术方案有针对性，建设思路基本清晰，能够贴合用户实际需求，得3分； （4）投标人所提供的技术方案无针对性，建设思路整体粗略，不能满足用户需求，得1分。 注：不提供不得分。</w:t>
            </w:r>
          </w:p>
        </w:tc>
      </w:tr>
      <w:tr>
        <w:tc>
          <w:tcPr>
            <w:tcW w:type="dxa" w:w="922"/>
            <w:gridSpan w:val="2"/>
            <w:vMerge/>
          </w:tcPr>
          <w:p/>
        </w:tc>
        <w:tc>
          <w:tcPr>
            <w:tcW w:type="dxa" w:w="2307"/>
          </w:tcPr>
          <w:p>
            <w:pPr>
              <w:jc w:val="left"/>
            </w:pPr>
            <w:r>
              <w:rPr/>
              <w:t>培训方案 (7.0分)</w:t>
            </w:r>
          </w:p>
        </w:tc>
        <w:tc>
          <w:tcPr>
            <w:tcW w:type="dxa" w:w="5076"/>
          </w:tcPr>
          <w:p>
            <w:pPr>
              <w:jc w:val="left"/>
            </w:pPr>
            <w:r>
              <w:rPr/>
              <w:t>根据各投标人提供的培训方案进行综合评价： （1）投标人提供的培训方案非常全面，针对性强，得7分； （2）投标人提供的培训方案比较全面，比较有针对性，得5分； （3）投标人提供的培训方案基本全面，针对性一般，得3分； （4）投标人提供的培训方案不全面，无针对性，得1分。 注：未提供培训方案的不得分。</w:t>
            </w:r>
          </w:p>
        </w:tc>
      </w:tr>
      <w:tr>
        <w:tc>
          <w:tcPr>
            <w:tcW w:type="dxa" w:w="922"/>
            <w:gridSpan w:val="2"/>
            <w:vMerge/>
          </w:tcPr>
          <w:p/>
        </w:tc>
        <w:tc>
          <w:tcPr>
            <w:tcW w:type="dxa" w:w="2307"/>
          </w:tcPr>
          <w:p>
            <w:pPr>
              <w:jc w:val="left"/>
            </w:pPr>
            <w:r>
              <w:rPr/>
              <w:t>教学支撑能力 (5.0分)</w:t>
            </w:r>
          </w:p>
        </w:tc>
        <w:tc>
          <w:tcPr>
            <w:tcW w:type="dxa" w:w="5076"/>
          </w:tcPr>
          <w:p>
            <w:pPr>
              <w:jc w:val="left"/>
            </w:pPr>
            <w:r>
              <w:rPr/>
              <w:t>对各投标人所提供的智慧教学平台系统内置优质在线开放课程资源数量进行综合评价： （1）课程数量≥200门，得5分； （2）150门≤课程数量＜200门，得3分； （3）50门≤课程数量＜150门，得1分； （4）课程数量＜50门，不得分。 注：投标人需提供课程清单以及开课学校课程授权证明，提供复印件加盖公章，或提供所提供智慧教学平台厂家课程确认及其授权证明，不提供不得分。</w:t>
            </w:r>
          </w:p>
        </w:tc>
      </w:tr>
      <w:tr>
        <w:tc>
          <w:tcPr>
            <w:tcW w:type="dxa" w:w="922"/>
            <w:gridSpan w:val="2"/>
            <w:vMerge/>
          </w:tcPr>
          <w:p/>
        </w:tc>
        <w:tc>
          <w:tcPr>
            <w:tcW w:type="dxa" w:w="2307"/>
          </w:tcPr>
          <w:p>
            <w:pPr>
              <w:jc w:val="left"/>
            </w:pPr>
            <w:r>
              <w:rPr/>
              <w:t>服务保障力 (7.0分)</w:t>
            </w:r>
          </w:p>
        </w:tc>
        <w:tc>
          <w:tcPr>
            <w:tcW w:type="dxa" w:w="5076"/>
          </w:tcPr>
          <w:p>
            <w:pPr>
              <w:jc w:val="left"/>
            </w:pPr>
            <w:r>
              <w:rPr/>
              <w:t>投标人需有自主建设或合作的在线开放课程平台，且对2017年至今通过该平台申报认定为“国家精品在线开放课程”的课程数量进行综合评价： （1）申报成功国家精品在线开放课程数量≥200门的，得7分； （2）120门≤申报成功国家精品在线开放课程数量＜200门的，得4分； （3）申报成功国家精品在线开放课程数量＜120门，得1分。 注：需提供清单及证明文件，不提供不得分。</w:t>
            </w:r>
          </w:p>
        </w:tc>
      </w:tr>
      <w:tr>
        <w:tc>
          <w:tcPr>
            <w:tcW w:type="dxa" w:w="922"/>
            <w:gridSpan w:val="2"/>
            <w:vMerge w:val="restart"/>
          </w:tcPr>
          <w:p>
            <w:pPr>
              <w:jc w:val="center"/>
            </w:pPr>
            <w:r>
              <w:rPr/>
              <w:t>商务部分</w:t>
            </w:r>
          </w:p>
        </w:tc>
        <w:tc>
          <w:tcPr>
            <w:tcW w:type="dxa" w:w="2307"/>
          </w:tcPr>
          <w:p>
            <w:pPr>
              <w:jc w:val="left"/>
            </w:pPr>
            <w:r>
              <w:rPr/>
              <w:t>国际化资源1 (5.0分)</w:t>
            </w:r>
          </w:p>
        </w:tc>
        <w:tc>
          <w:tcPr>
            <w:tcW w:type="dxa" w:w="5076"/>
          </w:tcPr>
          <w:p>
            <w:pPr>
              <w:jc w:val="left"/>
            </w:pPr>
            <w:r>
              <w:rPr/>
              <w:t>投标人提供或投标人投入的智慧教学平台系统中内置的海外大学机构开设的课程： 31门及以上，得5分； 21-30门，得3分； 11-20门，得1分； 10门及以下，不得分。 注：需提供清单及证明文件。</w:t>
            </w:r>
          </w:p>
        </w:tc>
      </w:tr>
      <w:tr>
        <w:tc>
          <w:tcPr>
            <w:tcW w:type="dxa" w:w="922"/>
            <w:gridSpan w:val="2"/>
            <w:vMerge/>
          </w:tcPr>
          <w:p/>
        </w:tc>
        <w:tc>
          <w:tcPr>
            <w:tcW w:type="dxa" w:w="2307"/>
          </w:tcPr>
          <w:p>
            <w:pPr>
              <w:jc w:val="left"/>
            </w:pPr>
            <w:r>
              <w:rPr/>
              <w:t>国际化资源2 (4.0分)</w:t>
            </w:r>
          </w:p>
        </w:tc>
        <w:tc>
          <w:tcPr>
            <w:tcW w:type="dxa" w:w="5076"/>
          </w:tcPr>
          <w:p>
            <w:pPr>
              <w:jc w:val="left"/>
            </w:pPr>
            <w:r>
              <w:rPr/>
              <w:t>投标人提供或投标人投入的智慧教学平台系统中有推广至国际慕课平台的课程，每推送一门课程得1分，最多得4分，需提供相关证明文件。</w:t>
            </w:r>
          </w:p>
        </w:tc>
      </w:tr>
      <w:tr>
        <w:tc>
          <w:tcPr>
            <w:tcW w:type="dxa" w:w="922"/>
            <w:gridSpan w:val="2"/>
            <w:vMerge/>
          </w:tcPr>
          <w:p/>
        </w:tc>
        <w:tc>
          <w:tcPr>
            <w:tcW w:type="dxa" w:w="2307"/>
          </w:tcPr>
          <w:p>
            <w:pPr>
              <w:jc w:val="left"/>
            </w:pPr>
            <w:r>
              <w:rPr/>
              <w:t>体系认证 (6.0分)</w:t>
            </w:r>
          </w:p>
        </w:tc>
        <w:tc>
          <w:tcPr>
            <w:tcW w:type="dxa" w:w="5076"/>
          </w:tcPr>
          <w:p>
            <w:pPr>
              <w:jc w:val="left"/>
            </w:pPr>
            <w:r>
              <w:rPr/>
              <w:t>根据投标人的管理体系认证证书进行评价： （1）具有环境管理体系认证证书，得1.5分； （2）具有职业健康安全管理体系认证证书，得1.5分； （3）具有质量管理体系认证证书，得1.5分； （4）具有信息安全管理体系认证证书，得1.5分； 注：投标人须提供以上有效证书复印件，不提供不得分。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center"/>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汕头大学</w:t>
      </w:r>
      <w:r>
        <w:rPr>
          <w:sz w:val="21"/>
        </w:rPr>
        <w:t xml:space="preserve">                                </w:t>
      </w:r>
    </w:p>
    <w:p>
      <w:pPr>
        <w:jc w:val="both"/>
      </w:pPr>
      <w:r>
        <w:rPr>
          <w:sz w:val="21"/>
        </w:rPr>
        <w:t>乙方（中标供应商）：</w:t>
      </w:r>
      <w:r>
        <w:rPr>
          <w:sz w:val="21"/>
        </w:rPr>
        <w:t xml:space="preserve">  </w:t>
      </w:r>
    </w:p>
    <w:p>
      <w:pPr>
        <w:jc w:val="both"/>
      </w:pPr>
    </w:p>
    <w:p>
      <w:pPr>
        <w:ind w:firstLine="420"/>
        <w:jc w:val="both"/>
      </w:pPr>
      <w:r>
        <w:rPr>
          <w:sz w:val="21"/>
        </w:rPr>
        <w:t>根据《中华人民共和国政府采购法》《中华人民共和国民法典》等相关法律法规及</w:t>
      </w:r>
      <w:r>
        <w:rPr>
          <w:sz w:val="21"/>
          <w:u w:val="single"/>
        </w:rPr>
        <w:t>汕头大学智慧教学建设采购项目</w:t>
      </w:r>
      <w:r>
        <w:rPr>
          <w:sz w:val="21"/>
        </w:rPr>
        <w:t>招标文件（项目编号：</w:t>
      </w:r>
      <w:r>
        <w:rPr>
          <w:sz w:val="21"/>
          <w:u w:val="single"/>
        </w:rPr>
        <w:t>GZGK22P259C0752Z</w:t>
      </w:r>
      <w:r>
        <w:rPr>
          <w:sz w:val="21"/>
        </w:rPr>
        <w:t>）的要求，经甲乙双方协商，本着平等互利和诚实信用的原则，一致同意签订本合同。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6"/>
        <w:gridCol w:w="961"/>
        <w:gridCol w:w="1089"/>
        <w:gridCol w:w="1153"/>
        <w:gridCol w:w="961"/>
        <w:gridCol w:w="961"/>
        <w:gridCol w:w="794"/>
        <w:gridCol w:w="794"/>
        <w:gridCol w:w="794"/>
      </w:tblGrid>
      <w:tr>
        <w:tc>
          <w:tcPr>
            <w:tcW w:type="dxa" w:w="75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89"/>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3"/>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含税单价（元）</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含税金额（元）</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二、合同金额</w:t>
      </w:r>
    </w:p>
    <w:p>
      <w:pPr>
        <w:ind w:firstLine="420"/>
        <w:jc w:val="both"/>
      </w:pPr>
      <w:r>
        <w:rPr>
          <w:sz w:val="21"/>
        </w:rPr>
        <w:t>合计含税金额人民币（大写）：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三、服务范围</w:t>
      </w:r>
    </w:p>
    <w:p>
      <w:pPr>
        <w:jc w:val="both"/>
      </w:pPr>
      <w:r>
        <w:rPr>
          <w:sz w:val="21"/>
        </w:rPr>
        <w:t>　　甲方聘请乙方提供以下服务：</w:t>
      </w:r>
    </w:p>
    <w:p>
      <w:pPr>
        <w:ind w:firstLine="420"/>
        <w:jc w:val="both"/>
      </w:pPr>
      <w:r>
        <w:rPr>
          <w:sz w:val="21"/>
        </w:rPr>
        <w:t>本合同项下的服务指</w:t>
      </w:r>
      <w:r>
        <w:rPr>
          <w:sz w:val="21"/>
          <w:u w:val="single"/>
        </w:rPr>
        <w:t xml:space="preserve">                            </w:t>
      </w:r>
      <w:r>
        <w:rPr>
          <w:sz w:val="21"/>
        </w:rPr>
        <w:t>。</w:t>
      </w:r>
    </w:p>
    <w:p>
      <w:pPr>
        <w:ind w:firstLine="420"/>
        <w:jc w:val="both"/>
      </w:pPr>
      <w:r>
        <w:rPr>
          <w:sz w:val="21"/>
        </w:rPr>
        <w:t>......</w:t>
      </w:r>
    </w:p>
    <w:p>
      <w:pPr>
        <w:jc w:val="both"/>
      </w:pPr>
      <w:r>
        <w:rPr>
          <w:b/>
          <w:sz w:val="21"/>
        </w:rPr>
        <w:t>四、服务要求</w:t>
      </w:r>
    </w:p>
    <w:p>
      <w:pPr>
        <w:jc w:val="both"/>
      </w:pPr>
      <w:r>
        <w:rPr>
          <w:b/>
          <w:sz w:val="21"/>
        </w:rPr>
        <w:t xml:space="preserve"> （一）资料</w:t>
      </w:r>
    </w:p>
    <w:p>
      <w:pPr>
        <w:jc w:val="both"/>
      </w:pPr>
      <w:r>
        <w:rPr>
          <w:b/>
          <w:sz w:val="21"/>
        </w:rPr>
        <w:t xml:space="preserve">  </w:t>
      </w:r>
      <w:r>
        <w:rPr>
          <w:sz w:val="21"/>
        </w:rPr>
        <w:t>乙方须向甲方提供操作手册一套。</w:t>
      </w:r>
    </w:p>
    <w:p>
      <w:pPr>
        <w:jc w:val="both"/>
      </w:pPr>
      <w:r>
        <w:rPr>
          <w:b/>
          <w:sz w:val="21"/>
        </w:rPr>
        <w:t xml:space="preserve"> （二）</w:t>
      </w:r>
      <w:r>
        <w:rPr>
          <w:b/>
          <w:sz w:val="21"/>
        </w:rPr>
        <w:t>安装与调试</w:t>
      </w:r>
    </w:p>
    <w:p>
      <w:pPr>
        <w:jc w:val="both"/>
      </w:pPr>
      <w:r>
        <w:rPr>
          <w:sz w:val="21"/>
        </w:rPr>
        <w:t xml:space="preserve"> 1、乙方必须按项目进度安排计划，派出适当的技术人员到安装现场负责安装和调试工作。在安装施工期间，严格遵守甲方的有关规定。</w:t>
      </w:r>
    </w:p>
    <w:p>
      <w:pPr>
        <w:jc w:val="both"/>
      </w:pPr>
      <w:r>
        <w:rPr>
          <w:sz w:val="21"/>
        </w:rPr>
        <w:t xml:space="preserve"> 2、乙方必须依照项目采购文件的要求和投标文件的承诺，将设备、系统安装并调试至正常运行的最佳状态。</w:t>
      </w:r>
    </w:p>
    <w:p>
      <w:pPr>
        <w:jc w:val="both"/>
      </w:pPr>
      <w:r>
        <w:rPr>
          <w:b/>
          <w:sz w:val="21"/>
        </w:rPr>
        <w:t xml:space="preserve"> （三）培训要求</w:t>
      </w:r>
    </w:p>
    <w:p>
      <w:pPr>
        <w:jc w:val="both"/>
      </w:pPr>
      <w:r>
        <w:rPr>
          <w:sz w:val="21"/>
        </w:rPr>
        <w:t xml:space="preserve"> 1、现场培训：在现场安装、调试、验收之后，为</w:t>
      </w:r>
      <w:r>
        <w:rPr>
          <w:sz w:val="21"/>
        </w:rPr>
        <w:t>甲方</w:t>
      </w:r>
      <w:r>
        <w:rPr>
          <w:sz w:val="21"/>
        </w:rPr>
        <w:t>使用人员提供全面的技术培训如操作、日常维护等，使最终</w:t>
      </w:r>
      <w:r>
        <w:rPr>
          <w:sz w:val="21"/>
        </w:rPr>
        <w:t>甲方</w:t>
      </w:r>
      <w:r>
        <w:rPr>
          <w:sz w:val="21"/>
        </w:rPr>
        <w:t>可以独立完成系统管理、维护测试和故障处理等工作，在甲方现场培训人数不限；</w:t>
      </w:r>
    </w:p>
    <w:p>
      <w:pPr>
        <w:jc w:val="both"/>
      </w:pPr>
      <w:r>
        <w:rPr>
          <w:sz w:val="21"/>
        </w:rPr>
        <w:t xml:space="preserve"> 2、应用培训：在</w:t>
      </w:r>
      <w:r>
        <w:rPr>
          <w:sz w:val="21"/>
        </w:rPr>
        <w:t>甲方</w:t>
      </w:r>
      <w:r>
        <w:rPr>
          <w:sz w:val="21"/>
        </w:rPr>
        <w:t>使用</w:t>
      </w:r>
      <w:r>
        <w:rPr>
          <w:sz w:val="21"/>
        </w:rPr>
        <w:t>过程中，乙方</w:t>
      </w:r>
      <w:r>
        <w:rPr>
          <w:sz w:val="21"/>
        </w:rPr>
        <w:t>需安排</w:t>
      </w:r>
      <w:r>
        <w:rPr>
          <w:sz w:val="21"/>
        </w:rPr>
        <w:t>技术人员</w:t>
      </w:r>
      <w:r>
        <w:rPr>
          <w:sz w:val="21"/>
        </w:rPr>
        <w:t>进行上门培训，使之能够在原有的基础上得到更大的提高，培训时间根据</w:t>
      </w:r>
      <w:r>
        <w:rPr>
          <w:sz w:val="21"/>
        </w:rPr>
        <w:t>甲方</w:t>
      </w:r>
      <w:r>
        <w:rPr>
          <w:sz w:val="21"/>
        </w:rPr>
        <w:t>需求确定，在甲方现场培训人数不限；</w:t>
      </w:r>
    </w:p>
    <w:p>
      <w:pPr>
        <w:jc w:val="both"/>
      </w:pPr>
      <w:r>
        <w:rPr>
          <w:sz w:val="21"/>
        </w:rPr>
        <w:t xml:space="preserve"> 3、乙方</w:t>
      </w:r>
      <w:r>
        <w:rPr>
          <w:sz w:val="21"/>
        </w:rPr>
        <w:t>需定期举行</w:t>
      </w:r>
      <w:r>
        <w:rPr>
          <w:sz w:val="21"/>
        </w:rPr>
        <w:t>甲方</w:t>
      </w:r>
      <w:r>
        <w:rPr>
          <w:sz w:val="21"/>
        </w:rPr>
        <w:t>交流会，使各个</w:t>
      </w:r>
      <w:r>
        <w:rPr>
          <w:sz w:val="21"/>
        </w:rPr>
        <w:t>甲方</w:t>
      </w:r>
      <w:r>
        <w:rPr>
          <w:sz w:val="21"/>
        </w:rPr>
        <w:t>方便交流心得体会，同时派遣应用技术专家对</w:t>
      </w:r>
      <w:r>
        <w:rPr>
          <w:sz w:val="21"/>
        </w:rPr>
        <w:t>甲方</w:t>
      </w:r>
      <w:r>
        <w:rPr>
          <w:sz w:val="21"/>
        </w:rPr>
        <w:t>进行深入的培训，为</w:t>
      </w:r>
      <w:r>
        <w:rPr>
          <w:sz w:val="21"/>
        </w:rPr>
        <w:t>甲方</w:t>
      </w:r>
      <w:r>
        <w:rPr>
          <w:sz w:val="21"/>
        </w:rPr>
        <w:t>答疑解惑。</w:t>
      </w:r>
    </w:p>
    <w:p>
      <w:pPr>
        <w:jc w:val="both"/>
      </w:pPr>
      <w:r>
        <w:rPr>
          <w:sz w:val="21"/>
        </w:rPr>
        <w:t xml:space="preserve"> 4、乙方</w:t>
      </w:r>
      <w:r>
        <w:rPr>
          <w:sz w:val="21"/>
        </w:rPr>
        <w:t>需安排甲方参与培训。</w:t>
      </w:r>
      <w:r>
        <w:rPr>
          <w:sz w:val="21"/>
        </w:rPr>
        <w:t>乙方</w:t>
      </w:r>
      <w:r>
        <w:rPr>
          <w:sz w:val="21"/>
        </w:rPr>
        <w:t>提供培训场地、投影仪等相关设施。不在甲方现场培训所产生的交通等与培训相关的费用均由</w:t>
      </w:r>
      <w:r>
        <w:rPr>
          <w:sz w:val="21"/>
        </w:rPr>
        <w:t>乙方</w:t>
      </w:r>
      <w:r>
        <w:rPr>
          <w:sz w:val="21"/>
        </w:rPr>
        <w:t>承担。</w:t>
      </w:r>
    </w:p>
    <w:p>
      <w:pPr>
        <w:jc w:val="both"/>
      </w:pPr>
      <w:r>
        <w:rPr>
          <w:b/>
          <w:sz w:val="21"/>
        </w:rPr>
        <w:t xml:space="preserve"> （四）原厂售后服务承诺</w:t>
      </w:r>
    </w:p>
    <w:p>
      <w:pPr>
        <w:jc w:val="both"/>
      </w:pPr>
      <w:r>
        <w:rPr>
          <w:sz w:val="21"/>
        </w:rPr>
        <w:t xml:space="preserve"> 自验收合格之日起计算至</w:t>
      </w:r>
      <w:r>
        <w:rPr>
          <w:sz w:val="21"/>
        </w:rPr>
        <w:t>项目</w:t>
      </w:r>
      <w:r>
        <w:rPr>
          <w:sz w:val="21"/>
        </w:rPr>
        <w:t>结束，所有软件提供升级服务应用，所需费用包含在投标报价之中；平台使用出现严重系统错误、影响甲方正常使用情况下的，乙方应在甲方电话报故障后在</w:t>
      </w:r>
      <w:r>
        <w:rPr>
          <w:sz w:val="21"/>
        </w:rPr>
        <w:t>1小时内做出响应，6小时内处理好问题或提出应急措施；平台使用出现一般性错误、无十分紧急影响的，乙方应在1小时内做出响应，24小时内处理好问题或提出应急措施；甲方对平台</w:t>
      </w:r>
      <w:r>
        <w:rPr>
          <w:sz w:val="21"/>
        </w:rPr>
        <w:t>增加和改进功能，使用方便性调整</w:t>
      </w:r>
      <w:r>
        <w:rPr>
          <w:sz w:val="21"/>
        </w:rPr>
        <w:t>，乙方应在接到报告后</w:t>
      </w:r>
      <w:r>
        <w:rPr>
          <w:sz w:val="21"/>
        </w:rPr>
        <w:t>48小时内给予答复并提出有关意见。提供原厂工程师 （及以上）服务的原厂商售后服务承诺函（需加盖公章）；如在使用期间出现任何技术问题可随时找设备、系统工程师进行咨询。</w:t>
      </w:r>
    </w:p>
    <w:p>
      <w:pPr>
        <w:jc w:val="both"/>
      </w:pPr>
      <w:r>
        <w:rPr>
          <w:b/>
          <w:sz w:val="21"/>
        </w:rPr>
        <w:t xml:space="preserve"> （五）服务期限</w:t>
      </w:r>
    </w:p>
    <w:p>
      <w:pPr>
        <w:jc w:val="both"/>
      </w:pPr>
      <w:r>
        <w:rPr>
          <w:sz w:val="21"/>
        </w:rPr>
        <w:t xml:space="preserve"> 服务期限为自合同签订之日起三年。本项目按年度执行，在执行过程中甲方将对乙方进行年度考核，平台正常运行的可继续执行。若考核达不到合同要求，甲方有权单方面结束合同，且不承担任何违约、赔偿责任。</w:t>
      </w:r>
    </w:p>
    <w:p>
      <w:pPr>
        <w:jc w:val="both"/>
      </w:pPr>
      <w:r>
        <w:rPr>
          <w:sz w:val="21"/>
        </w:rPr>
        <w:t xml:space="preserve"> （具体要求以招标文件以及乙方的投标文件承诺为准，如招标文件与投标文件不一致时，以更有利于甲方的条款执行）</w:t>
      </w:r>
    </w:p>
    <w:p>
      <w:pPr>
        <w:jc w:val="both"/>
      </w:pPr>
      <w:r>
        <w:rPr>
          <w:b/>
          <w:sz w:val="21"/>
        </w:rPr>
        <w:t>五、交付时间、地点、方式</w:t>
      </w:r>
    </w:p>
    <w:p>
      <w:pPr>
        <w:jc w:val="both"/>
      </w:pPr>
      <w:r>
        <w:rPr>
          <w:sz w:val="21"/>
        </w:rPr>
        <w:t xml:space="preserve"> 1、交付时间（服务期限）：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 xml:space="preserve"> 2、交付地点（服务地点）：</w:t>
      </w:r>
      <w:r>
        <w:rPr>
          <w:sz w:val="21"/>
          <w:u w:val="single"/>
        </w:rPr>
        <w:t xml:space="preserve">                        </w:t>
      </w:r>
    </w:p>
    <w:p>
      <w:pPr>
        <w:jc w:val="both"/>
      </w:pPr>
      <w:r>
        <w:rPr>
          <w:sz w:val="21"/>
        </w:rPr>
        <w:t xml:space="preserve"> 3、交付条件：项目验收通过</w:t>
      </w:r>
    </w:p>
    <w:p>
      <w:pPr>
        <w:jc w:val="both"/>
      </w:pPr>
      <w:r>
        <w:rPr>
          <w:sz w:val="21"/>
        </w:rPr>
        <w:t xml:space="preserve"> 4、甲方联系人及联系电话：</w:t>
      </w:r>
    </w:p>
    <w:p>
      <w:pPr>
        <w:jc w:val="both"/>
      </w:pPr>
      <w:r>
        <w:rPr>
          <w:sz w:val="21"/>
        </w:rPr>
        <w:t xml:space="preserve"> 5、乙方联系人及联系电话：</w:t>
      </w:r>
    </w:p>
    <w:p>
      <w:pPr>
        <w:jc w:val="both"/>
      </w:pPr>
      <w:r>
        <w:rPr>
          <w:b/>
          <w:sz w:val="21"/>
        </w:rPr>
        <w:t>六、甲方乙方的权利和义务</w:t>
      </w:r>
    </w:p>
    <w:p>
      <w:pPr>
        <w:jc w:val="both"/>
      </w:pPr>
      <w:r>
        <w:rPr>
          <w:sz w:val="21"/>
        </w:rPr>
        <w:t xml:space="preserve"> （一）甲方的权利和义务：</w:t>
      </w:r>
    </w:p>
    <w:p>
      <w:pPr>
        <w:jc w:val="both"/>
      </w:pPr>
      <w:r>
        <w:rPr>
          <w:sz w:val="21"/>
        </w:rPr>
        <w:t xml:space="preserve"> 1、甲方永久拥有平台运行过程中所产生的所有信息和数据的所有权和使用权，包括前台及后台数据，包括但不限于甲方指定人员在学习、教学及管理等过程中产生的相关数据</w:t>
      </w:r>
      <w:r>
        <w:rPr>
          <w:sz w:val="21"/>
        </w:rPr>
        <w:t>。</w:t>
      </w:r>
    </w:p>
    <w:p>
      <w:pPr>
        <w:jc w:val="both"/>
      </w:pPr>
      <w:r>
        <w:rPr>
          <w:sz w:val="21"/>
        </w:rPr>
        <w:t xml:space="preserve"> 2、</w:t>
      </w:r>
      <w:r>
        <w:rPr>
          <w:sz w:val="21"/>
        </w:rPr>
        <w:t>甲方享有协议期内</w:t>
      </w:r>
      <w:r>
        <w:rPr>
          <w:sz w:val="21"/>
        </w:rPr>
        <w:t>智慧教学一体化平台</w:t>
      </w:r>
      <w:r>
        <w:rPr>
          <w:sz w:val="21"/>
        </w:rPr>
        <w:t>的使用权。甲方可根据</w:t>
      </w:r>
      <w:r>
        <w:rPr>
          <w:sz w:val="21"/>
        </w:rPr>
        <w:t>智慧教学一体化平台</w:t>
      </w:r>
      <w:r>
        <w:rPr>
          <w:sz w:val="21"/>
        </w:rPr>
        <w:t>的功能进行项目包装</w:t>
      </w:r>
      <w:r>
        <w:rPr>
          <w:sz w:val="21"/>
        </w:rPr>
        <w:t>、</w:t>
      </w:r>
      <w:r>
        <w:rPr>
          <w:sz w:val="21"/>
        </w:rPr>
        <w:t>对外展示</w:t>
      </w:r>
      <w:r>
        <w:rPr>
          <w:sz w:val="21"/>
        </w:rPr>
        <w:t>，</w:t>
      </w:r>
      <w:r>
        <w:rPr>
          <w:sz w:val="21"/>
        </w:rPr>
        <w:t>开展混合式教学模式的探索和实践</w:t>
      </w:r>
      <w:r>
        <w:rPr>
          <w:sz w:val="21"/>
        </w:rPr>
        <w:t>等一切使用智慧教学一体化平台的活动。</w:t>
      </w:r>
    </w:p>
    <w:p>
      <w:pPr>
        <w:jc w:val="both"/>
      </w:pPr>
      <w:r>
        <w:rPr>
          <w:sz w:val="21"/>
        </w:rPr>
        <w:t xml:space="preserve"> 3、</w:t>
      </w:r>
      <w:r>
        <w:rPr>
          <w:sz w:val="21"/>
        </w:rPr>
        <w:t>甲方应尊重和保护乙方的知识产权，不得独自、或与任何第三方合作或授权任何第三方对乙方的产品进行翻译、复制、解密、反编译、反汇编和其他反向工程。</w:t>
      </w:r>
    </w:p>
    <w:p>
      <w:pPr>
        <w:jc w:val="both"/>
      </w:pPr>
      <w:r>
        <w:rPr>
          <w:sz w:val="21"/>
        </w:rPr>
        <w:t xml:space="preserve"> （二）</w:t>
      </w:r>
      <w:r>
        <w:rPr>
          <w:sz w:val="21"/>
        </w:rPr>
        <w:t>乙方</w:t>
      </w:r>
      <w:r>
        <w:rPr>
          <w:sz w:val="21"/>
        </w:rPr>
        <w:t>的</w:t>
      </w:r>
      <w:r>
        <w:rPr>
          <w:sz w:val="21"/>
        </w:rPr>
        <w:t>权利</w:t>
      </w:r>
      <w:r>
        <w:rPr>
          <w:sz w:val="21"/>
        </w:rPr>
        <w:t>和</w:t>
      </w:r>
      <w:r>
        <w:rPr>
          <w:sz w:val="21"/>
        </w:rPr>
        <w:t>义务</w:t>
      </w:r>
    </w:p>
    <w:p>
      <w:pPr>
        <w:jc w:val="both"/>
      </w:pPr>
      <w:r>
        <w:rPr>
          <w:sz w:val="21"/>
        </w:rPr>
        <w:t xml:space="preserve"> 1、乙方于收到甲方首付款后</w:t>
      </w:r>
      <w:r>
        <w:rPr>
          <w:sz w:val="21"/>
        </w:rPr>
        <w:t>___</w:t>
      </w:r>
      <w:r>
        <w:rPr>
          <w:sz w:val="21"/>
        </w:rPr>
        <w:t>个工作日内，为甲方部署智慧教学一体化平台</w:t>
      </w:r>
      <w:r>
        <w:rPr>
          <w:sz w:val="21"/>
        </w:rPr>
        <w:t>，并完成使用培训。</w:t>
      </w:r>
    </w:p>
    <w:p>
      <w:pPr>
        <w:jc w:val="both"/>
      </w:pPr>
      <w:r>
        <w:rPr>
          <w:sz w:val="21"/>
        </w:rPr>
        <w:t xml:space="preserve"> 2、</w:t>
      </w:r>
      <w:r>
        <w:rPr>
          <w:sz w:val="21"/>
        </w:rPr>
        <w:t>为提升服务质量，乙方</w:t>
      </w:r>
      <w:r>
        <w:rPr>
          <w:sz w:val="21"/>
        </w:rPr>
        <w:t>可</w:t>
      </w:r>
      <w:r>
        <w:rPr>
          <w:sz w:val="21"/>
        </w:rPr>
        <w:t>在保证相关数据信息安全及甲方知情的情况下，对甲方相关使用</w:t>
      </w:r>
      <w:r>
        <w:rPr>
          <w:sz w:val="21"/>
        </w:rPr>
        <w:t>智慧教学一体化平台的</w:t>
      </w:r>
      <w:r>
        <w:rPr>
          <w:sz w:val="21"/>
        </w:rPr>
        <w:t>数据进行合理的查看、使用及维护</w:t>
      </w:r>
      <w:r>
        <w:rPr>
          <w:sz w:val="21"/>
        </w:rPr>
        <w:t>。</w:t>
      </w:r>
    </w:p>
    <w:p>
      <w:pPr>
        <w:jc w:val="both"/>
      </w:pPr>
      <w:r>
        <w:rPr>
          <w:sz w:val="21"/>
        </w:rPr>
        <w:t xml:space="preserve"> 3、</w:t>
      </w:r>
      <w:r>
        <w:rPr>
          <w:sz w:val="21"/>
        </w:rPr>
        <w:t>乙方在</w:t>
      </w:r>
      <w:r>
        <w:rPr>
          <w:sz w:val="21"/>
        </w:rPr>
        <w:t>服务</w:t>
      </w:r>
      <w:r>
        <w:rPr>
          <w:sz w:val="21"/>
        </w:rPr>
        <w:t>期内为甲方指定人员提供如下培训和服务支持：</w:t>
      </w:r>
    </w:p>
    <w:p>
      <w:pPr>
        <w:jc w:val="both"/>
      </w:pPr>
      <w:r>
        <w:rPr>
          <w:sz w:val="21"/>
        </w:rPr>
        <w:t xml:space="preserve"> ①培训支持：在前述期限内完成使用户掌握并熟练使用智慧教学一体化平台的培训；并根据培训效果，及时调整培训次数，直至甲方所有用户均能熟练使用智慧教学一体化平台。</w:t>
      </w:r>
    </w:p>
    <w:p>
      <w:pPr>
        <w:jc w:val="both"/>
      </w:pPr>
      <w:r>
        <w:rPr>
          <w:sz w:val="21"/>
        </w:rPr>
        <w:t xml:space="preserve"> 指定人员：</w:t>
      </w:r>
      <w:r>
        <w:rPr>
          <w:sz w:val="21"/>
        </w:rPr>
        <w:t>______；联系方式：______</w:t>
      </w:r>
    </w:p>
    <w:p>
      <w:pPr>
        <w:jc w:val="both"/>
      </w:pPr>
      <w:r>
        <w:rPr>
          <w:sz w:val="21"/>
        </w:rPr>
        <w:t xml:space="preserve"> ②服务支持承诺如下：</w:t>
      </w:r>
    </w:p>
    <w:tbl>
      <w:tblPr>
        <w:tblW w:w="0" w:type="auto"/>
        <w:tblBorders>
          <w:top w:val="none" w:color="000000" w:sz="4"/>
          <w:left w:val="none" w:color="000000" w:sz="4"/>
          <w:bottom w:val="none" w:color="000000" w:sz="4"/>
          <w:right w:val="none" w:color="000000" w:sz="4"/>
          <w:insideH w:val="none"/>
          <w:insideV w:val="none"/>
        </w:tblBorders>
      </w:tblPr>
      <w:tblGrid>
        <w:gridCol w:w="1475"/>
        <w:gridCol w:w="1504"/>
        <w:gridCol w:w="5310"/>
      </w:tblGrid>
      <w:tr>
        <w:tc>
          <w:tcPr>
            <w:tcW w:type="dxa" w:w="1475"/>
            <w:tcBorders>
              <w:top w:val="single" w:color="000000" w:sz="4"/>
              <w:left w:val="single" w:color="000000" w:sz="4"/>
              <w:bottom w:val="single" w:color="000000" w:sz="4"/>
              <w:right w:val="single" w:color="000000" w:sz="4"/>
            </w:tcBorders>
            <w:vAlign w:val="top"/>
          </w:tcPr>
          <w:p>
            <w:pPr>
              <w:jc w:val="center"/>
            </w:pPr>
            <w:r>
              <w:rPr>
                <w:b/>
                <w:sz w:val="21"/>
              </w:rPr>
              <w:t>类型</w:t>
            </w:r>
          </w:p>
        </w:tc>
        <w:tc>
          <w:tcPr>
            <w:tcW w:type="dxa" w:w="1504"/>
            <w:tcBorders>
              <w:top w:val="single" w:color="000000" w:sz="4"/>
              <w:left w:val="single" w:color="000000" w:sz="4"/>
              <w:bottom w:val="single" w:color="000000" w:sz="4"/>
              <w:right w:val="single" w:color="000000" w:sz="4"/>
            </w:tcBorders>
            <w:vAlign w:val="top"/>
          </w:tcPr>
          <w:p>
            <w:pPr>
              <w:jc w:val="center"/>
            </w:pPr>
            <w:r>
              <w:rPr>
                <w:b/>
                <w:sz w:val="21"/>
              </w:rPr>
              <w:t>处理时间</w:t>
            </w:r>
          </w:p>
        </w:tc>
        <w:tc>
          <w:tcPr>
            <w:tcW w:type="dxa" w:w="5310"/>
            <w:tcBorders>
              <w:top w:val="single" w:color="000000" w:sz="4"/>
              <w:left w:val="single" w:color="000000" w:sz="4"/>
              <w:bottom w:val="single" w:color="000000" w:sz="4"/>
              <w:right w:val="single" w:color="000000" w:sz="4"/>
            </w:tcBorders>
            <w:vAlign w:val="top"/>
          </w:tcPr>
          <w:p>
            <w:pPr>
              <w:jc w:val="center"/>
            </w:pPr>
            <w:r>
              <w:rPr>
                <w:b/>
                <w:sz w:val="21"/>
              </w:rPr>
              <w:t>具体描述</w:t>
            </w:r>
          </w:p>
        </w:tc>
      </w:tr>
      <w:tr>
        <w:tc>
          <w:tcPr>
            <w:tcW w:type="dxa" w:w="1475"/>
            <w:tcBorders>
              <w:top w:val="none" w:color="000000" w:sz="4"/>
              <w:left w:val="single" w:color="000000" w:sz="4"/>
              <w:bottom w:val="single" w:color="000000" w:sz="4"/>
              <w:right w:val="single" w:color="000000" w:sz="4"/>
            </w:tcBorders>
            <w:vAlign w:val="top"/>
          </w:tcPr>
          <w:p>
            <w:pPr>
              <w:jc w:val="center"/>
            </w:pPr>
            <w:r>
              <w:rPr>
                <w:sz w:val="21"/>
              </w:rPr>
              <w:t>严重错误</w:t>
            </w:r>
          </w:p>
        </w:tc>
        <w:tc>
          <w:tcPr>
            <w:tcW w:type="dxa" w:w="1504"/>
            <w:tcBorders>
              <w:top w:val="none" w:color="000000" w:sz="4"/>
              <w:left w:val="single" w:color="000000" w:sz="4"/>
              <w:bottom w:val="single" w:color="000000" w:sz="4"/>
              <w:right w:val="single" w:color="000000" w:sz="4"/>
            </w:tcBorders>
            <w:vAlign w:val="top"/>
          </w:tcPr>
          <w:p>
            <w:pPr>
              <w:jc w:val="center"/>
            </w:pPr>
            <w:r>
              <w:rPr>
                <w:sz w:val="21"/>
              </w:rPr>
              <w:t>6小时</w:t>
            </w:r>
          </w:p>
        </w:tc>
        <w:tc>
          <w:tcPr>
            <w:tcW w:type="dxa" w:w="5310"/>
            <w:tcBorders>
              <w:top w:val="none" w:color="000000" w:sz="4"/>
              <w:left w:val="single" w:color="000000" w:sz="4"/>
              <w:bottom w:val="single" w:color="000000" w:sz="4"/>
              <w:right w:val="single" w:color="000000" w:sz="4"/>
            </w:tcBorders>
            <w:vAlign w:val="top"/>
          </w:tcPr>
          <w:p>
            <w:pPr>
              <w:jc w:val="both"/>
            </w:pPr>
            <w:r>
              <w:rPr>
                <w:sz w:val="21"/>
              </w:rPr>
              <w:t>严重影响用户正常使用的情况下，乙方将安排优先处理，在</w:t>
            </w:r>
            <w:r>
              <w:rPr>
                <w:sz w:val="21"/>
              </w:rPr>
              <w:t>6小时内处理好或提出应急措施。</w:t>
            </w:r>
          </w:p>
        </w:tc>
      </w:tr>
      <w:tr>
        <w:tc>
          <w:tcPr>
            <w:tcW w:type="dxa" w:w="1475"/>
            <w:tcBorders>
              <w:top w:val="none" w:color="000000" w:sz="4"/>
              <w:left w:val="single" w:color="000000" w:sz="4"/>
              <w:bottom w:val="single" w:color="000000" w:sz="4"/>
              <w:right w:val="single" w:color="000000" w:sz="4"/>
            </w:tcBorders>
            <w:vAlign w:val="top"/>
          </w:tcPr>
          <w:p>
            <w:pPr>
              <w:jc w:val="center"/>
            </w:pPr>
            <w:r>
              <w:rPr>
                <w:sz w:val="21"/>
              </w:rPr>
              <w:t>一般错误</w:t>
            </w:r>
          </w:p>
        </w:tc>
        <w:tc>
          <w:tcPr>
            <w:tcW w:type="dxa" w:w="1504"/>
            <w:tcBorders>
              <w:top w:val="none" w:color="000000" w:sz="4"/>
              <w:left w:val="single" w:color="000000" w:sz="4"/>
              <w:bottom w:val="single" w:color="000000" w:sz="4"/>
              <w:right w:val="single" w:color="000000" w:sz="4"/>
            </w:tcBorders>
            <w:vAlign w:val="top"/>
          </w:tcPr>
          <w:p>
            <w:pPr>
              <w:jc w:val="center"/>
            </w:pPr>
            <w:r>
              <w:rPr>
                <w:sz w:val="21"/>
              </w:rPr>
              <w:t>1 天</w:t>
            </w:r>
          </w:p>
        </w:tc>
        <w:tc>
          <w:tcPr>
            <w:tcW w:type="dxa" w:w="5310"/>
            <w:tcBorders>
              <w:top w:val="none" w:color="000000" w:sz="4"/>
              <w:left w:val="single" w:color="000000" w:sz="4"/>
              <w:bottom w:val="single" w:color="000000" w:sz="4"/>
              <w:right w:val="single" w:color="000000" w:sz="4"/>
            </w:tcBorders>
            <w:vAlign w:val="top"/>
          </w:tcPr>
          <w:p>
            <w:pPr>
              <w:jc w:val="both"/>
            </w:pPr>
            <w:r>
              <w:rPr>
                <w:sz w:val="21"/>
              </w:rPr>
              <w:t>一般系统错误，对用户使用平台无十分紧急的影响，乙方将在</w:t>
            </w:r>
            <w:r>
              <w:rPr>
                <w:sz w:val="21"/>
              </w:rPr>
              <w:t>24小时内处理好或提出应急措施。</w:t>
            </w:r>
          </w:p>
        </w:tc>
      </w:tr>
      <w:tr>
        <w:tc>
          <w:tcPr>
            <w:tcW w:type="dxa" w:w="1475"/>
            <w:tcBorders>
              <w:top w:val="none" w:color="000000" w:sz="4"/>
              <w:left w:val="single" w:color="000000" w:sz="4"/>
              <w:bottom w:val="single" w:color="000000" w:sz="4"/>
              <w:right w:val="single" w:color="000000" w:sz="4"/>
            </w:tcBorders>
            <w:vAlign w:val="top"/>
          </w:tcPr>
          <w:p>
            <w:pPr>
              <w:jc w:val="center"/>
            </w:pPr>
            <w:r>
              <w:rPr>
                <w:sz w:val="21"/>
              </w:rPr>
              <w:t>需求变化</w:t>
            </w:r>
          </w:p>
        </w:tc>
        <w:tc>
          <w:tcPr>
            <w:tcW w:type="dxa" w:w="1504"/>
            <w:tcBorders>
              <w:top w:val="none" w:color="000000" w:sz="4"/>
              <w:left w:val="single" w:color="000000" w:sz="4"/>
              <w:bottom w:val="single" w:color="000000" w:sz="4"/>
              <w:right w:val="single" w:color="000000" w:sz="4"/>
            </w:tcBorders>
            <w:vAlign w:val="top"/>
          </w:tcPr>
          <w:p>
            <w:pPr>
              <w:jc w:val="center"/>
            </w:pPr>
            <w:r>
              <w:rPr>
                <w:sz w:val="21"/>
              </w:rPr>
              <w:t>2 天</w:t>
            </w:r>
          </w:p>
        </w:tc>
        <w:tc>
          <w:tcPr>
            <w:tcW w:type="dxa" w:w="5310"/>
            <w:tcBorders>
              <w:top w:val="none" w:color="000000" w:sz="4"/>
              <w:left w:val="single" w:color="000000" w:sz="4"/>
              <w:bottom w:val="single" w:color="000000" w:sz="4"/>
              <w:right w:val="single" w:color="000000" w:sz="4"/>
            </w:tcBorders>
            <w:vAlign w:val="top"/>
          </w:tcPr>
          <w:p>
            <w:pPr>
              <w:jc w:val="both"/>
            </w:pPr>
            <w:r>
              <w:rPr>
                <w:sz w:val="21"/>
              </w:rPr>
              <w:t>增加和改进功能，使用方便性调整，乙方接到报告</w:t>
            </w:r>
            <w:r>
              <w:rPr>
                <w:sz w:val="21"/>
              </w:rPr>
              <w:t>48小时内给予答复，并提出有关的意见。</w:t>
            </w:r>
          </w:p>
        </w:tc>
      </w:tr>
    </w:tbl>
    <w:p/>
    <w:p>
      <w:pPr>
        <w:jc w:val="both"/>
      </w:pPr>
      <w:r>
        <w:rPr>
          <w:b/>
          <w:sz w:val="21"/>
        </w:rPr>
        <w:t>七、付款方式</w:t>
      </w:r>
      <w:r>
        <w:rPr>
          <w:b/>
          <w:sz w:val="21"/>
        </w:rPr>
        <w:t>、时间及付款条件</w:t>
      </w:r>
    </w:p>
    <w:p>
      <w:pPr>
        <w:jc w:val="both"/>
      </w:pPr>
      <w:r>
        <w:rPr>
          <w:sz w:val="21"/>
        </w:rPr>
        <w:t xml:space="preserve"> 付款时间及条件：（按采购需求要求）</w:t>
      </w:r>
    </w:p>
    <w:p>
      <w:pPr>
        <w:jc w:val="both"/>
      </w:pPr>
      <w:r>
        <w:rPr>
          <w:sz w:val="21"/>
        </w:rPr>
        <w:t xml:space="preserve"> 付款方式：</w:t>
      </w:r>
    </w:p>
    <w:p>
      <w:pPr>
        <w:jc w:val="both"/>
      </w:pPr>
      <w:r>
        <w:rPr>
          <w:b/>
          <w:sz w:val="21"/>
        </w:rPr>
        <w:t>八、项目验收评估</w:t>
      </w:r>
    </w:p>
    <w:p>
      <w:pPr>
        <w:jc w:val="both"/>
      </w:pPr>
      <w:r>
        <w:rPr>
          <w:sz w:val="21"/>
        </w:rPr>
        <w:t xml:space="preserve"> 1、具体要求以招标文件以及乙方的投标文件承诺为准，如招标文件与投标文件不一致时，以更有利于甲方的条款执行。</w:t>
      </w:r>
    </w:p>
    <w:p>
      <w:pPr>
        <w:jc w:val="both"/>
      </w:pPr>
      <w:r>
        <w:rPr>
          <w:sz w:val="21"/>
        </w:rPr>
        <w:t xml:space="preserve"> 2、验收期限：全部平台部署完成后</w:t>
      </w:r>
      <w:r>
        <w:rPr>
          <w:sz w:val="21"/>
          <w:u w:val="single"/>
        </w:rPr>
        <w:t xml:space="preserve">   </w:t>
      </w:r>
      <w:r>
        <w:rPr>
          <w:sz w:val="21"/>
        </w:rPr>
        <w:t>天内完成项目验收。</w:t>
      </w:r>
    </w:p>
    <w:p>
      <w:pPr>
        <w:jc w:val="both"/>
      </w:pPr>
      <w:r>
        <w:rPr>
          <w:b/>
          <w:sz w:val="21"/>
        </w:rPr>
        <w:t>九、知识产权归属</w:t>
      </w:r>
    </w:p>
    <w:p>
      <w:pPr>
        <w:jc w:val="both"/>
      </w:pPr>
      <w:r>
        <w:rPr>
          <w:sz w:val="21"/>
        </w:rPr>
        <w:t xml:space="preserve"> 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sz w:val="21"/>
        </w:rPr>
        <w:t xml:space="preserve"> 若乙方提供设备、软件等侵犯他人专利权、商标权或其他知识产权导致他人向甲方索赔的，以及乙方违反本合同其他约定的，乙方应承担由此给甲方造成的一切损失，包括但不限于甲方处理此纠纷发生的律师费、诉讼费等一切损失。甲方针对上述一切损失有权从乙方结算</w:t>
      </w:r>
      <w:r>
        <w:rPr>
          <w:sz w:val="21"/>
        </w:rPr>
        <w:t>款</w:t>
      </w:r>
      <w:r>
        <w:rPr>
          <w:sz w:val="21"/>
        </w:rPr>
        <w:t>中扣除或依法追索。</w:t>
      </w:r>
    </w:p>
    <w:p>
      <w:pPr>
        <w:jc w:val="both"/>
      </w:pPr>
      <w:r>
        <w:rPr>
          <w:b/>
          <w:sz w:val="21"/>
        </w:rPr>
        <w:t>十、保密</w:t>
      </w:r>
    </w:p>
    <w:p>
      <w:pPr>
        <w:jc w:val="both"/>
      </w:pPr>
      <w:r>
        <w:rPr>
          <w:sz w:val="21"/>
        </w:rPr>
        <w:t xml:space="preserve"> 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 xml:space="preserve"> 2、甲方与乙方双方均不得未经对方书面授权而向任何第三方传递商业秘密信息。</w:t>
      </w:r>
    </w:p>
    <w:p>
      <w:pPr>
        <w:jc w:val="both"/>
      </w:pPr>
      <w:r>
        <w:rPr>
          <w:sz w:val="21"/>
        </w:rPr>
        <w:t xml:space="preserve"> 3、保密期限：自协议生效之日起，双方的合作都要符合本协议的条款。除非数据披露方通过书面通知说明本协议所涉及的某项数据信息可不用保密，数据接收方必须按照本协议所承担的保密义务对在结束协议前收到的数据信息进行保密，保密期限不受本协议有效期限的限制。</w:t>
      </w:r>
    </w:p>
    <w:p>
      <w:pPr>
        <w:jc w:val="both"/>
      </w:pPr>
      <w:r>
        <w:rPr>
          <w:sz w:val="21"/>
        </w:rPr>
        <w:t xml:space="preserve"> 4、乙方违反保密协议，需按合同总金额的</w:t>
      </w:r>
      <w:r>
        <w:rPr>
          <w:sz w:val="21"/>
        </w:rPr>
        <w:t>3倍向甲方支付违约金，并应赔偿因此给甲方造成的一切经济损失。</w:t>
      </w:r>
    </w:p>
    <w:p>
      <w:pPr>
        <w:jc w:val="both"/>
      </w:pPr>
      <w:r>
        <w:rPr>
          <w:b/>
          <w:sz w:val="21"/>
        </w:rPr>
        <w:t>十一、违约责任与赔偿损失</w:t>
      </w:r>
    </w:p>
    <w:p>
      <w:pPr>
        <w:jc w:val="both"/>
      </w:pPr>
      <w:r>
        <w:rPr>
          <w:sz w:val="21"/>
        </w:rPr>
        <w:t xml:space="preserve"> 1、乙方提供的服务不符合招标文件、投标文件或本合同规定的，甲方有权拒收，并且乙方须向甲方支付本合同总价</w:t>
      </w:r>
      <w:r>
        <w:rPr>
          <w:sz w:val="21"/>
        </w:rPr>
        <w:t>5%的违约金。</w:t>
      </w:r>
    </w:p>
    <w:p>
      <w:pPr>
        <w:jc w:val="both"/>
      </w:pPr>
      <w:r>
        <w:rPr>
          <w:sz w:val="21"/>
        </w:rPr>
        <w:t xml:space="preserve"> 2、对本合同所采购与供应的设备，甲方有权邀请当地有关质量监督管理部门进行检验，并出具检验证书，发现乙方所供设备不符合要求，甲方向乙方提出索赔，乙方应予以接受。</w:t>
      </w:r>
    </w:p>
    <w:p>
      <w:pPr>
        <w:jc w:val="both"/>
      </w:pPr>
      <w:r>
        <w:rPr>
          <w:sz w:val="21"/>
        </w:rPr>
        <w:t xml:space="preserve"> 3、乙方未能按本合同规定的交货时间提供服务，从逾期之日起每日按本合同总价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 xml:space="preserve"> 4、如果乙方因交付的产品不合格或者不能交付致使甲方合同目的无法实现时，甲方有权单方面解除本合同，乙方应向甲方返还已收费用，并按合同总额的</w:t>
      </w:r>
      <w:r>
        <w:rPr>
          <w:sz w:val="21"/>
        </w:rPr>
        <w:t>5%向甲方支付违约金，违约金不足以赔偿甲方损失的，需按甲方损失赔偿。</w:t>
      </w:r>
    </w:p>
    <w:p>
      <w:pPr>
        <w:jc w:val="both"/>
      </w:pPr>
      <w:r>
        <w:rPr>
          <w:sz w:val="21"/>
        </w:rPr>
        <w:t xml:space="preserve"> 5、如果乙方指定人员未及时进行技术培训或修复设备、系统，或者乙方更换指定人员未及时告知导致甲方损失的，乙方应按合同总额的</w:t>
      </w:r>
      <w:r>
        <w:rPr>
          <w:sz w:val="21"/>
        </w:rPr>
        <w:t>5%向甲方支付违约金。</w:t>
      </w:r>
    </w:p>
    <w:p>
      <w:pPr>
        <w:jc w:val="both"/>
      </w:pPr>
      <w:r>
        <w:rPr>
          <w:sz w:val="21"/>
        </w:rPr>
        <w:t xml:space="preserve"> 6、甲方无正当理由拒绝接受服务，到期拒付服务款项的，甲方向乙方偿付本合同总价的</w:t>
      </w:r>
      <w:r>
        <w:rPr>
          <w:sz w:val="21"/>
        </w:rPr>
        <w:t>5%的违约金。甲方逾期付款，则每日按逾期支付部分的3‰向乙方偿付违约金。</w:t>
      </w:r>
    </w:p>
    <w:p>
      <w:pPr>
        <w:jc w:val="both"/>
      </w:pPr>
      <w:r>
        <w:rPr>
          <w:sz w:val="21"/>
        </w:rPr>
        <w:t xml:space="preserve"> 7、其它违约责任按《中华人民共和国民法典》处理。</w:t>
      </w:r>
    </w:p>
    <w:p>
      <w:pPr>
        <w:jc w:val="both"/>
      </w:pPr>
      <w:r>
        <w:rPr>
          <w:b/>
          <w:sz w:val="21"/>
        </w:rPr>
        <w:t>十二、争端的解决</w:t>
      </w:r>
    </w:p>
    <w:p>
      <w:pPr>
        <w:jc w:val="both"/>
      </w:pPr>
      <w:r>
        <w:rPr>
          <w:sz w:val="21"/>
        </w:rPr>
        <w:t xml:space="preserve"> 合同执行过程中发生的任何争议，如双方不能通过友好协商解决，</w:t>
      </w:r>
      <w:r>
        <w:rPr>
          <w:sz w:val="21"/>
        </w:rPr>
        <w:t>则向甲方所在地有管辖权的人民法院提起诉讼</w:t>
      </w:r>
      <w:r>
        <w:rPr>
          <w:sz w:val="21"/>
        </w:rPr>
        <w:t>。</w:t>
      </w:r>
    </w:p>
    <w:p>
      <w:pPr>
        <w:jc w:val="both"/>
      </w:pPr>
      <w:r>
        <w:rPr>
          <w:b/>
          <w:sz w:val="21"/>
        </w:rPr>
        <w:t>十三、不可抗力</w:t>
      </w:r>
    </w:p>
    <w:p>
      <w:pPr>
        <w:jc w:val="both"/>
      </w:pPr>
      <w:r>
        <w:rPr>
          <w:sz w:val="21"/>
        </w:rPr>
        <w:t xml:space="preserve"> 任何一方由于不可抗力原因不能履行合同时，应在不可抗力事件发生后尽快通知对方，并在不可抗力事件结束后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jc w:val="both"/>
      </w:pPr>
      <w:r>
        <w:rPr>
          <w:sz w:val="21"/>
        </w:rPr>
        <w:t xml:space="preserve"> 在中国境内、外发生的与本合同执行有关的一切税费均由乙方负担。</w:t>
      </w:r>
    </w:p>
    <w:p>
      <w:pPr>
        <w:jc w:val="both"/>
      </w:pPr>
      <w:r>
        <w:rPr>
          <w:b/>
          <w:sz w:val="21"/>
        </w:rPr>
        <w:t>十五、其它</w:t>
      </w:r>
    </w:p>
    <w:p>
      <w:pPr>
        <w:jc w:val="both"/>
      </w:pPr>
      <w:r>
        <w:rPr>
          <w:sz w:val="21"/>
        </w:rPr>
        <w:t xml:space="preserve"> 1、本合同所有附件、招标文件、投标文件、中标通知书均为合同的有效组成部分，与本合同具有同等法律效力。其中内容存在矛盾的，以更有利于甲方的条款执行。</w:t>
      </w:r>
    </w:p>
    <w:p>
      <w:pPr>
        <w:jc w:val="both"/>
      </w:pPr>
      <w:r>
        <w:rPr>
          <w:sz w:val="21"/>
        </w:rPr>
        <w:t xml:space="preserve"> 2、在执行本合同的过程中，所有经双方签署确认的文件（包括会议纪要、补充协议）即成为本合同的有效组成部分。</w:t>
      </w:r>
    </w:p>
    <w:p>
      <w:pPr>
        <w:jc w:val="both"/>
      </w:pPr>
      <w:r>
        <w:rPr>
          <w:sz w:val="21"/>
        </w:rPr>
        <w:t xml:space="preserve"> 3、如一方联系人、地址、电话、传真号码有变更，应在变更当日内书面通知对方，否则，应承担相应责任。</w:t>
      </w:r>
    </w:p>
    <w:p>
      <w:pPr>
        <w:jc w:val="both"/>
      </w:pPr>
      <w:r>
        <w:rPr>
          <w:sz w:val="21"/>
        </w:rPr>
        <w:t xml:space="preserve"> 4、未经甲方书面同意，乙方不得擅自变更投标文件及合同中列明的涉及的第三方所有承诺。</w:t>
      </w:r>
    </w:p>
    <w:p>
      <w:pPr>
        <w:jc w:val="both"/>
      </w:pPr>
      <w:r>
        <w:rPr>
          <w:sz w:val="21"/>
        </w:rPr>
        <w:t xml:space="preserve"> 5、</w:t>
      </w:r>
      <w:r>
        <w:rPr>
          <w:sz w:val="21"/>
        </w:rPr>
        <w:t>除甲方事先书面同意外，乙方不得部分或全部转让其应履行的合同项下的义务。否则须按合同总额的</w:t>
      </w:r>
      <w:r>
        <w:rPr>
          <w:sz w:val="21"/>
        </w:rPr>
        <w:t xml:space="preserve">  </w:t>
      </w:r>
      <w:r>
        <w:rPr>
          <w:sz w:val="21"/>
        </w:rPr>
        <w:t>向甲方支付违约金，甲方有权解除合同。</w:t>
      </w:r>
    </w:p>
    <w:p>
      <w:pPr>
        <w:jc w:val="both"/>
      </w:pPr>
      <w:r>
        <w:rPr>
          <w:sz w:val="21"/>
        </w:rPr>
        <w:t xml:space="preserve"> 6、本合同正本一式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份，采购代理机构壹份。合同自双方授权代表签字并加盖公章或合同专用章之日起即时生效。</w:t>
      </w:r>
    </w:p>
    <w:p>
      <w:pPr>
        <w:jc w:val="both"/>
      </w:pPr>
      <w:r>
        <w:rPr>
          <w:sz w:val="21"/>
        </w:rPr>
        <w:t xml:space="preserve"> 7、本合同未尽事宜，由双方协商后签订补充协议，补充协议与本协议具有同等法律效力。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25"/>
        <w:gridCol w:w="4134"/>
        <w:gridCol w:w="37"/>
        <w:gridCol w:w="3843"/>
        <w:gridCol w:w="252"/>
      </w:tblGrid>
      <w:tr>
        <w:tc>
          <w:tcPr>
            <w:tcW w:type="dxa" w:w="4196"/>
            <w:gridSpan w:val="3"/>
            <w:tcBorders>
              <w:top w:val="single" w:color="F2F2F2" w:sz="4"/>
              <w:left w:val="single" w:color="F2F2F2" w:sz="4"/>
              <w:bottom w:val="single" w:color="F2F2F2" w:sz="4"/>
              <w:right w:val="single" w:color="F2F2F2" w:sz="4"/>
            </w:tcBorders>
            <w:vAlign w:val="top"/>
          </w:tcPr>
          <w:p>
            <w:pPr>
              <w:jc w:val="both"/>
            </w:pPr>
            <w:r>
              <w:rPr>
                <w:b/>
                <w:sz w:val="21"/>
              </w:rPr>
              <w:t>甲方：</w:t>
            </w:r>
            <w:r>
              <w:rPr>
                <w:sz w:val="21"/>
              </w:rPr>
              <w:t>汕头大学</w:t>
            </w:r>
          </w:p>
        </w:tc>
        <w:tc>
          <w:tcPr>
            <w:tcW w:type="dxa" w:w="4095"/>
            <w:gridSpan w:val="2"/>
            <w:tcBorders>
              <w:top w:val="single" w:color="F2F2F2" w:sz="4"/>
              <w:left w:val="single" w:color="F2F2F2" w:sz="4"/>
              <w:bottom w:val="single" w:color="F2F2F2" w:sz="4"/>
              <w:right w:val="single" w:color="F2F2F2" w:sz="4"/>
            </w:tcBorders>
            <w:vAlign w:val="top"/>
          </w:tcPr>
          <w:p>
            <w:pPr>
              <w:jc w:val="both"/>
            </w:pPr>
            <w:r>
              <w:rPr>
                <w:b/>
                <w:sz w:val="21"/>
              </w:rPr>
              <w:t>乙方：</w:t>
            </w:r>
            <w:r>
              <w:rPr>
                <w:sz w:val="21"/>
              </w:rPr>
              <w:t xml:space="preserve"> </w:t>
            </w:r>
          </w:p>
        </w:tc>
      </w:tr>
      <w:tr>
        <w:tc>
          <w:tcPr>
            <w:tcW w:type="dxa" w:w="4196"/>
            <w:gridSpan w:val="3"/>
            <w:tcBorders>
              <w:top w:val="none" w:color="000000" w:sz="4"/>
              <w:left w:val="single" w:color="F2F2F2" w:sz="4"/>
              <w:bottom w:val="single" w:color="F2F2F2" w:sz="4"/>
              <w:right w:val="single" w:color="F2F2F2" w:sz="4"/>
            </w:tcBorders>
            <w:vAlign w:val="top"/>
          </w:tcPr>
          <w:p>
            <w:pPr>
              <w:jc w:val="both"/>
            </w:pPr>
            <w:r>
              <w:rPr>
                <w:b/>
                <w:sz w:val="21"/>
              </w:rPr>
              <w:t>法定代表人：</w:t>
            </w:r>
            <w:r>
              <w:rPr>
                <w:sz w:val="21"/>
              </w:rPr>
              <w:t>郝志峰</w:t>
            </w:r>
          </w:p>
        </w:tc>
        <w:tc>
          <w:tcPr>
            <w:tcW w:type="dxa" w:w="4095"/>
            <w:gridSpan w:val="2"/>
            <w:tcBorders>
              <w:top w:val="none" w:color="000000" w:sz="4"/>
              <w:left w:val="single" w:color="F2F2F2" w:sz="4"/>
              <w:bottom w:val="single" w:color="F2F2F2" w:sz="4"/>
              <w:right w:val="single" w:color="F2F2F2" w:sz="4"/>
            </w:tcBorders>
            <w:vAlign w:val="top"/>
          </w:tcPr>
          <w:p>
            <w:pPr>
              <w:jc w:val="both"/>
            </w:pPr>
            <w:r>
              <w:rPr>
                <w:b/>
                <w:sz w:val="21"/>
              </w:rPr>
              <w:t>法定代表人：</w:t>
            </w:r>
          </w:p>
        </w:tc>
      </w:tr>
      <w:tr>
        <w:tc>
          <w:tcPr>
            <w:tcW w:type="dxa" w:w="4196"/>
            <w:gridSpan w:val="3"/>
            <w:tcBorders>
              <w:top w:val="none" w:color="000000" w:sz="4"/>
              <w:left w:val="single" w:color="F2F2F2" w:sz="4"/>
              <w:bottom w:val="single" w:color="F2F2F2" w:sz="4"/>
              <w:right w:val="single" w:color="F2F2F2" w:sz="4"/>
            </w:tcBorders>
            <w:vAlign w:val="top"/>
          </w:tcPr>
          <w:p>
            <w:pPr>
              <w:jc w:val="both"/>
            </w:pPr>
            <w:r>
              <w:rPr>
                <w:b/>
                <w:sz w:val="21"/>
              </w:rPr>
              <w:t>地址：</w:t>
            </w:r>
            <w:r>
              <w:rPr>
                <w:sz w:val="21"/>
              </w:rPr>
              <w:t>汕头市金平区大学路</w:t>
            </w:r>
            <w:r>
              <w:rPr>
                <w:sz w:val="21"/>
              </w:rPr>
              <w:t>243号</w:t>
            </w:r>
          </w:p>
        </w:tc>
        <w:tc>
          <w:tcPr>
            <w:tcW w:type="dxa" w:w="4095"/>
            <w:gridSpan w:val="2"/>
            <w:tcBorders>
              <w:top w:val="none" w:color="000000" w:sz="4"/>
              <w:left w:val="single" w:color="F2F2F2" w:sz="4"/>
              <w:bottom w:val="single" w:color="F2F2F2" w:sz="4"/>
              <w:right w:val="single" w:color="F2F2F2" w:sz="4"/>
            </w:tcBorders>
            <w:vAlign w:val="top"/>
          </w:tcPr>
          <w:p>
            <w:pPr>
              <w:jc w:val="both"/>
            </w:pPr>
            <w:r>
              <w:rPr>
                <w:b/>
                <w:sz w:val="21"/>
              </w:rPr>
              <w:t>地址：</w:t>
            </w:r>
            <w:r>
              <w:rPr>
                <w:sz w:val="21"/>
              </w:rPr>
              <w:t xml:space="preserve"> </w:t>
            </w:r>
          </w:p>
        </w:tc>
      </w:tr>
      <w:tr>
        <w:tc>
          <w:tcPr>
            <w:tcW w:type="dxa" w:w="4196"/>
            <w:gridSpan w:val="3"/>
            <w:tcBorders>
              <w:top w:val="none" w:color="000000" w:sz="4"/>
              <w:left w:val="single" w:color="F2F2F2" w:sz="4"/>
              <w:bottom w:val="single" w:color="F2F2F2" w:sz="4"/>
              <w:right w:val="single" w:color="F2F2F2" w:sz="4"/>
            </w:tcBorders>
            <w:vAlign w:val="top"/>
          </w:tcPr>
          <w:p>
            <w:pPr>
              <w:jc w:val="both"/>
            </w:pPr>
            <w:r>
              <w:rPr>
                <w:b/>
                <w:sz w:val="21"/>
              </w:rPr>
              <w:t>开户银行：</w:t>
            </w:r>
            <w:r>
              <w:rPr>
                <w:sz w:val="21"/>
              </w:rPr>
              <w:t>中国银行汕头大学支行</w:t>
            </w:r>
          </w:p>
        </w:tc>
        <w:tc>
          <w:tcPr>
            <w:tcW w:type="dxa" w:w="4095"/>
            <w:gridSpan w:val="2"/>
            <w:tcBorders>
              <w:top w:val="none" w:color="000000" w:sz="4"/>
              <w:left w:val="single" w:color="F2F2F2" w:sz="4"/>
              <w:bottom w:val="single" w:color="F2F2F2" w:sz="4"/>
              <w:right w:val="single" w:color="F2F2F2" w:sz="4"/>
            </w:tcBorders>
            <w:vAlign w:val="top"/>
          </w:tcPr>
          <w:p>
            <w:pPr>
              <w:jc w:val="both"/>
            </w:pPr>
            <w:r>
              <w:rPr>
                <w:b/>
                <w:sz w:val="21"/>
              </w:rPr>
              <w:t>开户银行：</w:t>
            </w:r>
          </w:p>
        </w:tc>
      </w:tr>
      <w:tr>
        <w:tc>
          <w:tcPr>
            <w:tcW w:type="dxa" w:w="4196"/>
            <w:gridSpan w:val="3"/>
            <w:tcBorders>
              <w:top w:val="none" w:color="000000" w:sz="4"/>
              <w:left w:val="single" w:color="F2F2F2" w:sz="4"/>
              <w:bottom w:val="single" w:color="F2F2F2" w:sz="4"/>
              <w:right w:val="single" w:color="F2F2F2" w:sz="4"/>
            </w:tcBorders>
            <w:vAlign w:val="top"/>
          </w:tcPr>
          <w:p>
            <w:pPr>
              <w:jc w:val="both"/>
            </w:pPr>
            <w:r>
              <w:rPr>
                <w:b/>
                <w:sz w:val="21"/>
              </w:rPr>
              <w:t>帐号：</w:t>
            </w:r>
            <w:r>
              <w:rPr>
                <w:sz w:val="21"/>
              </w:rPr>
              <w:t>628857760147</w:t>
            </w:r>
          </w:p>
        </w:tc>
        <w:tc>
          <w:tcPr>
            <w:tcW w:type="dxa" w:w="4095"/>
            <w:gridSpan w:val="2"/>
            <w:tcBorders>
              <w:top w:val="none" w:color="000000" w:sz="4"/>
              <w:left w:val="single" w:color="F2F2F2" w:sz="4"/>
              <w:bottom w:val="single" w:color="F2F2F2" w:sz="4"/>
              <w:right w:val="single" w:color="F2F2F2" w:sz="4"/>
            </w:tcBorders>
            <w:vAlign w:val="top"/>
          </w:tcPr>
          <w:p>
            <w:pPr>
              <w:jc w:val="both"/>
            </w:pPr>
            <w:r>
              <w:rPr>
                <w:b/>
                <w:sz w:val="21"/>
              </w:rPr>
              <w:t>帐号：</w:t>
            </w:r>
          </w:p>
        </w:tc>
      </w:tr>
      <w:tr>
        <w:tc>
          <w:tcPr>
            <w:tcW w:type="dxa" w:w="4196"/>
            <w:gridSpan w:val="3"/>
            <w:tcBorders>
              <w:top w:val="none" w:color="000000" w:sz="4"/>
              <w:left w:val="single" w:color="F2F2F2" w:sz="4"/>
              <w:bottom w:val="single" w:color="F2F2F2" w:sz="4"/>
              <w:right w:val="single" w:color="F2F2F2" w:sz="4"/>
            </w:tcBorders>
            <w:vAlign w:val="top"/>
          </w:tcPr>
          <w:p>
            <w:pPr>
              <w:jc w:val="both"/>
            </w:pPr>
            <w:r>
              <w:rPr>
                <w:b/>
                <w:sz w:val="21"/>
              </w:rPr>
              <w:t>统一社会信用代码：</w:t>
            </w:r>
            <w:r>
              <w:rPr>
                <w:sz w:val="21"/>
              </w:rPr>
              <w:t>1244000045594645X2</w:t>
            </w:r>
          </w:p>
        </w:tc>
        <w:tc>
          <w:tcPr>
            <w:tcW w:type="dxa" w:w="4095"/>
            <w:gridSpan w:val="2"/>
            <w:tcBorders>
              <w:top w:val="none" w:color="000000" w:sz="4"/>
              <w:left w:val="single" w:color="F2F2F2" w:sz="4"/>
              <w:bottom w:val="single" w:color="F2F2F2" w:sz="4"/>
              <w:right w:val="single" w:color="F2F2F2" w:sz="4"/>
            </w:tcBorders>
            <w:vAlign w:val="top"/>
          </w:tcPr>
          <w:p>
            <w:pPr>
              <w:jc w:val="both"/>
            </w:pPr>
            <w:r>
              <w:rPr>
                <w:b/>
                <w:sz w:val="21"/>
              </w:rPr>
              <w:t>统一社会信用代码：</w:t>
            </w:r>
          </w:p>
        </w:tc>
      </w:tr>
      <w:tr>
        <w:tc>
          <w:tcPr>
            <w:tcW w:type="dxa" w:w="4196"/>
            <w:gridSpan w:val="3"/>
            <w:tcBorders>
              <w:top w:val="none" w:color="000000" w:sz="4"/>
              <w:left w:val="single" w:color="F2F2F2" w:sz="4"/>
              <w:bottom w:val="single" w:color="F2F2F2" w:sz="4"/>
              <w:right w:val="single" w:color="F2F2F2" w:sz="4"/>
            </w:tcBorders>
            <w:vAlign w:val="top"/>
          </w:tcPr>
          <w:p>
            <w:pPr>
              <w:jc w:val="both"/>
            </w:pPr>
            <w:r>
              <w:rPr>
                <w:b/>
                <w:sz w:val="21"/>
              </w:rPr>
              <w:t>电话：</w:t>
            </w:r>
          </w:p>
        </w:tc>
        <w:tc>
          <w:tcPr>
            <w:tcW w:type="dxa" w:w="4095"/>
            <w:gridSpan w:val="2"/>
            <w:tcBorders>
              <w:top w:val="none" w:color="000000" w:sz="4"/>
              <w:left w:val="single" w:color="F2F2F2" w:sz="4"/>
              <w:bottom w:val="single" w:color="F2F2F2" w:sz="4"/>
              <w:right w:val="single" w:color="F2F2F2" w:sz="4"/>
            </w:tcBorders>
            <w:vAlign w:val="top"/>
          </w:tcPr>
          <w:p>
            <w:pPr>
              <w:jc w:val="both"/>
            </w:pPr>
            <w:r>
              <w:rPr>
                <w:b/>
                <w:sz w:val="21"/>
              </w:rPr>
              <w:t>电话：</w:t>
            </w:r>
          </w:p>
        </w:tc>
      </w:tr>
      <w:tr>
        <w:tc>
          <w:tcPr>
            <w:tcW w:type="dxa" w:w="25"/>
          </w:tcPr>
          <w:p>
            <w:r>
              <w:rPr>
                <w:sz w:val="19"/>
              </w:rPr>
              <w:t xml:space="preserve"> </w:t>
            </w:r>
          </w:p>
        </w:tc>
        <w:tc>
          <w:tcPr>
            <w:tcW w:type="dxa" w:w="4134"/>
            <w:tcBorders>
              <w:top w:val="none" w:color="000000" w:sz="4"/>
              <w:left w:val="single" w:color="F2F2F2" w:sz="4"/>
              <w:bottom w:val="single" w:color="F2F2F2" w:sz="4"/>
              <w:right w:val="single" w:color="F2F2F2" w:sz="4"/>
            </w:tcBorders>
            <w:vAlign w:val="top"/>
          </w:tcPr>
          <w:p>
            <w:pPr>
              <w:jc w:val="both"/>
            </w:pPr>
            <w:r>
              <w:rPr>
                <w:b/>
                <w:sz w:val="21"/>
              </w:rPr>
              <w:t>甲方（盖章）：</w:t>
            </w:r>
            <w:r>
              <w:rPr>
                <w:sz w:val="21"/>
              </w:rPr>
              <w:t>汕头大学</w:t>
            </w:r>
          </w:p>
        </w:tc>
        <w:tc>
          <w:tcPr>
            <w:tcW w:type="dxa" w:w="3880"/>
            <w:gridSpan w:val="2"/>
            <w:tcBorders>
              <w:top w:val="none" w:color="000000" w:sz="4"/>
              <w:left w:val="single" w:color="F2F2F2" w:sz="4"/>
              <w:bottom w:val="single" w:color="F2F2F2" w:sz="4"/>
              <w:right w:val="single" w:color="F2F2F2" w:sz="4"/>
            </w:tcBorders>
            <w:vAlign w:val="top"/>
          </w:tcPr>
          <w:p>
            <w:pPr>
              <w:jc w:val="left"/>
            </w:pPr>
            <w:r>
              <w:rPr>
                <w:b/>
                <w:sz w:val="21"/>
              </w:rPr>
              <w:t>乙方（盖章）：</w:t>
            </w:r>
            <w:r>
              <w:rPr>
                <w:sz w:val="21"/>
              </w:rPr>
              <w:t>（中标方）</w:t>
            </w:r>
          </w:p>
        </w:tc>
        <w:tc>
          <w:tcPr>
            <w:tcW w:type="dxa" w:w="252"/>
            <w:tcBorders>
              <w:top w:val="none" w:color="000000" w:sz="4"/>
              <w:left w:val="none" w:color="000000" w:sz="4"/>
              <w:bottom w:val="none" w:color="000000" w:sz="4"/>
              <w:right w:val="none" w:color="000000" w:sz="4"/>
            </w:tcBorders>
          </w:tcPr>
          <w:p>
            <w:r>
              <w:rPr>
                <w:sz w:val="19"/>
              </w:rPr>
              <w:t xml:space="preserve"> </w:t>
            </w:r>
          </w:p>
        </w:tc>
      </w:tr>
      <w:tr>
        <w:tc>
          <w:tcPr>
            <w:tcW w:type="dxa" w:w="25"/>
          </w:tcPr>
          <w:p>
            <w:r>
              <w:rPr>
                <w:sz w:val="19"/>
              </w:rPr>
              <w:t xml:space="preserve"> </w:t>
            </w:r>
          </w:p>
        </w:tc>
        <w:tc>
          <w:tcPr>
            <w:tcW w:type="dxa" w:w="4134"/>
            <w:tcBorders>
              <w:top w:val="none" w:color="000000" w:sz="4"/>
              <w:left w:val="single" w:color="F2F2F2" w:sz="4"/>
              <w:bottom w:val="single" w:color="F2F2F2" w:sz="4"/>
              <w:right w:val="single" w:color="F2F2F2" w:sz="4"/>
            </w:tcBorders>
            <w:vAlign w:val="top"/>
          </w:tcPr>
          <w:p>
            <w:pPr>
              <w:jc w:val="both"/>
            </w:pPr>
            <w:r>
              <w:rPr>
                <w:b/>
                <w:sz w:val="21"/>
              </w:rPr>
              <w:t>授权代表（签字）：</w:t>
            </w:r>
          </w:p>
        </w:tc>
        <w:tc>
          <w:tcPr>
            <w:tcW w:type="dxa" w:w="3880"/>
            <w:gridSpan w:val="2"/>
            <w:tcBorders>
              <w:top w:val="none" w:color="000000" w:sz="4"/>
              <w:left w:val="single" w:color="F2F2F2" w:sz="4"/>
              <w:bottom w:val="single" w:color="F2F2F2" w:sz="4"/>
              <w:right w:val="single" w:color="F2F2F2" w:sz="4"/>
            </w:tcBorders>
            <w:vAlign w:val="top"/>
          </w:tcPr>
          <w:p>
            <w:pPr>
              <w:jc w:val="both"/>
            </w:pPr>
            <w:r>
              <w:rPr>
                <w:b/>
                <w:sz w:val="21"/>
              </w:rPr>
              <w:t>授权代表（签字）：</w:t>
            </w:r>
          </w:p>
        </w:tc>
        <w:tc>
          <w:tcPr>
            <w:tcW w:type="dxa" w:w="252"/>
            <w:tcBorders>
              <w:top w:val="none" w:color="000000" w:sz="4"/>
              <w:left w:val="none" w:color="000000" w:sz="4"/>
              <w:bottom w:val="none" w:color="000000" w:sz="4"/>
              <w:right w:val="none" w:color="000000" w:sz="4"/>
            </w:tcBorders>
          </w:tcPr>
          <w:p>
            <w:r>
              <w:rPr>
                <w:sz w:val="19"/>
              </w:rPr>
              <w:t xml:space="preserve"> </w:t>
            </w:r>
          </w:p>
        </w:tc>
      </w:tr>
    </w:tbl>
    <w:p>
      <w:pPr>
        <w:jc w:val="both"/>
      </w:pPr>
    </w:p>
    <w:p>
      <w:pPr>
        <w:jc w:val="left"/>
      </w:pPr>
      <w:r>
        <w:rPr>
          <w:sz w:val="21"/>
        </w:rPr>
        <w:t>签订时间：</w:t>
      </w:r>
      <w:r>
        <w:rPr>
          <w:sz w:val="21"/>
        </w:rPr>
        <w:t>X 年 X月 X日</w:t>
      </w:r>
    </w:p>
    <w:p>
      <w:pPr>
        <w:jc w:val="left"/>
      </w:pPr>
      <w:r>
        <w:rPr>
          <w:sz w:val="21"/>
        </w:rPr>
        <w:t>签约地点：汕头市</w:t>
      </w:r>
    </w:p>
    <w:p>
      <w:pPr>
        <w:jc w:val="left"/>
      </w:pP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440001-2022-51898</w:t>
      </w:r>
    </w:p>
    <w:p>
      <w:pPr>
        <w:jc w:val="center"/>
      </w:pPr>
      <w:r>
        <w:rPr>
          <w:b/>
          <w:sz w:val="24"/>
        </w:rPr>
        <w:t>采购项目编号：</w:t>
      </w:r>
      <w:r>
        <w:rPr>
          <w:b/>
          <w:sz w:val="24"/>
        </w:rPr>
        <w:t>GZGK22P259C0752Z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汕头大学智慧教学平台建设采购项目</w:t>
      </w:r>
      <w:r>
        <w:rPr>
          <w:u w:val="single"/>
        </w:rPr>
        <w:t>”</w:t>
      </w:r>
      <w:r>
        <w:rPr/>
        <w:t>项目的招标[采购项目编号为：</w:t>
      </w:r>
      <w:r>
        <w:rPr>
          <w:u w:val="single"/>
        </w:rPr>
        <w:t>GZGK22P259C0752Z</w:t>
      </w:r>
      <w:r>
        <w:rPr/>
        <w:t>]，我方愿参与投标。</w:t>
      </w:r>
    </w:p>
    <w:p>
      <w:pPr>
        <w:ind w:firstLine="480"/>
      </w:pPr>
      <w:r>
        <w:rPr/>
        <w:t>我方确认收到贵方提供的</w:t>
      </w:r>
      <w:r>
        <w:rPr>
          <w:u w:val="single"/>
        </w:rPr>
        <w:t>“</w:t>
      </w:r>
      <w:r>
        <w:rPr>
          <w:u w:val="single"/>
        </w:rPr>
        <w:t>汕头大学智慧教学平台建设采购项目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汕头大学智慧教学平台建设采购项目</w:t>
      </w:r>
      <w:r>
        <w:rPr/>
        <w:t>”项目采购[采购项目编号为</w:t>
      </w:r>
      <w:r>
        <w:rPr/>
        <w:t>GZGK22P259C0752Z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汕头大学智慧教学平台建设采购项目</w:t>
      </w:r>
      <w:r>
        <w:rPr/>
        <w:t>招标中获中标（采购项目编号：</w:t>
      </w:r>
      <w:r>
        <w:rPr/>
        <w:t>GZGK22P259C0752Z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汕头大学智慧教学平台建设采购项目</w:t>
      </w:r>
      <w:r>
        <w:rPr/>
        <w:t>”项目（采购项目编号：</w:t>
      </w:r>
      <w:r>
        <w:rPr/>
        <w:t>GZGK22P259C0752Z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