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440001-2023-45389</w:t>
      </w:r>
    </w:p>
    <w:p>
      <w:pPr>
        <w:jc w:val="center"/>
      </w:pPr>
      <w:r>
        <w:rPr>
          <w:b/>
          <w:sz w:val="24"/>
        </w:rPr>
        <w:t>采购项目编号：</w:t>
      </w:r>
      <w:r>
        <w:rPr>
          <w:b/>
          <w:sz w:val="24"/>
        </w:rPr>
        <w:t>GZGK23P209A0707Z</w:t>
      </w:r>
    </w:p>
    <w:p>
      <w:pPr>
        <w:jc w:val="center"/>
      </w:pPr>
      <w:r>
        <w:rPr>
          <w:b/>
          <w:sz w:val="24"/>
        </w:rPr>
        <w:t>项目名称：</w:t>
      </w:r>
      <w:r>
        <w:rPr>
          <w:b/>
          <w:sz w:val="24"/>
        </w:rPr>
        <w:t>广东省科学院新材料研究所大气等离子自动化喷涂系统采购项目(二次)</w:t>
      </w:r>
    </w:p>
    <w:p>
      <w:pPr>
        <w:jc w:val="center"/>
      </w:pPr>
      <w:r>
        <w:rPr>
          <w:b/>
          <w:sz w:val="24"/>
        </w:rPr>
        <w:t>采购人：</w:t>
      </w:r>
      <w:r>
        <w:rPr>
          <w:b/>
          <w:sz w:val="24"/>
        </w:rPr>
        <w:t>广东省科学院新材料研究所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广东省科学院新材料研究所</w:t>
      </w:r>
      <w:r>
        <w:rPr/>
        <w:t>的委托，采用</w:t>
      </w:r>
      <w:r>
        <w:rPr/>
        <w:t>公开招标</w:t>
      </w:r>
      <w:r>
        <w:rPr/>
        <w:t>方式组织采购</w:t>
      </w:r>
      <w:r>
        <w:rPr/>
        <w:t>广东省科学院新材料研究所大气等离子自动化喷涂系统采购项目(二次)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广东省科学院新材料研究所大气等离子自动化喷涂系统采购项目(二次)</w:t>
      </w:r>
    </w:p>
    <w:p>
      <w:pPr>
        <w:ind w:firstLine="480"/>
      </w:pPr>
      <w:r>
        <w:rPr/>
        <w:t>采购计划编号：</w:t>
      </w:r>
      <w:r>
        <w:rPr/>
        <w:t>440001-2023-45389</w:t>
      </w:r>
    </w:p>
    <w:p>
      <w:pPr>
        <w:ind w:firstLine="480"/>
      </w:pPr>
      <w:r>
        <w:rPr/>
        <w:t>采购项目编号：</w:t>
      </w:r>
      <w:r>
        <w:rPr/>
        <w:t>GZGK23P209A0707Z</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采购包1(广东省科学院新材料研究所大气等离子自动化喷涂系统采购项目):</w:t>
      </w:r>
    </w:p>
    <w:p>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其他机械设备</w:t>
            </w:r>
          </w:p>
        </w:tc>
        <w:tc>
          <w:tcPr>
            <w:tcW w:type="dxa" w:w="2136"/>
          </w:tcPr>
          <w:p>
            <w:r>
              <w:rPr/>
              <w:t>大气等离子自动化喷涂系统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采购包1（广东省科学院新材料研究所大气等离子自动化喷涂系统采购项目）：</w:t>
      </w:r>
      <w:r>
        <w:rPr/>
        <w:t>本采购包不属于专门面向中小企业采购的项目。</w:t>
      </w:r>
    </w:p>
    <w:p/>
    <w:p>
      <w:r>
        <w:rPr>
          <w:b/>
          <w:sz w:val="24"/>
        </w:rPr>
        <w:t>3.本项目特定的资格要求：</w:t>
      </w:r>
    </w:p>
    <w:p>
      <w:pPr>
        <w:ind w:firstLine="480"/>
      </w:pPr>
    </w:p>
    <w:p/>
    <w:p>
      <w:r>
        <w:rPr/>
        <w:t>采购包1（广东省科学院新材料研究所大气等离子自动化喷涂系统采购项目）：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广东省科学院新材料研究所</w:t>
      </w:r>
    </w:p>
    <w:p>
      <w:pPr>
        <w:ind w:firstLine="480"/>
      </w:pPr>
      <w:r>
        <w:rPr/>
        <w:t>地址：</w:t>
      </w:r>
      <w:r>
        <w:rPr/>
        <w:t>广州市天河区长兴路363号</w:t>
      </w:r>
    </w:p>
    <w:p>
      <w:pPr>
        <w:ind w:firstLine="480"/>
      </w:pPr>
      <w:r>
        <w:rPr/>
        <w:t>联系方式：</w:t>
      </w:r>
      <w:r>
        <w:rPr/>
        <w:t>020-87716021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020-87684726、020-87687651</w:t>
      </w:r>
    </w:p>
    <w:p>
      <w:r>
        <w:rPr>
          <w:b/>
          <w:sz w:val="24"/>
        </w:rPr>
        <w:t>3.项目联系方式</w:t>
      </w:r>
    </w:p>
    <w:p>
      <w:pPr>
        <w:ind w:firstLine="480"/>
      </w:pPr>
      <w:r>
        <w:rPr/>
        <w:t>项目联系人：</w:t>
      </w:r>
      <w:r>
        <w:rPr/>
        <w:t>李玉霜、苏启立</w:t>
      </w:r>
    </w:p>
    <w:p>
      <w:pPr>
        <w:ind w:firstLine="480"/>
      </w:pPr>
      <w:r>
        <w:rPr/>
        <w:t>电话：</w:t>
      </w:r>
      <w:r>
        <w:rPr/>
        <w:t>020-87684726、020-87687651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GZGK23P209A0707Z（二次）</w:t>
      </w:r>
    </w:p>
    <w:p>
      <w:pPr>
        <w:jc w:val="both"/>
      </w:pPr>
      <w:r>
        <w:rPr>
          <w:b/>
          <w:sz w:val="21"/>
        </w:rPr>
        <w:t>（二）</w:t>
      </w:r>
      <w:r>
        <w:rPr>
          <w:b/>
          <w:sz w:val="21"/>
        </w:rPr>
        <w:t>项目名称：</w:t>
      </w:r>
      <w:r>
        <w:rPr>
          <w:sz w:val="21"/>
        </w:rPr>
        <w:t>广东省科学院新材料研究所大气等离子自动化喷涂系统采购项目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转包、分包项目内容</w:t>
      </w:r>
      <w:r>
        <w:rPr>
          <w:sz w:val="21"/>
        </w:rPr>
        <w:t>。</w:t>
      </w:r>
    </w:p>
    <w:p>
      <w:pPr>
        <w:jc w:val="both"/>
      </w:pPr>
      <w:r>
        <w:rPr>
          <w:sz w:val="21"/>
        </w:rPr>
        <w:t>14、</w:t>
      </w:r>
      <w:r>
        <w:rPr>
          <w:sz w:val="21"/>
        </w:rPr>
        <w:t>小型和微型企业、监狱企业和残疾人福利性单位必须按照招标（采购）文件第三章内容提供相应的资料。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jc w:val="both"/>
      </w:pPr>
      <w:r>
        <w:rPr>
          <w:sz w:val="21"/>
        </w:rPr>
        <w:t>★17、</w:t>
      </w:r>
      <w:r>
        <w:rPr>
          <w:sz w:val="21"/>
        </w:rPr>
        <w:t>投标人非生产厂家或制造商的，且所投产品为中华人民共和国境外提供的货物，须提供投标产品来源渠道合法的证明文件（原厂授权销售协议、代理协议、授权书、原产地证明等其中之一）</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一）采购人为科研单位，享受进口设备免税优惠政策，投标人如提供中华人民共和国关境外货物的报免进口环节税的价格（采购预算中单独注明为含税价格的除外）。在合同履行过程中，如遇国家政策变动，无法办理免税事宜的，该部分税费由采购人承担。</w:t>
      </w:r>
    </w:p>
    <w:p>
      <w:pPr>
        <w:ind w:firstLine="420"/>
        <w:jc w:val="both"/>
      </w:pPr>
      <w:r>
        <w:rPr>
          <w:sz w:val="21"/>
        </w:rPr>
        <w:t>（二）报价方式：</w:t>
      </w:r>
    </w:p>
    <w:p>
      <w:pPr>
        <w:ind w:firstLine="211"/>
        <w:jc w:val="both"/>
      </w:pPr>
      <w:r>
        <w:rPr>
          <w:b/>
          <w:sz w:val="21"/>
        </w:rPr>
        <w:t>1、</w:t>
      </w:r>
      <w:r>
        <w:rPr>
          <w:b/>
          <w:sz w:val="21"/>
        </w:rPr>
        <w:t>中华人民共和国关境内提供的货物</w:t>
      </w:r>
      <w:r>
        <w:rPr>
          <w:b/>
          <w:sz w:val="21"/>
        </w:rPr>
        <w:t>以</w:t>
      </w:r>
      <w:r>
        <w:rPr>
          <w:b/>
          <w:sz w:val="21"/>
          <w:u w:val="single"/>
        </w:rPr>
        <w:t>人民币</w:t>
      </w:r>
      <w:r>
        <w:rPr>
          <w:b/>
          <w:sz w:val="21"/>
        </w:rPr>
        <w:t>报价。</w:t>
      </w:r>
    </w:p>
    <w:p>
      <w:pPr>
        <w:ind w:firstLine="420"/>
        <w:jc w:val="both"/>
      </w:pPr>
      <w:r>
        <w:rPr>
          <w:sz w:val="21"/>
        </w:rPr>
        <w:t>价格包括：货款、设计、安装、随机零配件、标配工具、运输保险、调试、培训、质保期服务、各项税费及合同实施过程中不可预见费用等。</w:t>
      </w:r>
    </w:p>
    <w:p>
      <w:pPr>
        <w:ind w:firstLine="211"/>
        <w:jc w:val="both"/>
      </w:pPr>
      <w:r>
        <w:rPr>
          <w:b/>
          <w:sz w:val="21"/>
        </w:rPr>
        <w:t>2、中华人民共和国关境外提供的货物以</w:t>
      </w:r>
      <w:r>
        <w:rPr>
          <w:b/>
          <w:sz w:val="21"/>
          <w:u w:val="single"/>
        </w:rPr>
        <w:t>人民币</w:t>
      </w:r>
      <w:r>
        <w:rPr>
          <w:b/>
          <w:sz w:val="21"/>
        </w:rPr>
        <w:t>报价。</w:t>
      </w:r>
    </w:p>
    <w:p>
      <w:pPr>
        <w:ind w:firstLine="420"/>
        <w:jc w:val="both"/>
      </w:pPr>
      <w:r>
        <w:rPr>
          <w:sz w:val="21"/>
        </w:rPr>
        <w:t>价格包括：</w:t>
      </w:r>
    </w:p>
    <w:p>
      <w:pPr>
        <w:ind w:firstLine="630"/>
        <w:jc w:val="both"/>
      </w:pPr>
      <w:r>
        <w:rPr>
          <w:sz w:val="21"/>
        </w:rPr>
        <w:t>（</w:t>
      </w:r>
      <w:r>
        <w:rPr>
          <w:sz w:val="21"/>
        </w:rPr>
        <w:t>1）</w:t>
      </w:r>
      <w:r>
        <w:rPr>
          <w:sz w:val="21"/>
        </w:rPr>
        <w:t>CIF</w:t>
      </w:r>
      <w:r>
        <w:rPr>
          <w:sz w:val="21"/>
        </w:rPr>
        <w:t>价格</w:t>
      </w:r>
      <w:r>
        <w:rPr>
          <w:sz w:val="21"/>
        </w:rPr>
        <w:t>。</w:t>
      </w:r>
    </w:p>
    <w:p>
      <w:pPr>
        <w:ind w:firstLine="210"/>
        <w:jc w:val="both"/>
      </w:pPr>
      <w:r>
        <w:rPr>
          <w:sz w:val="21"/>
        </w:rPr>
        <w:t>（</w:t>
      </w:r>
      <w:r>
        <w:rPr>
          <w:sz w:val="21"/>
        </w:rPr>
        <w:t>2）其他伴随服务费用：</w:t>
      </w:r>
    </w:p>
    <w:p>
      <w:pPr>
        <w:ind w:firstLine="420"/>
        <w:jc w:val="both"/>
      </w:pPr>
      <w:r>
        <w:rPr>
          <w:sz w:val="21"/>
        </w:rPr>
        <w:t>1）货物从进口口岸至最终目的地的关境内运输、保险和其他当地发生的伴随费用。</w:t>
      </w:r>
    </w:p>
    <w:p>
      <w:pPr>
        <w:ind w:firstLine="420"/>
        <w:jc w:val="both"/>
      </w:pPr>
      <w:r>
        <w:rPr>
          <w:sz w:val="21"/>
        </w:rPr>
        <w:t>2）安装与调试、验收、检验、培训、技术文件的移交、质量保证期服务、技术服务、卸货费及招标文件要求提供的其它服务。</w:t>
      </w:r>
    </w:p>
    <w:p>
      <w:pPr>
        <w:ind w:firstLine="420"/>
        <w:jc w:val="both"/>
      </w:pPr>
      <w:r>
        <w:rPr>
          <w:sz w:val="21"/>
        </w:rPr>
        <w:t>3）外贸进口有关的一切费用（如外贸公司代理费用、清关费用、银行手续费、海关监管手续费、报关费用、商检费用、申办机电批文费用、机场码头费等）。</w:t>
      </w:r>
    </w:p>
    <w:p>
      <w:pPr>
        <w:ind w:firstLine="840"/>
        <w:jc w:val="both"/>
      </w:pPr>
      <w:r>
        <w:rPr>
          <w:sz w:val="21"/>
        </w:rPr>
        <w:t>4）按照采购需求要求的除以上费用外的其他相关费用。</w:t>
      </w:r>
    </w:p>
    <w:p>
      <w:pPr>
        <w:ind w:firstLine="420"/>
        <w:jc w:val="both"/>
      </w:pPr>
      <w:r>
        <w:rPr>
          <w:sz w:val="21"/>
        </w:rPr>
        <w:t>注：</w:t>
      </w:r>
    </w:p>
    <w:p>
      <w:pPr>
        <w:jc w:val="both"/>
      </w:pPr>
      <w:r>
        <w:rPr>
          <w:sz w:val="21"/>
        </w:rPr>
        <w:t>1、</w:t>
      </w:r>
      <w:r>
        <w:rPr>
          <w:sz w:val="21"/>
        </w:rPr>
        <w:t>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p>
    <w:p>
      <w:pPr>
        <w:jc w:val="both"/>
      </w:pPr>
    </w:p>
    <w:p>
      <w:pPr>
        <w:jc w:val="both"/>
      </w:pPr>
      <w:r>
        <w:rPr>
          <w:b/>
          <w:sz w:val="21"/>
        </w:rPr>
        <w:t>（六）</w:t>
      </w:r>
      <w:r>
        <w:rPr>
          <w:b/>
          <w:sz w:val="21"/>
        </w:rPr>
        <w:t>实现的功能</w:t>
      </w:r>
    </w:p>
    <w:p>
      <w:pPr>
        <w:ind w:firstLine="210"/>
        <w:jc w:val="both"/>
      </w:pPr>
      <w:r>
        <w:rPr>
          <w:sz w:val="21"/>
        </w:rPr>
        <w:t>本次采购系统需要实现的功能详见</w:t>
      </w:r>
      <w:r>
        <w:rPr>
          <w:sz w:val="21"/>
        </w:rPr>
        <w:t>“六、技术标准与要求”。</w:t>
      </w:r>
    </w:p>
    <w:p>
      <w:pPr>
        <w:jc w:val="both"/>
      </w:pPr>
      <w:r>
        <w:rPr>
          <w:b/>
          <w:sz w:val="21"/>
        </w:rPr>
        <w:t>（七）</w:t>
      </w:r>
      <w:r>
        <w:rPr>
          <w:b/>
          <w:sz w:val="21"/>
        </w:rPr>
        <w:t>需执行国家相关标准、行业标准、地方标准或者其他标准、规范</w:t>
      </w:r>
    </w:p>
    <w:p/>
    <w:p>
      <w:pPr>
        <w:ind w:firstLine="480"/>
      </w:pPr>
    </w:p>
    <w:p/>
    <w:p>
      <w:r>
        <w:rPr/>
        <w:t>采购包1（广东省科学院新材料研究所大气等离子自动化喷涂系统采购项目）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自合同签订之日起6个月内。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1期：支付比例50%,1.合同签署生效后10个工作日内。（如中标供应商属于中小企业【响应文件提交《中小企业声明函》作为判断的依据】，则付款时限调整为合同签订后5个工作日内），支付合同总价的50％。</w:t>
            </w:r>
          </w:p>
          <w:p/>
          <w:p>
            <w:r>
              <w:rPr/>
              <w:t>2期：支付比例50%,2.货物安装完毕，并通过采购人组织的验收合格后15 天内，采购人支付合同总价的50％；   3.付款方式：采用支票、银行汇付（含电汇）等形式； 4.每笔款项支付前，中标供应商需向采购人提供相应金额的正式发票（含货物款发票、货物安装费发票及有关服务发票）。</w:t>
            </w:r>
          </w:p>
        </w:tc>
      </w:tr>
      <w:tr>
        <w:tc>
          <w:tcPr>
            <w:tcW w:type="dxa" w:w="4153"/>
          </w:tcPr>
          <w:p>
            <w:r>
              <w:rPr/>
              <w:t>验收要求</w:t>
            </w:r>
          </w:p>
        </w:tc>
        <w:tc>
          <w:tcPr>
            <w:tcW w:type="dxa" w:w="4153"/>
          </w:tcPr>
          <w:p/>
          <w:p/>
          <w:p/>
          <w:p>
            <w:r>
              <w:rPr/>
              <w:t>1期：验收在采购人所在地安装调试后进行，主要包括大气等离子自动化喷涂系统硬件验收和功能验收两部分。 1、预验收内容： 1.1　技术的硬件系统组件验收； 1.2　系统功能测试； 1.3　系统报警功能演示； 1.4　系统急停功能演示； 1.5　4人次3天的技术培训，培训内容包括但不限于喷涂系统的操作、编程和维修等(所需费用（包括但不限于交通费、住宿费、餐费和翻译）包含在投标报价中)。 2、正式验收内容： 2.1　提供完整的资料，包括： 1)中英文说明书及详细的操作手册； 2)编程手册、维修手册； 3)常用喷涂工艺参数及等离子喷涂控制系统数据一套； 4)机器手及联动转台控制程序数据一套； 5)设备安装图(包括但不限于电气图、接线图等)及安装技术要求文件一套； 6)装箱单、合格证(关键仪表须贴上检验合格标示)、保修卡一套； 7)提供所有流量计、压力计等仪表出厂验收合格证及检测数据报告一套； 8)其它的技术文件。 2.2　设备上必须设置铭牌，铭牌上必须标明设备名称、型号规格、出厂编号、出厂日期、生产厂家、制造地等，设备名称、型号规格必须与合同中内容相一致。 2.3　按技术要求对系统的参数进行测试及验收。 2.4 由采购人提供试片，采用单阴极大气等离子喷枪和商业MCrAlY和YSZ粉末进行涂层喷涂试验，涂层总厚不低于0.3mm，涂层结合强度大于40MPa，YSZ层HV0.3平均硬度值大于600。 2.5 由采购人提供试样，采用内孔等离子喷枪和商业MCrAlY和YSZ粉末进行涂层喷涂试验，涂层总厚不低于1.1mm，涂层经室温-1200℃水冷热冲击8次后不发生剥落。 2.6 对于金相检测，可根据中标人提供的制样和检测规范检测，最终检测结果需符合本项目技术要求。 2.7 中标人人员所有差旅费已包含在本项目投标报价中，由中标人负责。 2.8 自中标供应商提出验收申请之日起7日内组织验收。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（一）包装与运输，1.中标供应商负责包装、运输。 2.包装箱应用坚固的材料制造，适用长途运输、防潮、防锈、防震、防粗暴装卸，适于空运和整体吊装，并注明起吊位置，起吊重量及重心位置。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（四）技术培训，1.中标供应商负责为采购人提供不少于4人次3天的技术培训，包括但不限于： （1）系统的操作； （2）系统故障排除； （3）系统组件维修； （4）零部件的安装及维修； （5）系统的参数设置。 2.所需费用（包括但不限于交通费、住宿费、餐费和翻译）包含在投标报价中。</w:t>
            </w:r>
          </w:p>
          <w:p/>
          <w:p>
            <w:r>
              <w:rPr/>
              <w:t>（五）质量保证期，1.质量保证期为正式验收后12个月。并提供终身维修服务。保修期内，所有服务及配件全部包含在报价中。“技术标准与要求”中另有要求的，以其中的要求为准。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（六）设备要求，1.严格按照合同要求，提供符合设计标准、质量合格的产品。 2.严格检查和控制原材料、元器件、配套件的进厂质量。 3.供应商提供的产品，保证是全新产品，钢材、配套件、电器件等保证是正厂出产的产品，不得使用冒牌劣质产品。 4.保证所供设备加工工艺完善、检测手段完备，产品不带缺陷出厂。</w:t>
            </w:r>
          </w:p>
          <w:p/>
          <w:p>
            <w:r>
              <w:rPr/>
              <w:t>（七）售后服务，1.配合采购人进行大气等离子喷涂系统的年检，并出具年检合格证。 2.服务热线：24小时服务响应；接到维修需求后2个工作日内到达现场，并于5个工作日内排除故障。</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其他机械设备</w:t>
            </w:r>
          </w:p>
        </w:tc>
        <w:tc>
          <w:tcPr>
            <w:tcW w:type="dxa" w:w="831"/>
          </w:tcPr>
          <w:p>
            <w:pPr>
              <w:jc w:val="left"/>
            </w:pPr>
            <w:r>
              <w:rPr/>
              <w:t>大气等离子自动化喷涂系统</w:t>
            </w:r>
          </w:p>
        </w:tc>
        <w:tc>
          <w:tcPr>
            <w:tcW w:type="dxa" w:w="831"/>
          </w:tcPr>
          <w:p>
            <w:pPr>
              <w:jc w:val="left"/>
            </w:pPr>
            <w:r>
              <w:rPr/>
              <w:t>套</w:t>
            </w:r>
          </w:p>
        </w:tc>
        <w:tc>
          <w:tcPr>
            <w:tcW w:type="dxa" w:w="831"/>
          </w:tcPr>
          <w:p>
            <w:pPr>
              <w:jc w:val="right"/>
            </w:pPr>
            <w:r>
              <w:rPr/>
              <w:t>1.00</w:t>
            </w:r>
          </w:p>
        </w:tc>
        <w:tc>
          <w:tcPr>
            <w:tcW w:type="dxa" w:w="831"/>
          </w:tcPr>
          <w:p>
            <w:pPr>
              <w:jc w:val="right"/>
            </w:pPr>
            <w:r>
              <w:rPr/>
              <w:t>3,000,000.00</w:t>
            </w:r>
          </w:p>
        </w:tc>
        <w:tc>
          <w:tcPr>
            <w:tcW w:type="dxa" w:w="831"/>
          </w:tcPr>
          <w:p>
            <w:pPr>
              <w:jc w:val="right"/>
            </w:pPr>
            <w:r>
              <w:rPr/>
              <w:t>3,000,000.00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大气等离子自动化喷涂系统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、设备用途：</w:t>
            </w:r>
          </w:p>
          <w:p>
            <w:pPr>
              <w:ind w:firstLine="420"/>
              <w:jc w:val="both"/>
            </w:pPr>
            <w:r>
              <w:rPr>
                <w:sz w:val="21"/>
              </w:rPr>
              <w:t>1.</w:t>
            </w:r>
            <w:r>
              <w:rPr>
                <w:sz w:val="21"/>
              </w:rPr>
              <w:t>本项目</w:t>
            </w:r>
            <w:r>
              <w:rPr>
                <w:sz w:val="21"/>
              </w:rPr>
              <w:t>采购</w:t>
            </w:r>
            <w:r>
              <w:rPr>
                <w:sz w:val="21"/>
              </w:rPr>
              <w:t>系统名称：大气等离子自动化喷涂系统。</w:t>
            </w:r>
          </w:p>
          <w:p>
            <w:pPr>
              <w:ind w:firstLine="420"/>
              <w:jc w:val="both"/>
            </w:pPr>
            <w:r>
              <w:rPr>
                <w:sz w:val="21"/>
              </w:rPr>
              <w:t>2.系统主要用于在大气环境下于不同的基体上，在喷涂机器手和联动可变位转台辅助下制备某些高质量功能性涂层，如绝缘涂层、可磨耗涂层、自润滑涂层、封严涂层等，适用于燃气轮机、航空航天、石油化工和造纸印刷等行业产品部件的涂层自动化喷涂制备，尤其是内表面部件喷涂处理与修复。</w:t>
            </w:r>
          </w:p>
          <w:p>
            <w:pPr>
              <w:ind w:firstLine="420"/>
              <w:jc w:val="both"/>
            </w:pPr>
            <w:r>
              <w:rPr>
                <w:sz w:val="21"/>
              </w:rPr>
              <w:t>3.</w:t>
            </w:r>
            <w:r>
              <w:rPr>
                <w:sz w:val="21"/>
              </w:rPr>
              <w:t>系统要具备批量镍铬金属涂层、氧化铝陶瓷涂层、氧化锆陶瓷涂层以及研究开发新型高性能涂层的能力，同时具备安装</w:t>
            </w:r>
            <w:r>
              <w:rPr>
                <w:sz w:val="21"/>
              </w:rPr>
              <w:t>F</w:t>
            </w:r>
            <w:r>
              <w:rPr>
                <w:sz w:val="21"/>
              </w:rPr>
              <w:t>4</w:t>
            </w:r>
            <w:r>
              <w:rPr>
                <w:sz w:val="21"/>
              </w:rPr>
              <w:t>、</w:t>
            </w:r>
            <w:r>
              <w:rPr>
                <w:sz w:val="21"/>
              </w:rPr>
              <w:t>F</w:t>
            </w:r>
            <w:r>
              <w:rPr>
                <w:sz w:val="21"/>
              </w:rPr>
              <w:t>6</w:t>
            </w:r>
            <w:r>
              <w:rPr>
                <w:sz w:val="21"/>
              </w:rPr>
              <w:t>、</w:t>
            </w:r>
            <w:r>
              <w:rPr>
                <w:sz w:val="21"/>
              </w:rPr>
              <w:t>9</w:t>
            </w:r>
            <w:r>
              <w:rPr>
                <w:sz w:val="21"/>
              </w:rPr>
              <w:t>MB</w:t>
            </w:r>
            <w:r>
              <w:rPr>
                <w:sz w:val="21"/>
              </w:rPr>
              <w:t>、</w:t>
            </w:r>
            <w:r>
              <w:rPr>
                <w:sz w:val="21"/>
              </w:rPr>
              <w:t>Pro</w:t>
            </w:r>
            <w:r>
              <w:rPr>
                <w:sz w:val="21"/>
              </w:rPr>
              <w:t>Plasma</w:t>
            </w:r>
            <w:r>
              <w:rPr>
                <w:sz w:val="21"/>
              </w:rPr>
              <w:t>、</w:t>
            </w:r>
            <w:r>
              <w:rPr>
                <w:sz w:val="21"/>
              </w:rPr>
              <w:t>F</w:t>
            </w:r>
            <w:r>
              <w:rPr>
                <w:sz w:val="21"/>
              </w:rPr>
              <w:t>1</w:t>
            </w:r>
            <w:r>
              <w:rPr>
                <w:sz w:val="21"/>
              </w:rPr>
              <w:t>、</w:t>
            </w:r>
            <w:r>
              <w:rPr>
                <w:sz w:val="21"/>
              </w:rPr>
              <w:t>F</w:t>
            </w:r>
            <w:r>
              <w:rPr>
                <w:sz w:val="21"/>
              </w:rPr>
              <w:t>7</w:t>
            </w:r>
            <w:r>
              <w:rPr>
                <w:sz w:val="21"/>
              </w:rPr>
              <w:t>、</w:t>
            </w:r>
            <w:r>
              <w:rPr>
                <w:sz w:val="21"/>
              </w:rPr>
              <w:t>S</w:t>
            </w:r>
            <w:r>
              <w:rPr>
                <w:sz w:val="21"/>
              </w:rPr>
              <w:t>G100</w:t>
            </w:r>
            <w:r>
              <w:rPr>
                <w:sz w:val="21"/>
              </w:rPr>
              <w:t>和</w:t>
            </w:r>
            <w:r>
              <w:rPr>
                <w:sz w:val="21"/>
              </w:rPr>
              <w:t>P</w:t>
            </w:r>
            <w:r>
              <w:rPr>
                <w:sz w:val="21"/>
              </w:rPr>
              <w:t>2</w:t>
            </w:r>
            <w:r>
              <w:rPr>
                <w:sz w:val="21"/>
              </w:rPr>
              <w:t>等</w:t>
            </w:r>
            <w:r>
              <w:rPr>
                <w:sz w:val="21"/>
              </w:rPr>
              <w:t>单电极喷枪，且高效制备氧化物类陶瓷涂层</w:t>
            </w:r>
            <w:r>
              <w:rPr>
                <w:sz w:val="21"/>
              </w:rPr>
              <w:t>的功能</w:t>
            </w:r>
            <w:r>
              <w:rPr>
                <w:sz w:val="21"/>
              </w:rPr>
              <w:t>。</w:t>
            </w:r>
          </w:p>
          <w:p>
            <w:pPr>
              <w:jc w:val="both"/>
            </w:pPr>
            <w:r>
              <w:rPr>
                <w:b/>
                <w:sz w:val="21"/>
              </w:rPr>
              <w:t>二</w:t>
            </w:r>
            <w:r>
              <w:rPr>
                <w:b/>
                <w:sz w:val="21"/>
              </w:rPr>
              <w:t>、设备清单</w:t>
            </w:r>
          </w:p>
          <w:p>
            <w:pPr>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920"/>
              <w:gridCol w:w="3316"/>
              <w:gridCol w:w="1360"/>
            </w:tblGrid>
            <w:tr>
              <w:tc>
                <w:tcPr>
                  <w:tcW w:type="dxa" w:w="92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316"/>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360"/>
                  <w:tcBorders>
                    <w:top w:val="single" w:color="000000" w:sz="4"/>
                    <w:left w:val="single" w:color="000000" w:sz="4"/>
                    <w:bottom w:val="single" w:color="000000" w:sz="4"/>
                    <w:right w:val="single" w:color="000000" w:sz="4"/>
                  </w:tcBorders>
                  <w:vAlign w:val="top"/>
                </w:tcPr>
                <w:p>
                  <w:pPr>
                    <w:jc w:val="center"/>
                  </w:pPr>
                  <w:r>
                    <w:rPr>
                      <w:sz w:val="21"/>
                    </w:rPr>
                    <w:t>数量</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16"/>
                  <w:tcBorders>
                    <w:top w:val="none" w:color="000000" w:sz="4"/>
                    <w:left w:val="single" w:color="000000" w:sz="4"/>
                    <w:bottom w:val="single" w:color="000000" w:sz="4"/>
                    <w:right w:val="single" w:color="000000" w:sz="4"/>
                  </w:tcBorders>
                  <w:vAlign w:val="top"/>
                </w:tcPr>
                <w:p>
                  <w:pPr>
                    <w:jc w:val="center"/>
                  </w:pPr>
                  <w:r>
                    <w:rPr>
                      <w:sz w:val="21"/>
                    </w:rPr>
                    <w:t>大气等离子喷涂系统</w:t>
                  </w:r>
                  <w:r>
                    <w:rPr>
                      <w:sz w:val="21"/>
                    </w:rPr>
                    <w:t>（</w:t>
                  </w:r>
                  <w:r>
                    <w:rPr>
                      <w:sz w:val="21"/>
                    </w:rPr>
                    <w:t>APS）</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16"/>
                  <w:tcBorders>
                    <w:top w:val="none" w:color="000000" w:sz="4"/>
                    <w:left w:val="single" w:color="000000" w:sz="4"/>
                    <w:bottom w:val="single" w:color="000000" w:sz="4"/>
                    <w:right w:val="single" w:color="000000" w:sz="4"/>
                  </w:tcBorders>
                  <w:vAlign w:val="top"/>
                </w:tcPr>
                <w:p>
                  <w:pPr>
                    <w:jc w:val="center"/>
                  </w:pPr>
                  <w:r>
                    <w:rPr>
                      <w:sz w:val="21"/>
                    </w:rPr>
                    <w:t>喷涂机器手</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16"/>
                  <w:tcBorders>
                    <w:top w:val="none" w:color="000000" w:sz="4"/>
                    <w:left w:val="single" w:color="000000" w:sz="4"/>
                    <w:bottom w:val="single" w:color="000000" w:sz="4"/>
                    <w:right w:val="single" w:color="000000" w:sz="4"/>
                  </w:tcBorders>
                  <w:vAlign w:val="top"/>
                </w:tcPr>
                <w:p>
                  <w:pPr>
                    <w:jc w:val="center"/>
                  </w:pPr>
                  <w:r>
                    <w:rPr>
                      <w:sz w:val="21"/>
                    </w:rPr>
                    <w:t>联动转台</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r>
          </w:tbl>
          <w:p>
            <w:pPr>
              <w:jc w:val="left"/>
            </w:pPr>
            <w:r>
              <w:rPr>
                <w:b/>
                <w:sz w:val="21"/>
              </w:rPr>
              <w:t>三、具体技术参数要求</w:t>
            </w:r>
            <w:r>
              <w:rPr>
                <w:b/>
                <w:sz w:val="21"/>
              </w:rPr>
              <w:t>：</w:t>
            </w:r>
          </w:p>
          <w:p>
            <w:pPr>
              <w:jc w:val="both"/>
            </w:pPr>
            <w:r>
              <w:rPr>
                <w:b/>
                <w:sz w:val="21"/>
              </w:rPr>
              <w:t>（一）大气等离子喷涂系统</w:t>
            </w:r>
          </w:p>
          <w:p>
            <w:pPr>
              <w:jc w:val="both"/>
            </w:pPr>
            <w:r>
              <w:rPr>
                <w:b/>
                <w:sz w:val="21"/>
              </w:rPr>
              <w:t>1.</w:t>
            </w:r>
            <w:r>
              <w:rPr>
                <w:b/>
                <w:sz w:val="21"/>
              </w:rPr>
              <w:t>操作台</w:t>
            </w:r>
          </w:p>
          <w:p>
            <w:pPr>
              <w:jc w:val="left"/>
            </w:pPr>
            <w:r>
              <w:rPr>
                <w:sz w:val="21"/>
              </w:rPr>
              <w:t>1)</w:t>
            </w:r>
            <w:r>
              <w:rPr>
                <w:sz w:val="21"/>
              </w:rPr>
              <w:t>采用</w:t>
            </w:r>
            <w:r>
              <w:rPr>
                <w:sz w:val="21"/>
              </w:rPr>
              <w:t>PLC+PC，能对喷涂系统进行全自动闭环控制；</w:t>
            </w:r>
          </w:p>
          <w:p>
            <w:pPr>
              <w:jc w:val="left"/>
            </w:pPr>
            <w:r>
              <w:rPr>
                <w:sz w:val="21"/>
              </w:rPr>
              <w:t>2)</w:t>
            </w:r>
            <w:r>
              <w:rPr>
                <w:sz w:val="21"/>
              </w:rPr>
              <w:t>操作台采用彩色液晶显示屏（带触摸功能），对所有喷涂参数</w:t>
            </w:r>
            <w:r>
              <w:rPr>
                <w:sz w:val="21"/>
              </w:rPr>
              <w:t>包括但不限于</w:t>
            </w:r>
            <w:r>
              <w:rPr>
                <w:sz w:val="21"/>
              </w:rPr>
              <w:t>喷枪进出水温度，</w:t>
            </w:r>
            <w:r>
              <w:rPr>
                <w:sz w:val="21"/>
              </w:rPr>
              <w:t>冷却水流量、</w:t>
            </w:r>
            <w:r>
              <w:rPr>
                <w:sz w:val="21"/>
              </w:rPr>
              <w:t>等离子电压，</w:t>
            </w:r>
            <w:r>
              <w:rPr>
                <w:sz w:val="21"/>
              </w:rPr>
              <w:t>等离子电流、</w:t>
            </w:r>
            <w:r>
              <w:rPr>
                <w:sz w:val="21"/>
              </w:rPr>
              <w:t>总功率，喷枪功率，冷水机功率</w:t>
            </w:r>
            <w:r>
              <w:rPr>
                <w:sz w:val="21"/>
              </w:rPr>
              <w:t>以及各种工艺气体的进气压力（包括但不限于送粉线出口压力</w:t>
            </w:r>
            <w:r>
              <w:rPr>
                <w:sz w:val="21"/>
              </w:rPr>
              <w:t>等</w:t>
            </w:r>
            <w:r>
              <w:rPr>
                <w:sz w:val="21"/>
              </w:rPr>
              <w:t>）</w:t>
            </w:r>
            <w:r>
              <w:rPr>
                <w:sz w:val="21"/>
              </w:rPr>
              <w:t>进行显示及操控；</w:t>
            </w:r>
          </w:p>
          <w:p>
            <w:pPr>
              <w:jc w:val="left"/>
            </w:pPr>
            <w:r>
              <w:rPr>
                <w:sz w:val="21"/>
              </w:rPr>
              <w:t>3)</w:t>
            </w:r>
            <w:r>
              <w:rPr>
                <w:sz w:val="21"/>
              </w:rPr>
              <w:t>能至少同时控制</w:t>
            </w:r>
            <w:r>
              <w:rPr>
                <w:sz w:val="21"/>
              </w:rPr>
              <w:t>4路送粉单元；</w:t>
            </w:r>
          </w:p>
          <w:p>
            <w:pPr>
              <w:jc w:val="left"/>
            </w:pPr>
            <w:r>
              <w:rPr>
                <w:sz w:val="21"/>
              </w:rPr>
              <w:t>4)</w:t>
            </w:r>
            <w:r>
              <w:rPr>
                <w:sz w:val="21"/>
              </w:rPr>
              <w:t>应具备数据记录器和运行参数的记录、保存和打印输出</w:t>
            </w:r>
            <w:r>
              <w:rPr>
                <w:sz w:val="21"/>
              </w:rPr>
              <w:t>功能</w:t>
            </w:r>
            <w:r>
              <w:rPr>
                <w:sz w:val="21"/>
              </w:rPr>
              <w:t>；</w:t>
            </w:r>
          </w:p>
          <w:p>
            <w:pPr>
              <w:jc w:val="left"/>
            </w:pPr>
            <w:r>
              <w:rPr>
                <w:sz w:val="21"/>
              </w:rPr>
              <w:t>5)</w:t>
            </w:r>
            <w:r>
              <w:rPr>
                <w:sz w:val="21"/>
              </w:rPr>
              <w:t>应具有远程编译软件和系统故障诊断</w:t>
            </w:r>
            <w:r>
              <w:rPr>
                <w:sz w:val="21"/>
              </w:rPr>
              <w:t>功能</w:t>
            </w:r>
            <w:r>
              <w:rPr>
                <w:sz w:val="21"/>
              </w:rPr>
              <w:t>；</w:t>
            </w:r>
          </w:p>
          <w:p>
            <w:pPr>
              <w:jc w:val="left"/>
            </w:pPr>
            <w:r>
              <w:rPr>
                <w:sz w:val="21"/>
              </w:rPr>
              <w:t>6)</w:t>
            </w:r>
            <w:r>
              <w:rPr>
                <w:sz w:val="21"/>
              </w:rPr>
              <w:t>设备故障报警和警告显示，具有各部分设备的安全互锁功能和整套系统的紧急停止装置；</w:t>
            </w:r>
          </w:p>
          <w:p>
            <w:pPr>
              <w:jc w:val="left"/>
            </w:pPr>
            <w:r>
              <w:rPr>
                <w:sz w:val="21"/>
              </w:rPr>
              <w:t>7)</w:t>
            </w:r>
            <w:r>
              <w:rPr>
                <w:sz w:val="21"/>
              </w:rPr>
              <w:t>操作语言为中文或英文，可相互转换</w:t>
            </w:r>
            <w:r>
              <w:rPr>
                <w:sz w:val="21"/>
              </w:rPr>
              <w:t>；</w:t>
            </w:r>
          </w:p>
          <w:p>
            <w:pPr>
              <w:jc w:val="left"/>
            </w:pPr>
            <w:r>
              <w:rPr>
                <w:sz w:val="21"/>
              </w:rPr>
              <w:t>8)</w:t>
            </w:r>
            <w:r>
              <w:rPr>
                <w:sz w:val="21"/>
              </w:rPr>
              <w:t>设备控制系统可满足运行包括但不限于</w:t>
            </w:r>
            <w:r>
              <w:rPr>
                <w:sz w:val="21"/>
              </w:rPr>
              <w:t>F</w:t>
            </w:r>
            <w:r>
              <w:rPr>
                <w:sz w:val="21"/>
              </w:rPr>
              <w:t>4</w:t>
            </w:r>
            <w:r>
              <w:rPr>
                <w:sz w:val="21"/>
              </w:rPr>
              <w:t>、</w:t>
            </w:r>
            <w:r>
              <w:rPr>
                <w:sz w:val="21"/>
              </w:rPr>
              <w:t>F</w:t>
            </w:r>
            <w:r>
              <w:rPr>
                <w:sz w:val="21"/>
              </w:rPr>
              <w:t>6</w:t>
            </w:r>
            <w:r>
              <w:rPr>
                <w:sz w:val="21"/>
              </w:rPr>
              <w:t>、</w:t>
            </w:r>
            <w:r>
              <w:rPr>
                <w:sz w:val="21"/>
              </w:rPr>
              <w:t>9</w:t>
            </w:r>
            <w:r>
              <w:rPr>
                <w:sz w:val="21"/>
              </w:rPr>
              <w:t>MB</w:t>
            </w:r>
            <w:r>
              <w:rPr>
                <w:sz w:val="21"/>
              </w:rPr>
              <w:t>、</w:t>
            </w:r>
            <w:r>
              <w:rPr>
                <w:sz w:val="21"/>
              </w:rPr>
              <w:t>Pro</w:t>
            </w:r>
            <w:r>
              <w:rPr>
                <w:sz w:val="21"/>
              </w:rPr>
              <w:t>Plasma</w:t>
            </w:r>
            <w:r>
              <w:rPr>
                <w:sz w:val="21"/>
              </w:rPr>
              <w:t>、</w:t>
            </w:r>
            <w:r>
              <w:rPr>
                <w:sz w:val="21"/>
              </w:rPr>
              <w:t>F</w:t>
            </w:r>
            <w:r>
              <w:rPr>
                <w:sz w:val="21"/>
              </w:rPr>
              <w:t>1</w:t>
            </w:r>
            <w:r>
              <w:rPr>
                <w:sz w:val="21"/>
              </w:rPr>
              <w:t>、</w:t>
            </w:r>
            <w:r>
              <w:rPr>
                <w:sz w:val="21"/>
              </w:rPr>
              <w:t>F</w:t>
            </w:r>
            <w:r>
              <w:rPr>
                <w:sz w:val="21"/>
              </w:rPr>
              <w:t>7</w:t>
            </w:r>
            <w:r>
              <w:rPr>
                <w:sz w:val="21"/>
              </w:rPr>
              <w:t>、</w:t>
            </w:r>
            <w:r>
              <w:rPr>
                <w:sz w:val="21"/>
              </w:rPr>
              <w:t>S</w:t>
            </w:r>
            <w:r>
              <w:rPr>
                <w:sz w:val="21"/>
              </w:rPr>
              <w:t>G100</w:t>
            </w:r>
            <w:r>
              <w:rPr>
                <w:sz w:val="21"/>
              </w:rPr>
              <w:t>和</w:t>
            </w:r>
            <w:r>
              <w:rPr>
                <w:sz w:val="21"/>
              </w:rPr>
              <w:t>P</w:t>
            </w:r>
            <w:r>
              <w:rPr>
                <w:sz w:val="21"/>
              </w:rPr>
              <w:t>2</w:t>
            </w:r>
            <w:r>
              <w:rPr>
                <w:sz w:val="21"/>
              </w:rPr>
              <w:t>等等离子喷枪。</w:t>
            </w:r>
          </w:p>
          <w:p>
            <w:pPr>
              <w:jc w:val="both"/>
            </w:pPr>
            <w:r>
              <w:rPr>
                <w:b/>
                <w:sz w:val="21"/>
              </w:rPr>
              <w:t>2.</w:t>
            </w:r>
            <w:r>
              <w:rPr>
                <w:b/>
                <w:sz w:val="21"/>
              </w:rPr>
              <w:t>　等离子部分</w:t>
            </w:r>
          </w:p>
          <w:p>
            <w:pPr>
              <w:jc w:val="both"/>
            </w:pPr>
            <w:r>
              <w:rPr>
                <w:b/>
                <w:sz w:val="21"/>
              </w:rPr>
              <w:t>2.1　多个等离子工艺气体供应线：</w:t>
            </w:r>
          </w:p>
          <w:p>
            <w:pPr>
              <w:jc w:val="left"/>
            </w:pPr>
            <w:r>
              <w:rPr>
                <w:sz w:val="21"/>
              </w:rPr>
              <w:t>1)</w:t>
            </w:r>
            <w:r>
              <w:rPr>
                <w:sz w:val="21"/>
              </w:rPr>
              <w:t>系统至少包含</w:t>
            </w:r>
            <w:r>
              <w:rPr>
                <w:sz w:val="21"/>
              </w:rPr>
              <w:t>Ar、H</w:t>
            </w:r>
            <w:r>
              <w:rPr>
                <w:sz w:val="21"/>
                <w:vertAlign w:val="subscript"/>
              </w:rPr>
              <w:t>2</w:t>
            </w:r>
            <w:r>
              <w:rPr>
                <w:sz w:val="21"/>
              </w:rPr>
              <w:t>等</w:t>
            </w:r>
            <w:r>
              <w:rPr>
                <w:sz w:val="21"/>
              </w:rPr>
              <w:t>2路工作气体，所有气体采用质量流量计计量，并能进行闭环流量控制，</w:t>
            </w:r>
            <w:r>
              <w:rPr>
                <w:sz w:val="21"/>
              </w:rPr>
              <w:t>；</w:t>
            </w:r>
          </w:p>
          <w:p>
            <w:pPr>
              <w:jc w:val="left"/>
            </w:pPr>
            <w:r>
              <w:rPr>
                <w:sz w:val="21"/>
              </w:rPr>
              <w:t>2)</w:t>
            </w:r>
            <w:r>
              <w:rPr>
                <w:sz w:val="21"/>
              </w:rPr>
              <w:t>★</w:t>
            </w:r>
            <w:r>
              <w:rPr>
                <w:sz w:val="21"/>
              </w:rPr>
              <w:t>各工作气体流量最大量程</w:t>
            </w:r>
            <w:r>
              <w:rPr>
                <w:sz w:val="21"/>
              </w:rPr>
              <w:t>和控制精度</w:t>
            </w:r>
            <w:r>
              <w:rPr>
                <w:sz w:val="21"/>
              </w:rPr>
              <w:t>满足：</w:t>
            </w:r>
          </w:p>
          <w:p>
            <w:pPr>
              <w:jc w:val="left"/>
            </w:pPr>
            <w:r>
              <w:rPr>
                <w:sz w:val="21"/>
              </w:rPr>
              <w:t>Ar: 100 NLPM</w:t>
            </w:r>
            <w:r>
              <w:rPr>
                <w:sz w:val="21"/>
              </w:rPr>
              <w:t>；</w:t>
            </w:r>
            <w:r>
              <w:rPr>
                <w:sz w:val="21"/>
              </w:rPr>
              <w:t>H</w:t>
            </w:r>
            <w:r>
              <w:rPr>
                <w:sz w:val="21"/>
                <w:vertAlign w:val="subscript"/>
              </w:rPr>
              <w:t>2</w:t>
            </w:r>
            <w:r>
              <w:rPr>
                <w:sz w:val="21"/>
              </w:rPr>
              <w:t>: 20 NLPM</w:t>
            </w:r>
            <w:r>
              <w:rPr>
                <w:sz w:val="21"/>
              </w:rPr>
              <w:t>；</w:t>
            </w:r>
          </w:p>
          <w:p>
            <w:pPr>
              <w:jc w:val="left"/>
            </w:pPr>
            <w:r>
              <w:rPr>
                <w:sz w:val="21"/>
              </w:rPr>
              <w:t>气体流量质量控制精度优于</w:t>
            </w:r>
            <w:r>
              <w:rPr>
                <w:sz w:val="21"/>
              </w:rPr>
              <w:t>±1% (最大工艺值)</w:t>
            </w:r>
            <w:r>
              <w:rPr>
                <w:sz w:val="21"/>
              </w:rPr>
              <w:t>。</w:t>
            </w:r>
          </w:p>
          <w:p>
            <w:pPr>
              <w:jc w:val="left"/>
            </w:pPr>
            <w:r>
              <w:rPr>
                <w:sz w:val="21"/>
              </w:rPr>
              <w:t>3)</w:t>
            </w:r>
            <w:r>
              <w:rPr>
                <w:sz w:val="21"/>
              </w:rPr>
              <w:t>各送粉器配备独立的载气质量流量计，测量范围满足：</w:t>
            </w:r>
          </w:p>
          <w:p>
            <w:pPr>
              <w:jc w:val="left"/>
            </w:pPr>
            <w:r>
              <w:rPr>
                <w:sz w:val="21"/>
              </w:rPr>
              <w:t>Ar: 1-20 NLPM</w:t>
            </w:r>
          </w:p>
          <w:p>
            <w:pPr>
              <w:jc w:val="left"/>
            </w:pPr>
            <w:r>
              <w:rPr>
                <w:sz w:val="21"/>
              </w:rPr>
              <w:t>4)</w:t>
            </w:r>
            <w:r>
              <w:rPr>
                <w:sz w:val="21"/>
              </w:rPr>
              <w:t>预留两路气体安装位置，以便于日后增加</w:t>
            </w:r>
            <w:r>
              <w:rPr>
                <w:sz w:val="21"/>
              </w:rPr>
              <w:t>2路工艺气体</w:t>
            </w:r>
            <w:r>
              <w:rPr>
                <w:sz w:val="21"/>
              </w:rPr>
              <w:t>；</w:t>
            </w:r>
          </w:p>
          <w:p>
            <w:pPr>
              <w:jc w:val="left"/>
            </w:pPr>
            <w:r>
              <w:rPr>
                <w:sz w:val="21"/>
              </w:rPr>
              <w:t>5)</w:t>
            </w:r>
            <w:r>
              <w:rPr>
                <w:sz w:val="21"/>
              </w:rPr>
              <w:t>载分气体需要在氩气和氮气之间任意选择；</w:t>
            </w:r>
          </w:p>
          <w:p>
            <w:pPr>
              <w:jc w:val="left"/>
            </w:pPr>
            <w:r>
              <w:rPr>
                <w:sz w:val="21"/>
              </w:rPr>
              <w:t>6)</w:t>
            </w:r>
            <w:r>
              <w:rPr>
                <w:sz w:val="21"/>
              </w:rPr>
              <w:t>可对每条送粉线的出口压力进行检测和控制，并可以设备出口压力极限值，以保证在堵粉时可及时报警提示；</w:t>
            </w:r>
          </w:p>
          <w:p>
            <w:pPr>
              <w:jc w:val="left"/>
            </w:pPr>
            <w:r>
              <w:rPr>
                <w:sz w:val="21"/>
              </w:rPr>
              <w:t>7)</w:t>
            </w:r>
            <w:r>
              <w:rPr>
                <w:sz w:val="21"/>
              </w:rPr>
              <w:t>配备两条用于工件冷却的压缩空气控制线路，以实现喷涂对工件进行冷却和吹扫的目的。各线路格都配备减压阀，便于调整冷却压力；</w:t>
            </w:r>
          </w:p>
          <w:p>
            <w:pPr>
              <w:jc w:val="left"/>
            </w:pPr>
            <w:r>
              <w:rPr>
                <w:sz w:val="21"/>
              </w:rPr>
              <w:t>8)</w:t>
            </w:r>
            <w:r>
              <w:rPr>
                <w:sz w:val="21"/>
              </w:rPr>
              <w:t>各种工艺气体线路，包含压缩空气线路，在进气端配备气体过滤器，以避免粉尘污染质量流量计；</w:t>
            </w:r>
          </w:p>
          <w:p>
            <w:pPr>
              <w:jc w:val="left"/>
            </w:pPr>
            <w:r>
              <w:rPr>
                <w:sz w:val="21"/>
              </w:rPr>
              <w:t>9)</w:t>
            </w:r>
            <w:r>
              <w:rPr>
                <w:sz w:val="21"/>
              </w:rPr>
              <w:t>所有的工艺气体管路配备压力计；</w:t>
            </w:r>
          </w:p>
          <w:p>
            <w:pPr>
              <w:jc w:val="left"/>
            </w:pPr>
            <w:r>
              <w:rPr>
                <w:sz w:val="21"/>
              </w:rPr>
              <w:t>10)</w:t>
            </w:r>
            <w:r>
              <w:rPr>
                <w:sz w:val="21"/>
              </w:rPr>
              <w:t>最大等离子喷涂功率：</w:t>
            </w:r>
            <w:r>
              <w:rPr>
                <w:sz w:val="21"/>
              </w:rPr>
              <w:t>≥55kw</w:t>
            </w:r>
            <w:r>
              <w:rPr>
                <w:color w:val="000000"/>
                <w:sz w:val="21"/>
              </w:rPr>
              <w:t>。</w:t>
            </w:r>
          </w:p>
          <w:p>
            <w:pPr>
              <w:jc w:val="both"/>
            </w:pPr>
            <w:r>
              <w:rPr>
                <w:b/>
                <w:sz w:val="21"/>
              </w:rPr>
              <w:t>2.2　电源部分</w:t>
            </w:r>
          </w:p>
          <w:p>
            <w:pPr>
              <w:jc w:val="left"/>
            </w:pPr>
            <w:r>
              <w:rPr>
                <w:sz w:val="21"/>
              </w:rPr>
              <w:t>1)</w:t>
            </w:r>
            <w:r>
              <w:rPr>
                <w:sz w:val="21"/>
              </w:rPr>
              <w:t>★</w:t>
            </w:r>
            <w:r>
              <w:rPr>
                <w:sz w:val="21"/>
              </w:rPr>
              <w:t>系统的等离子电源系统，为在单电极状态下工作的喷枪提供连续工作</w:t>
            </w:r>
            <w:r>
              <w:rPr>
                <w:sz w:val="21"/>
              </w:rPr>
              <w:t>≥</w:t>
            </w:r>
            <w:r>
              <w:rPr>
                <w:sz w:val="21"/>
              </w:rPr>
              <w:t>2小时的稳定电流（要求电流在设置值和实际值之间误差小于2%）；</w:t>
            </w:r>
          </w:p>
          <w:p>
            <w:pPr>
              <w:jc w:val="left"/>
            </w:pPr>
            <w:r>
              <w:rPr>
                <w:sz w:val="21"/>
              </w:rPr>
              <w:t>2)</w:t>
            </w:r>
            <w:r>
              <w:rPr>
                <w:sz w:val="21"/>
              </w:rPr>
              <w:t>★</w:t>
            </w:r>
            <w:r>
              <w:rPr>
                <w:sz w:val="21"/>
              </w:rPr>
              <w:t>喷涂过程中，</w:t>
            </w:r>
            <w:r>
              <w:rPr>
                <w:sz w:val="21"/>
              </w:rPr>
              <w:t>电源</w:t>
            </w:r>
            <w:r>
              <w:rPr>
                <w:sz w:val="21"/>
              </w:rPr>
              <w:t>电压波动在</w:t>
            </w:r>
            <w:r>
              <w:rPr>
                <w:sz w:val="21"/>
              </w:rPr>
              <w:t>±2V范围内</w:t>
            </w:r>
            <w:r>
              <w:rPr>
                <w:sz w:val="21"/>
              </w:rPr>
              <w:t>；</w:t>
            </w:r>
          </w:p>
          <w:p>
            <w:pPr>
              <w:jc w:val="left"/>
            </w:pPr>
            <w:r>
              <w:rPr>
                <w:sz w:val="21"/>
              </w:rPr>
              <w:t>3)</w:t>
            </w:r>
            <w:r>
              <w:rPr>
                <w:sz w:val="21"/>
              </w:rPr>
              <w:t>电源具有对等离子喷枪启动和短路保护的控制装置；</w:t>
            </w:r>
          </w:p>
          <w:p>
            <w:pPr>
              <w:jc w:val="left"/>
            </w:pPr>
            <w:r>
              <w:rPr>
                <w:sz w:val="21"/>
              </w:rPr>
              <w:t>4)</w:t>
            </w:r>
            <w:r>
              <w:rPr>
                <w:sz w:val="21"/>
              </w:rPr>
              <w:t>★</w:t>
            </w:r>
            <w:r>
              <w:rPr>
                <w:sz w:val="21"/>
              </w:rPr>
              <w:t>电源为恒流，电流要经过二次斩波处理，调节（从</w:t>
            </w:r>
            <w:r>
              <w:rPr>
                <w:sz w:val="21"/>
              </w:rPr>
              <w:t>0-100%）平滑无波动，最大输出功率能满足喷枪在50kW功率下连续工作2小时的需要；</w:t>
            </w:r>
          </w:p>
          <w:p>
            <w:pPr>
              <w:jc w:val="left"/>
            </w:pPr>
            <w:r>
              <w:rPr>
                <w:sz w:val="21"/>
              </w:rPr>
              <w:t>5)</w:t>
            </w:r>
            <w:r>
              <w:rPr>
                <w:sz w:val="21"/>
              </w:rPr>
              <w:t>电源效率和功率因素以及电磁屏蔽符合</w:t>
            </w:r>
            <w:r>
              <w:rPr>
                <w:sz w:val="21"/>
              </w:rPr>
              <w:t>国际</w:t>
            </w:r>
            <w:r>
              <w:rPr>
                <w:sz w:val="21"/>
              </w:rPr>
              <w:t>IP</w:t>
            </w:r>
            <w:r>
              <w:rPr>
                <w:sz w:val="21"/>
              </w:rPr>
              <w:t>67电气标准</w:t>
            </w:r>
            <w:r>
              <w:rPr>
                <w:sz w:val="21"/>
              </w:rPr>
              <w:t>；</w:t>
            </w:r>
          </w:p>
          <w:p>
            <w:pPr>
              <w:jc w:val="left"/>
            </w:pPr>
            <w:r>
              <w:rPr>
                <w:sz w:val="21"/>
              </w:rPr>
              <w:t>6)</w:t>
            </w:r>
            <w:r>
              <w:rPr>
                <w:sz w:val="21"/>
              </w:rPr>
              <w:t>由于设备</w:t>
            </w:r>
            <w:r>
              <w:rPr>
                <w:color w:val="FFFFFF"/>
                <w:sz w:val="21"/>
              </w:rPr>
              <w:t>.</w:t>
            </w:r>
            <w:r>
              <w:rPr>
                <w:sz w:val="21"/>
              </w:rPr>
              <w:t>选择处于高温高湿高粉尘环境，需要为等离子电源配备防尘隔热罩，以保证等离子电源在一个恒温恒湿并防尘的环境下长期稳定的工作。防尘隔热罩配备两台空调器，冷却功率不低于</w:t>
            </w:r>
            <w:r>
              <w:rPr>
                <w:sz w:val="21"/>
              </w:rPr>
              <w:t>3</w:t>
            </w:r>
            <w:r>
              <w:rPr>
                <w:sz w:val="21"/>
              </w:rPr>
              <w:t>kW</w:t>
            </w:r>
            <w:r>
              <w:rPr>
                <w:sz w:val="21"/>
              </w:rPr>
              <w:t>。</w:t>
            </w:r>
          </w:p>
          <w:p>
            <w:pPr>
              <w:jc w:val="both"/>
            </w:pPr>
            <w:r>
              <w:rPr>
                <w:b/>
                <w:sz w:val="21"/>
              </w:rPr>
              <w:t>2.3　连接监控单元部分</w:t>
            </w:r>
          </w:p>
          <w:p>
            <w:pPr>
              <w:jc w:val="left"/>
            </w:pPr>
            <w:r>
              <w:rPr>
                <w:sz w:val="21"/>
              </w:rPr>
              <w:t>1)</w:t>
            </w:r>
            <w:r>
              <w:rPr>
                <w:sz w:val="21"/>
              </w:rPr>
              <w:t>集成等离子</w:t>
            </w:r>
            <w:r>
              <w:rPr>
                <w:sz w:val="21"/>
              </w:rPr>
              <w:t>喷</w:t>
            </w:r>
            <w:r>
              <w:rPr>
                <w:sz w:val="21"/>
              </w:rPr>
              <w:t>枪所需的所有水、电、气的供应；</w:t>
            </w:r>
          </w:p>
          <w:p>
            <w:pPr>
              <w:jc w:val="left"/>
            </w:pPr>
            <w:r>
              <w:rPr>
                <w:sz w:val="21"/>
              </w:rPr>
              <w:t>2)</w:t>
            </w:r>
            <w:r>
              <w:rPr>
                <w:sz w:val="21"/>
              </w:rPr>
              <w:t>在操作台上可以进行冷却水流量、温度、压力等的监控；</w:t>
            </w:r>
          </w:p>
          <w:p>
            <w:pPr>
              <w:jc w:val="left"/>
            </w:pPr>
            <w:r>
              <w:rPr>
                <w:sz w:val="21"/>
              </w:rPr>
              <w:t>3)</w:t>
            </w:r>
            <w:r>
              <w:rPr>
                <w:sz w:val="21"/>
              </w:rPr>
              <w:t>具有对水流量、水压和水温过高或过低时对喷枪的保护控制装置。</w:t>
            </w:r>
          </w:p>
          <w:p>
            <w:pPr>
              <w:jc w:val="both"/>
            </w:pPr>
            <w:r>
              <w:rPr>
                <w:b/>
                <w:sz w:val="21"/>
              </w:rPr>
              <w:t>2.4　送粉器部分</w:t>
            </w:r>
          </w:p>
          <w:p>
            <w:pPr>
              <w:jc w:val="left"/>
            </w:pPr>
            <w:r>
              <w:rPr>
                <w:sz w:val="21"/>
              </w:rPr>
              <w:t>1)</w:t>
            </w:r>
            <w:r>
              <w:rPr>
                <w:sz w:val="21"/>
              </w:rPr>
              <w:t>四</w:t>
            </w:r>
            <w:r>
              <w:rPr>
                <w:sz w:val="21"/>
              </w:rPr>
              <w:t>路</w:t>
            </w:r>
            <w:r>
              <w:rPr>
                <w:sz w:val="21"/>
              </w:rPr>
              <w:t>送粉单元</w:t>
            </w:r>
            <w:r>
              <w:rPr>
                <w:sz w:val="21"/>
              </w:rPr>
              <w:t>，</w:t>
            </w:r>
            <w:r>
              <w:rPr>
                <w:sz w:val="21"/>
              </w:rPr>
              <w:t>送粉器能满足粒度为</w:t>
            </w:r>
            <w:r>
              <w:rPr>
                <w:sz w:val="21"/>
              </w:rPr>
              <w:t>4-200微米的金属粉末、陶瓷粉末等稳定送粉要求；</w:t>
            </w:r>
          </w:p>
          <w:p>
            <w:pPr>
              <w:jc w:val="left"/>
            </w:pPr>
            <w:r>
              <w:rPr>
                <w:sz w:val="21"/>
              </w:rPr>
              <w:t>2)</w:t>
            </w:r>
            <w:r>
              <w:rPr>
                <w:sz w:val="21"/>
              </w:rPr>
              <w:t>送粉精度的设定值和实际值偏差不超过</w:t>
            </w:r>
            <w:r>
              <w:rPr>
                <w:sz w:val="21"/>
              </w:rPr>
              <w:t>5%；</w:t>
            </w:r>
          </w:p>
          <w:p>
            <w:pPr>
              <w:jc w:val="left"/>
            </w:pPr>
            <w:r>
              <w:rPr>
                <w:sz w:val="21"/>
              </w:rPr>
              <w:t>3)</w:t>
            </w:r>
            <w:r>
              <w:rPr>
                <w:sz w:val="21"/>
              </w:rPr>
              <w:t>送粉器有独立的加热套和温度控制装置；</w:t>
            </w:r>
          </w:p>
          <w:p>
            <w:pPr>
              <w:jc w:val="left"/>
            </w:pPr>
            <w:r>
              <w:rPr>
                <w:sz w:val="21"/>
              </w:rPr>
              <w:t>4)</w:t>
            </w:r>
            <w:r>
              <w:rPr>
                <w:sz w:val="21"/>
              </w:rPr>
              <w:t>送粉罐容量：</w:t>
            </w:r>
            <w:r>
              <w:rPr>
                <w:sz w:val="21"/>
              </w:rPr>
              <w:t>5</w:t>
            </w:r>
            <w:r>
              <w:rPr>
                <w:sz w:val="21"/>
              </w:rPr>
              <w:t>.5</w:t>
            </w:r>
            <w:r>
              <w:rPr>
                <w:sz w:val="21"/>
              </w:rPr>
              <w:t>-</w:t>
            </w:r>
            <w:r>
              <w:rPr>
                <w:sz w:val="21"/>
              </w:rPr>
              <w:t>6.0</w:t>
            </w:r>
            <w:r>
              <w:rPr>
                <w:sz w:val="21"/>
              </w:rPr>
              <w:t>升；</w:t>
            </w:r>
          </w:p>
          <w:p>
            <w:pPr>
              <w:jc w:val="left"/>
            </w:pPr>
            <w:r>
              <w:rPr>
                <w:sz w:val="21"/>
              </w:rPr>
              <w:t>5)</w:t>
            </w:r>
            <w:r>
              <w:rPr>
                <w:sz w:val="21"/>
              </w:rPr>
              <w:t>★配备消除静电装置；</w:t>
            </w:r>
          </w:p>
          <w:p>
            <w:pPr>
              <w:jc w:val="left"/>
            </w:pPr>
            <w:r>
              <w:rPr>
                <w:sz w:val="21"/>
              </w:rPr>
              <w:t>6)</w:t>
            </w:r>
            <w:r>
              <w:rPr>
                <w:sz w:val="21"/>
              </w:rPr>
              <w:t>送粉器具有送粉载气流量监测系统；</w:t>
            </w:r>
          </w:p>
          <w:p>
            <w:pPr>
              <w:jc w:val="left"/>
            </w:pPr>
            <w:r>
              <w:rPr>
                <w:sz w:val="21"/>
              </w:rPr>
              <w:t>7)</w:t>
            </w:r>
            <w:r>
              <w:rPr>
                <w:sz w:val="21"/>
              </w:rPr>
              <w:t>送粉器能够和喷涂系统联机操控；</w:t>
            </w:r>
          </w:p>
          <w:p>
            <w:pPr>
              <w:jc w:val="left"/>
            </w:pPr>
            <w:r>
              <w:rPr>
                <w:sz w:val="21"/>
              </w:rPr>
              <w:t>8)</w:t>
            </w:r>
            <w:r>
              <w:rPr>
                <w:sz w:val="21"/>
              </w:rPr>
              <w:t>送粉器的送粉转数可以编程连续可调，方便梯度涂层的制备；</w:t>
            </w:r>
          </w:p>
          <w:p>
            <w:pPr>
              <w:jc w:val="left"/>
            </w:pPr>
            <w:r>
              <w:rPr>
                <w:sz w:val="21"/>
              </w:rPr>
              <w:t>9)</w:t>
            </w:r>
            <w:r>
              <w:rPr>
                <w:sz w:val="21"/>
              </w:rPr>
              <w:t>粉斗应方便换粉，易清洁，易维护保养</w:t>
            </w:r>
            <w:r>
              <w:rPr>
                <w:sz w:val="21"/>
              </w:rPr>
              <w:t>；</w:t>
            </w:r>
          </w:p>
          <w:p>
            <w:pPr>
              <w:jc w:val="left"/>
            </w:pPr>
            <w:r>
              <w:rPr>
                <w:sz w:val="21"/>
              </w:rPr>
              <w:t>10)</w:t>
            </w:r>
            <w:r>
              <w:rPr>
                <w:sz w:val="21"/>
              </w:rPr>
              <w:t>配备输送不同类型粉末的粉盘和滑块。</w:t>
            </w:r>
          </w:p>
          <w:p>
            <w:pPr>
              <w:jc w:val="both"/>
            </w:pPr>
            <w:r>
              <w:rPr>
                <w:b/>
                <w:sz w:val="21"/>
              </w:rPr>
              <w:t>2.5　冷却水单元部分</w:t>
            </w:r>
          </w:p>
          <w:p>
            <w:pPr>
              <w:jc w:val="left"/>
            </w:pPr>
            <w:r>
              <w:rPr>
                <w:sz w:val="21"/>
              </w:rPr>
              <w:t>1)</w:t>
            </w:r>
            <w:r>
              <w:rPr>
                <w:sz w:val="21"/>
              </w:rPr>
              <w:t>★</w:t>
            </w:r>
            <w:r>
              <w:rPr>
                <w:sz w:val="21"/>
              </w:rPr>
              <w:t>满足</w:t>
            </w:r>
            <w:r>
              <w:rPr>
                <w:sz w:val="21"/>
              </w:rPr>
              <w:t>单阴极</w:t>
            </w:r>
            <w:r>
              <w:rPr>
                <w:sz w:val="21"/>
              </w:rPr>
              <w:t>大气等离子喷枪在高功率（</w:t>
            </w:r>
            <w:r>
              <w:rPr>
                <w:sz w:val="21"/>
              </w:rPr>
              <w:t>≥50kw），长时间（≥2h）连续工作下能够保证整套大气等离子喷涂系统正常工作的水冷却器；</w:t>
            </w:r>
          </w:p>
          <w:p>
            <w:pPr>
              <w:jc w:val="left"/>
            </w:pPr>
            <w:r>
              <w:rPr>
                <w:sz w:val="21"/>
              </w:rPr>
              <w:t>2)</w:t>
            </w:r>
            <w:r>
              <w:rPr>
                <w:sz w:val="21"/>
              </w:rPr>
              <w:t>冷水机需具备恒温功能；</w:t>
            </w:r>
          </w:p>
          <w:p>
            <w:pPr>
              <w:jc w:val="left"/>
            </w:pPr>
            <w:r>
              <w:rPr>
                <w:sz w:val="21"/>
              </w:rPr>
              <w:t>3)</w:t>
            </w:r>
            <w:r>
              <w:rPr>
                <w:sz w:val="21"/>
              </w:rPr>
              <w:t>冷却水系统具有缺水保护和报警、水质监控功能；</w:t>
            </w:r>
          </w:p>
          <w:p>
            <w:pPr>
              <w:jc w:val="left"/>
            </w:pPr>
            <w:r>
              <w:rPr>
                <w:sz w:val="21"/>
              </w:rPr>
              <w:t>4)</w:t>
            </w:r>
            <w:r>
              <w:rPr>
                <w:sz w:val="21"/>
              </w:rPr>
              <w:t>冷却水系统具有温度显示和</w:t>
            </w:r>
            <w:r>
              <w:rPr>
                <w:sz w:val="21"/>
              </w:rPr>
              <w:t>可调节频率</w:t>
            </w:r>
            <w:r>
              <w:rPr>
                <w:sz w:val="21"/>
              </w:rPr>
              <w:t>显示</w:t>
            </w:r>
            <w:r>
              <w:rPr>
                <w:sz w:val="21"/>
              </w:rPr>
              <w:t>功能</w:t>
            </w:r>
            <w:r>
              <w:rPr>
                <w:sz w:val="21"/>
              </w:rPr>
              <w:t>；</w:t>
            </w:r>
          </w:p>
          <w:p>
            <w:pPr>
              <w:jc w:val="left"/>
            </w:pPr>
            <w:r>
              <w:rPr>
                <w:sz w:val="21"/>
              </w:rPr>
              <w:t>5)</w:t>
            </w:r>
            <w:r>
              <w:rPr>
                <w:sz w:val="21"/>
              </w:rPr>
              <w:t>★</w:t>
            </w:r>
            <w:r>
              <w:rPr>
                <w:sz w:val="21"/>
              </w:rPr>
              <w:t>冷却水单元能够控制最低水温达到</w:t>
            </w:r>
            <w:r>
              <w:rPr>
                <w:sz w:val="21"/>
              </w:rPr>
              <w:t>5℃，</w:t>
            </w:r>
            <w:r>
              <w:rPr>
                <w:sz w:val="21"/>
              </w:rPr>
              <w:t>通过调节频率可控制水流量范围，</w:t>
            </w:r>
            <w:r>
              <w:rPr>
                <w:sz w:val="21"/>
              </w:rPr>
              <w:t>水流量控制范围在</w:t>
            </w:r>
            <w:r>
              <w:rPr>
                <w:sz w:val="21"/>
              </w:rPr>
              <w:t>5-40L/min；</w:t>
            </w:r>
          </w:p>
          <w:p>
            <w:pPr>
              <w:jc w:val="left"/>
            </w:pPr>
            <w:r>
              <w:rPr>
                <w:sz w:val="21"/>
              </w:rPr>
              <w:t>6)</w:t>
            </w:r>
            <w:r>
              <w:rPr>
                <w:sz w:val="21"/>
              </w:rPr>
              <w:t>冷却水单元具有自身降温装置或者设备。</w:t>
            </w:r>
          </w:p>
          <w:p>
            <w:pPr>
              <w:jc w:val="both"/>
            </w:pPr>
            <w:r>
              <w:rPr>
                <w:b/>
                <w:sz w:val="21"/>
              </w:rPr>
              <w:t>2.6　喷枪</w:t>
            </w:r>
          </w:p>
          <w:p>
            <w:pPr>
              <w:jc w:val="left"/>
            </w:pPr>
            <w:r>
              <w:rPr>
                <w:sz w:val="21"/>
              </w:rPr>
              <w:t>1)</w:t>
            </w:r>
            <w:r>
              <w:rPr>
                <w:sz w:val="21"/>
              </w:rPr>
              <w:t>★</w:t>
            </w:r>
            <w:r>
              <w:rPr>
                <w:sz w:val="21"/>
              </w:rPr>
              <w:t>1套</w:t>
            </w:r>
            <w:r>
              <w:rPr>
                <w:sz w:val="21"/>
              </w:rPr>
              <w:t>单阴极</w:t>
            </w:r>
            <w:r>
              <w:rPr>
                <w:sz w:val="21"/>
              </w:rPr>
              <w:t>大气等离子喷枪，在高功率（</w:t>
            </w:r>
            <w:r>
              <w:rPr>
                <w:sz w:val="21"/>
              </w:rPr>
              <w:t>≥50kW）条件下连续工作时间达2小时以上</w:t>
            </w:r>
            <w:r>
              <w:rPr>
                <w:sz w:val="21"/>
              </w:rPr>
              <w:t>；</w:t>
            </w:r>
          </w:p>
          <w:p>
            <w:pPr>
              <w:jc w:val="left"/>
            </w:pPr>
            <w:r>
              <w:rPr>
                <w:sz w:val="21"/>
              </w:rPr>
              <w:t>2)</w:t>
            </w:r>
            <w:r>
              <w:rPr>
                <w:sz w:val="21"/>
              </w:rPr>
              <w:t>★1套长度1</w:t>
            </w:r>
            <w:r>
              <w:rPr>
                <w:sz w:val="21"/>
              </w:rPr>
              <w:t>.2</w:t>
            </w:r>
            <w:r>
              <w:rPr>
                <w:sz w:val="21"/>
              </w:rPr>
              <w:t>m或以上的内孔喷枪和2套长度</w:t>
            </w:r>
            <w:r>
              <w:rPr>
                <w:sz w:val="21"/>
              </w:rPr>
              <w:t xml:space="preserve"> 0.7-1.0</w:t>
            </w:r>
            <w:r>
              <w:rPr>
                <w:sz w:val="21"/>
              </w:rPr>
              <w:t>m的内孔喷枪，可喷涂内径1</w:t>
            </w:r>
            <w:r>
              <w:rPr>
                <w:sz w:val="21"/>
              </w:rPr>
              <w:t>00</w:t>
            </w:r>
            <w:r>
              <w:rPr>
                <w:sz w:val="21"/>
              </w:rPr>
              <w:t>mm及以上的零部件，在</w:t>
            </w:r>
            <w:r>
              <w:rPr>
                <w:sz w:val="21"/>
              </w:rPr>
              <w:t>≥</w:t>
            </w:r>
            <w:r>
              <w:rPr>
                <w:sz w:val="21"/>
              </w:rPr>
              <w:t>2</w:t>
            </w:r>
            <w:r>
              <w:rPr>
                <w:sz w:val="21"/>
              </w:rPr>
              <w:t>5</w:t>
            </w:r>
            <w:r>
              <w:rPr>
                <w:sz w:val="21"/>
              </w:rPr>
              <w:t>k</w:t>
            </w:r>
            <w:r>
              <w:rPr>
                <w:sz w:val="21"/>
              </w:rPr>
              <w:t>W</w:t>
            </w:r>
            <w:r>
              <w:rPr>
                <w:sz w:val="21"/>
              </w:rPr>
              <w:t>功率下连续工作时间达</w:t>
            </w:r>
            <w:r>
              <w:rPr>
                <w:sz w:val="21"/>
              </w:rPr>
              <w:t>1</w:t>
            </w:r>
            <w:r>
              <w:rPr>
                <w:sz w:val="21"/>
              </w:rPr>
              <w:t>小时以上</w:t>
            </w:r>
            <w:r>
              <w:rPr>
                <w:sz w:val="21"/>
              </w:rPr>
              <w:t>；</w:t>
            </w:r>
          </w:p>
          <w:p>
            <w:pPr>
              <w:jc w:val="left"/>
            </w:pPr>
            <w:r>
              <w:rPr>
                <w:sz w:val="21"/>
              </w:rPr>
              <w:t>3)</w:t>
            </w:r>
            <w:r>
              <w:rPr>
                <w:sz w:val="21"/>
              </w:rPr>
              <w:t>提供喷枪</w:t>
            </w:r>
            <w:r>
              <w:rPr>
                <w:sz w:val="21"/>
              </w:rPr>
              <w:t>安装拆卸</w:t>
            </w:r>
            <w:r>
              <w:rPr>
                <w:sz w:val="21"/>
              </w:rPr>
              <w:t>的专用工具</w:t>
            </w:r>
            <w:r>
              <w:rPr>
                <w:sz w:val="21"/>
              </w:rPr>
              <w:t>。</w:t>
            </w:r>
          </w:p>
          <w:p>
            <w:pPr>
              <w:jc w:val="both"/>
            </w:pPr>
            <w:r>
              <w:rPr>
                <w:b/>
                <w:sz w:val="21"/>
              </w:rPr>
              <w:t>3.</w:t>
            </w:r>
            <w:r>
              <w:rPr>
                <w:b/>
                <w:sz w:val="21"/>
              </w:rPr>
              <w:t>　其它要求：</w:t>
            </w:r>
          </w:p>
          <w:p>
            <w:r>
              <w:rPr>
                <w:sz w:val="21"/>
              </w:rPr>
              <w:t>1)</w:t>
            </w:r>
            <w:r>
              <w:rPr>
                <w:sz w:val="21"/>
              </w:rPr>
              <w:t>整套设备应满足在中国南方温热和粉尘环境下长期稳定工作的需要；</w:t>
            </w:r>
          </w:p>
          <w:p>
            <w:r>
              <w:rPr>
                <w:sz w:val="21"/>
              </w:rPr>
              <w:t>2)</w:t>
            </w:r>
            <w:r>
              <w:rPr>
                <w:sz w:val="21"/>
              </w:rPr>
              <w:t>★</w:t>
            </w:r>
            <w:r>
              <w:rPr>
                <w:sz w:val="21"/>
              </w:rPr>
              <w:t>整套设备集成</w:t>
            </w:r>
            <w:r>
              <w:rPr>
                <w:sz w:val="21"/>
              </w:rPr>
              <w:t>1套</w:t>
            </w:r>
            <w:r>
              <w:rPr>
                <w:sz w:val="21"/>
              </w:rPr>
              <w:t>在线红外检测系统，</w:t>
            </w:r>
            <w:r>
              <w:rPr>
                <w:sz w:val="21"/>
              </w:rPr>
              <w:t>用于实时监测喷涂时工件表面温度</w:t>
            </w:r>
            <w:r>
              <w:rPr>
                <w:sz w:val="21"/>
              </w:rPr>
              <w:t>，使用环境温度可达</w:t>
            </w:r>
            <w:r>
              <w:rPr>
                <w:sz w:val="21"/>
              </w:rPr>
              <w:t>7</w:t>
            </w:r>
            <w:r>
              <w:rPr>
                <w:sz w:val="21"/>
              </w:rPr>
              <w:t>5</w:t>
            </w:r>
            <w:r>
              <w:rPr>
                <w:sz w:val="21"/>
              </w:rPr>
              <w:t>℃及以上；</w:t>
            </w:r>
          </w:p>
          <w:p>
            <w:r>
              <w:rPr>
                <w:sz w:val="21"/>
              </w:rPr>
              <w:t>3)</w:t>
            </w:r>
            <w:r>
              <w:rPr>
                <w:sz w:val="21"/>
              </w:rPr>
              <w:t>▲由采购人提供试片，采用单阴极大气等离子喷枪和商业MCrAlY和YSZ粉末进行涂层喷涂试验，涂层总厚不低于0.3mm，涂层结合强度大于</w:t>
            </w:r>
            <w:r>
              <w:rPr>
                <w:sz w:val="21"/>
              </w:rPr>
              <w:t>4</w:t>
            </w:r>
            <w:r>
              <w:rPr>
                <w:sz w:val="21"/>
              </w:rPr>
              <w:t>0MPa，YSZ层HV0.3平均硬度值大于</w:t>
            </w:r>
            <w:r>
              <w:rPr>
                <w:sz w:val="21"/>
              </w:rPr>
              <w:t>6</w:t>
            </w:r>
            <w:r>
              <w:rPr>
                <w:sz w:val="21"/>
              </w:rPr>
              <w:t>00；</w:t>
            </w:r>
          </w:p>
          <w:p>
            <w:r>
              <w:rPr>
                <w:sz w:val="21"/>
              </w:rPr>
              <w:t>4)</w:t>
            </w:r>
            <w:r>
              <w:rPr>
                <w:sz w:val="21"/>
              </w:rPr>
              <w:t>▲</w:t>
            </w:r>
            <w:r>
              <w:rPr>
                <w:sz w:val="21"/>
              </w:rPr>
              <w:t>由采购人提供试样，采用内孔等离子喷枪和商业</w:t>
            </w:r>
            <w:r>
              <w:rPr>
                <w:sz w:val="21"/>
              </w:rPr>
              <w:t>MCrAlY</w:t>
            </w:r>
            <w:r>
              <w:rPr>
                <w:sz w:val="21"/>
              </w:rPr>
              <w:t>和</w:t>
            </w:r>
            <w:r>
              <w:rPr>
                <w:sz w:val="21"/>
              </w:rPr>
              <w:t>YSZ</w:t>
            </w:r>
            <w:r>
              <w:rPr>
                <w:sz w:val="21"/>
              </w:rPr>
              <w:t>粉末进行涂层喷涂试验，涂层总厚不低于</w:t>
            </w:r>
            <w:r>
              <w:rPr>
                <w:sz w:val="21"/>
              </w:rPr>
              <w:t>1.1mm</w:t>
            </w:r>
            <w:r>
              <w:rPr>
                <w:sz w:val="21"/>
              </w:rPr>
              <w:t>，涂层经室温</w:t>
            </w:r>
            <w:r>
              <w:rPr>
                <w:sz w:val="21"/>
              </w:rPr>
              <w:t>-1200</w:t>
            </w:r>
            <w:r>
              <w:rPr>
                <w:sz w:val="21"/>
              </w:rPr>
              <w:t>℃水冷热冲击</w:t>
            </w:r>
            <w:r>
              <w:rPr>
                <w:sz w:val="21"/>
              </w:rPr>
              <w:t>8</w:t>
            </w:r>
            <w:r>
              <w:rPr>
                <w:sz w:val="21"/>
              </w:rPr>
              <w:t>次后不发生剥落。</w:t>
            </w:r>
          </w:p>
          <w:p>
            <w:pPr>
              <w:jc w:val="both"/>
            </w:pPr>
            <w:r>
              <w:rPr>
                <w:b/>
                <w:sz w:val="21"/>
              </w:rPr>
              <w:t>（二）喷涂机器手</w:t>
            </w:r>
          </w:p>
          <w:p>
            <w:pPr>
              <w:jc w:val="both"/>
            </w:pPr>
            <w:r>
              <w:rPr>
                <w:b/>
                <w:sz w:val="21"/>
              </w:rPr>
              <w:t>1.</w:t>
            </w:r>
            <w:r>
              <w:rPr>
                <w:b/>
                <w:sz w:val="21"/>
              </w:rPr>
              <w:t xml:space="preserve"> </w:t>
            </w:r>
            <w:r>
              <w:rPr>
                <w:b/>
                <w:sz w:val="21"/>
              </w:rPr>
              <w:t>机器人本体</w:t>
            </w:r>
          </w:p>
          <w:p>
            <w:r>
              <w:rPr>
                <w:sz w:val="21"/>
              </w:rPr>
              <w:t>1)</w:t>
            </w:r>
            <w:r>
              <w:rPr>
                <w:sz w:val="21"/>
              </w:rPr>
              <w:t>应满足在中国南方温热和粉尘环境下长期稳定工作的需要；</w:t>
            </w:r>
          </w:p>
          <w:p>
            <w:r>
              <w:rPr>
                <w:sz w:val="21"/>
              </w:rPr>
              <w:t>2)</w:t>
            </w:r>
            <w:r>
              <w:rPr>
                <w:sz w:val="21"/>
              </w:rPr>
              <w:t>★机器人，操作方便，可示教、离线编程、保存多套程序；最大承重能力≥4</w:t>
            </w:r>
            <w:r>
              <w:rPr>
                <w:sz w:val="21"/>
              </w:rPr>
              <w:t>0</w:t>
            </w:r>
            <w:r>
              <w:rPr>
                <w:sz w:val="21"/>
              </w:rPr>
              <w:t>kg，最远到达≥2</w:t>
            </w:r>
            <w:r>
              <w:rPr>
                <w:sz w:val="21"/>
              </w:rPr>
              <w:t>.55</w:t>
            </w:r>
            <w:r>
              <w:rPr>
                <w:sz w:val="21"/>
              </w:rPr>
              <w:t>米；</w:t>
            </w:r>
          </w:p>
          <w:p>
            <w:r>
              <w:rPr>
                <w:sz w:val="21"/>
              </w:rPr>
              <w:t>3)</w:t>
            </w:r>
            <w:r>
              <w:rPr>
                <w:sz w:val="21"/>
              </w:rPr>
              <w:t>轴数：</w:t>
            </w:r>
            <w:r>
              <w:rPr>
                <w:sz w:val="21"/>
              </w:rPr>
              <w:t>6轴</w:t>
            </w:r>
            <w:r>
              <w:rPr>
                <w:sz w:val="21"/>
              </w:rPr>
              <w:t>；</w:t>
            </w:r>
          </w:p>
          <w:p>
            <w:r>
              <w:rPr>
                <w:sz w:val="21"/>
              </w:rPr>
              <w:t>4)</w:t>
            </w:r>
            <w:r>
              <w:rPr>
                <w:sz w:val="21"/>
              </w:rPr>
              <w:t>★含两个独立外部轴许可文件以及碰撞监测许可文件；</w:t>
            </w:r>
          </w:p>
          <w:p>
            <w:r>
              <w:rPr>
                <w:sz w:val="21"/>
              </w:rPr>
              <w:t>5)</w:t>
            </w:r>
            <w:r>
              <w:rPr>
                <w:sz w:val="21"/>
              </w:rPr>
              <w:t>防护等级：标准</w:t>
            </w:r>
            <w:r>
              <w:rPr>
                <w:sz w:val="21"/>
              </w:rPr>
              <w:t>IP</w:t>
            </w:r>
            <w:r>
              <w:rPr>
                <w:sz w:val="21"/>
              </w:rPr>
              <w:t>67</w:t>
            </w:r>
            <w:r>
              <w:rPr>
                <w:sz w:val="21"/>
              </w:rPr>
              <w:t>；</w:t>
            </w:r>
          </w:p>
          <w:p>
            <w:r>
              <w:rPr>
                <w:sz w:val="21"/>
              </w:rPr>
              <w:t>6)</w:t>
            </w:r>
            <w:r>
              <w:rPr>
                <w:sz w:val="21"/>
              </w:rPr>
              <w:t>定位精度：重复定位精度（</w:t>
            </w:r>
            <w:r>
              <w:rPr>
                <w:sz w:val="21"/>
              </w:rPr>
              <w:t>RP）达到0.05mm（ISO9283 试验平均值、测量速度 250m/s）；重复循环精度（RT）达到0.13mm（ISO9283 试验平均值、测量速度 250m/s）；</w:t>
            </w:r>
          </w:p>
          <w:p>
            <w:r>
              <w:rPr>
                <w:sz w:val="21"/>
              </w:rPr>
              <w:t>7)</w:t>
            </w:r>
            <w:r>
              <w:rPr>
                <w:sz w:val="21"/>
              </w:rPr>
              <w:t>安全性：双回路监测、紧急停机、安全功能电路、</w:t>
            </w:r>
            <w:r>
              <w:rPr>
                <w:sz w:val="21"/>
              </w:rPr>
              <w:t>3位。</w:t>
            </w:r>
          </w:p>
          <w:p>
            <w:pPr>
              <w:jc w:val="both"/>
            </w:pPr>
            <w:r>
              <w:rPr>
                <w:b/>
                <w:sz w:val="21"/>
              </w:rPr>
              <w:t>2.</w:t>
            </w:r>
            <w:r>
              <w:rPr>
                <w:b/>
                <w:sz w:val="21"/>
              </w:rPr>
              <w:t xml:space="preserve"> </w:t>
            </w:r>
            <w:r>
              <w:rPr>
                <w:b/>
                <w:sz w:val="21"/>
              </w:rPr>
              <w:t>控制柜</w:t>
            </w:r>
          </w:p>
          <w:p>
            <w:r>
              <w:rPr>
                <w:sz w:val="21"/>
              </w:rPr>
              <w:t>1)</w:t>
            </w:r>
            <w:r>
              <w:rPr>
                <w:sz w:val="21"/>
              </w:rPr>
              <w:t>控制硬件：多处理器系统；</w:t>
            </w:r>
            <w:r>
              <w:rPr>
                <w:sz w:val="21"/>
              </w:rPr>
              <w:t>PCI</w:t>
            </w:r>
            <w:r>
              <w:rPr>
                <w:sz w:val="21"/>
              </w:rPr>
              <w:t>总线；闪存或硬盘记忆；</w:t>
            </w:r>
          </w:p>
          <w:p>
            <w:r>
              <w:rPr>
                <w:sz w:val="21"/>
              </w:rPr>
              <w:t>2)</w:t>
            </w:r>
            <w:r>
              <w:rPr>
                <w:sz w:val="21"/>
              </w:rPr>
              <w:t>备份电源控制软件：</w:t>
            </w:r>
            <w:r>
              <w:rPr>
                <w:sz w:val="21"/>
              </w:rPr>
              <w:t xml:space="preserve"> RAPID</w:t>
            </w:r>
            <w:r>
              <w:rPr>
                <w:sz w:val="21"/>
              </w:rPr>
              <w:t>编程语言；</w:t>
            </w:r>
            <w:r>
              <w:rPr/>
              <w:t xml:space="preserve"> </w:t>
            </w:r>
          </w:p>
          <w:p>
            <w:r>
              <w:rPr>
                <w:sz w:val="21"/>
              </w:rPr>
              <w:t>3)</w:t>
            </w:r>
            <w:r>
              <w:rPr>
                <w:sz w:val="21"/>
              </w:rPr>
              <w:t>防护等级：不低于</w:t>
            </w:r>
            <w:r>
              <w:rPr>
                <w:sz w:val="21"/>
              </w:rPr>
              <w:t>IP54</w:t>
            </w:r>
            <w:r>
              <w:rPr>
                <w:sz w:val="21"/>
              </w:rPr>
              <w:t>编程单元</w:t>
            </w:r>
            <w:r>
              <w:rPr>
                <w:color w:val="0000FF"/>
                <w:sz w:val="21"/>
                <w:u w:val="single"/>
              </w:rPr>
              <w:t>；</w:t>
            </w:r>
            <w:r>
              <w:rPr>
                <w:strike/>
                <w:color w:val="FF0000"/>
                <w:sz w:val="21"/>
              </w:rPr>
              <w:t>：</w:t>
            </w:r>
            <w:r>
              <w:rPr>
                <w:sz w:val="21"/>
              </w:rPr>
              <w:t>便携式防爆型示教盒，具备操纵杆和键盘；屏幕菜单可自行设置安全性</w:t>
            </w:r>
            <w:r>
              <w:rPr>
                <w:color w:val="0000FF"/>
                <w:sz w:val="21"/>
                <w:u w:val="single"/>
              </w:rPr>
              <w:t>；</w:t>
            </w:r>
            <w:r>
              <w:rPr>
                <w:strike/>
                <w:color w:val="FF0000"/>
                <w:sz w:val="21"/>
              </w:rPr>
              <w:t>：</w:t>
            </w:r>
            <w:r>
              <w:rPr>
                <w:sz w:val="21"/>
              </w:rPr>
              <w:t>紧急停止、自动模式停止、测试模式停止等；</w:t>
            </w:r>
          </w:p>
          <w:p>
            <w:r>
              <w:rPr>
                <w:sz w:val="21"/>
              </w:rPr>
              <w:t>4)</w:t>
            </w:r>
            <w:r>
              <w:rPr>
                <w:sz w:val="21"/>
              </w:rPr>
              <w:t>断点记忆：机器人具有断电记忆功能，断电启动时不需要做归零操作。</w:t>
            </w:r>
          </w:p>
          <w:p>
            <w:pPr>
              <w:jc w:val="both"/>
            </w:pPr>
            <w:r>
              <w:rPr>
                <w:b/>
                <w:sz w:val="21"/>
              </w:rPr>
              <w:t>（三）</w:t>
            </w:r>
            <w:r>
              <w:rPr>
                <w:b/>
                <w:sz w:val="21"/>
              </w:rPr>
              <w:t xml:space="preserve">  </w:t>
            </w:r>
            <w:r>
              <w:rPr>
                <w:b/>
                <w:sz w:val="21"/>
              </w:rPr>
              <w:t>联动转台</w:t>
            </w:r>
          </w:p>
          <w:p>
            <w:r>
              <w:rPr>
                <w:sz w:val="21"/>
              </w:rPr>
              <w:t>1)</w:t>
            </w:r>
            <w:r>
              <w:rPr>
                <w:sz w:val="21"/>
              </w:rPr>
              <w:t>★</w:t>
            </w:r>
            <w:r>
              <w:rPr>
                <w:sz w:val="21"/>
              </w:rPr>
              <w:t>旋转和变位两个自由度，配备为机器人的两个外部轴，与机器手联动；</w:t>
            </w:r>
          </w:p>
          <w:p>
            <w:r>
              <w:rPr>
                <w:sz w:val="21"/>
              </w:rPr>
              <w:t>2)</w:t>
            </w:r>
            <w:r>
              <w:rPr>
                <w:sz w:val="21"/>
              </w:rPr>
              <w:t>最大承载：</w:t>
            </w:r>
            <w:r>
              <w:rPr>
                <w:sz w:val="21"/>
              </w:rPr>
              <w:t>≥100kg；</w:t>
            </w:r>
          </w:p>
          <w:p>
            <w:r>
              <w:rPr>
                <w:sz w:val="21"/>
              </w:rPr>
              <w:t>3)</w:t>
            </w:r>
            <w:r>
              <w:rPr>
                <w:sz w:val="21"/>
              </w:rPr>
              <w:t>工作台直径：</w:t>
            </w:r>
            <w:r>
              <w:rPr>
                <w:sz w:val="21"/>
              </w:rPr>
              <w:t>∅</w:t>
            </w:r>
            <w:r>
              <w:rPr>
                <w:sz w:val="21"/>
              </w:rPr>
              <w:t>800</w:t>
            </w:r>
            <w:r>
              <w:rPr>
                <w:sz w:val="21"/>
              </w:rPr>
              <w:t>±</w:t>
            </w:r>
            <w:r>
              <w:rPr>
                <w:sz w:val="21"/>
              </w:rPr>
              <w:t>25mm</w:t>
            </w:r>
            <w:r>
              <w:rPr>
                <w:sz w:val="21"/>
              </w:rPr>
              <w:t>；</w:t>
            </w:r>
          </w:p>
          <w:p>
            <w:r>
              <w:rPr>
                <w:sz w:val="21"/>
              </w:rPr>
              <w:t>4)</w:t>
            </w:r>
            <w:r>
              <w:rPr>
                <w:sz w:val="21"/>
              </w:rPr>
              <w:t>工作台高度：＜</w:t>
            </w:r>
            <w:r>
              <w:rPr>
                <w:sz w:val="21"/>
              </w:rPr>
              <w:t>5</w:t>
            </w:r>
            <w:r>
              <w:rPr>
                <w:sz w:val="21"/>
              </w:rPr>
              <w:t>00-7</w:t>
            </w:r>
            <w:r>
              <w:rPr>
                <w:sz w:val="21"/>
              </w:rPr>
              <w:t>00mm（不含三爪卡盘）；</w:t>
            </w:r>
          </w:p>
          <w:p>
            <w:r>
              <w:rPr>
                <w:sz w:val="21"/>
              </w:rPr>
              <w:t>5)</w:t>
            </w:r>
            <w:r>
              <w:rPr>
                <w:sz w:val="21"/>
              </w:rPr>
              <w:t>转速范围：</w:t>
            </w:r>
            <w:r>
              <w:rPr>
                <w:sz w:val="21"/>
              </w:rPr>
              <w:t>5-400rpm；</w:t>
            </w:r>
          </w:p>
          <w:p>
            <w:r>
              <w:rPr>
                <w:sz w:val="21"/>
              </w:rPr>
              <w:t>6)</w:t>
            </w:r>
            <w:r>
              <w:rPr>
                <w:sz w:val="21"/>
              </w:rPr>
              <w:t>▲速度精度： ±1 rpm；</w:t>
            </w:r>
          </w:p>
          <w:p>
            <w:r>
              <w:rPr>
                <w:sz w:val="21"/>
              </w:rPr>
              <w:t>7)</w:t>
            </w:r>
            <w:r>
              <w:rPr>
                <w:sz w:val="21"/>
              </w:rPr>
              <w:t>定位精度：</w:t>
            </w:r>
            <w:r>
              <w:rPr>
                <w:sz w:val="21"/>
              </w:rPr>
              <w:t>±0.2°；</w:t>
            </w:r>
          </w:p>
          <w:p>
            <w:r>
              <w:rPr>
                <w:sz w:val="21"/>
              </w:rPr>
              <w:t>8)</w:t>
            </w:r>
            <w:r>
              <w:rPr>
                <w:sz w:val="21"/>
              </w:rPr>
              <w:t>重复定位精度：</w:t>
            </w:r>
            <w:r>
              <w:rPr>
                <w:sz w:val="21"/>
              </w:rPr>
              <w:t>±0.1°；</w:t>
            </w:r>
          </w:p>
          <w:p>
            <w:r>
              <w:rPr>
                <w:sz w:val="21"/>
              </w:rPr>
              <w:t>9)</w:t>
            </w:r>
            <w:r>
              <w:rPr>
                <w:sz w:val="21"/>
              </w:rPr>
              <w:t>带</w:t>
            </w:r>
            <w:r>
              <w:rPr>
                <w:sz w:val="21"/>
              </w:rPr>
              <w:t>9</w:t>
            </w:r>
            <w:r>
              <w:rPr>
                <w:sz w:val="21"/>
              </w:rPr>
              <w:t>0</w:t>
            </w:r>
            <w:r>
              <w:rPr>
                <w:sz w:val="21"/>
              </w:rPr>
              <w:t>度翻转轴，翻转至</w:t>
            </w:r>
            <w:r>
              <w:rPr>
                <w:sz w:val="21"/>
              </w:rPr>
              <w:t>9</w:t>
            </w:r>
            <w:r>
              <w:rPr>
                <w:sz w:val="21"/>
              </w:rPr>
              <w:t>0</w:t>
            </w:r>
            <w:r>
              <w:rPr>
                <w:sz w:val="21"/>
              </w:rPr>
              <w:t>度时，持重不少于</w:t>
            </w:r>
            <w:r>
              <w:rPr>
                <w:sz w:val="21"/>
              </w:rPr>
              <w:t>5</w:t>
            </w:r>
            <w:r>
              <w:rPr>
                <w:sz w:val="21"/>
              </w:rPr>
              <w:t>0KG</w:t>
            </w:r>
            <w:r>
              <w:rPr>
                <w:sz w:val="21"/>
              </w:rPr>
              <w:t>。</w:t>
            </w:r>
          </w:p>
          <w:p>
            <w:r>
              <w:rPr>
                <w:sz w:val="21"/>
              </w:rPr>
              <w:t>10)</w:t>
            </w:r>
            <w:r>
              <w:rPr>
                <w:sz w:val="21"/>
              </w:rPr>
              <w:t>配备机器人底座，高度</w:t>
            </w:r>
            <w:r>
              <w:rPr>
                <w:sz w:val="21"/>
              </w:rPr>
              <w:t>3</w:t>
            </w:r>
            <w:r>
              <w:rPr>
                <w:sz w:val="21"/>
              </w:rPr>
              <w:t>00-350mm</w:t>
            </w:r>
            <w:r>
              <w:rPr>
                <w:sz w:val="21"/>
              </w:rPr>
              <w:t>。</w:t>
            </w:r>
          </w:p>
          <w:p>
            <w:pPr>
              <w:jc w:val="both"/>
            </w:pPr>
            <w:r>
              <w:rPr>
                <w:b/>
                <w:sz w:val="21"/>
              </w:rPr>
              <w:t>四、</w:t>
            </w:r>
            <w:r>
              <w:rPr>
                <w:b/>
                <w:sz w:val="21"/>
              </w:rPr>
              <w:t>技术标准</w:t>
            </w:r>
          </w:p>
          <w:p>
            <w:pPr>
              <w:ind w:firstLine="420"/>
              <w:jc w:val="both"/>
            </w:pPr>
            <w:r>
              <w:rPr>
                <w:sz w:val="21"/>
              </w:rPr>
              <w:t>1.</w:t>
            </w:r>
            <w:r>
              <w:rPr>
                <w:sz w:val="21"/>
              </w:rPr>
              <w:t>遵循高稳定性、高安全性标准，整套系统电气电磁屏蔽、设备使用中的粉尘排放、噪音的处理以及在使用中对操作者的人身保护应按最新的相关法规设计制作，遵守中国现行有关规程和规范及合同文件中技术规范所提及的技术标准。</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广东省科学院新材料研究所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李玉霜、苏启立</w:t>
      </w:r>
    </w:p>
    <w:p>
      <w:pPr>
        <w:ind w:firstLine="480"/>
      </w:pPr>
      <w:r>
        <w:rPr/>
        <w:t>电话：</w:t>
      </w:r>
      <w:r>
        <w:rPr/>
        <w:t>020-87684726、020-87687651</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科学院新材料研究所大气等离子自动化喷涂系统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采购包1（广东省科学院新材料研究所大气等离子自动化喷涂系统采购项目）：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采购包1（广东省科学院新材料研究所大气等离子自动化喷涂系统采购项目）：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采购包1（广东省科学院新材料研究所大气等离子自动化喷涂系统采购项目）：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投标报价是固定唯一价且未超过本项目采购预算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采购包1(广东省科学院新材料研究所大气等离子自动化喷涂系统采购项目):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 (9.0分)</w:t>
            </w:r>
          </w:p>
        </w:tc>
        <w:tc>
          <w:tcPr>
            <w:tcW w:type="dxa" w:w="5076"/>
          </w:tcPr>
          <w:p>
            <w:pPr>
              <w:jc w:val="left"/>
            </w:pPr>
            <w:r>
              <w:rPr/>
              <w:t>根据投标人对“具体技术参数要求”中带“▲”技术参数（共3项）响应情况进行评分，完全满足要求得9分。  注：如采购需求中有明确要求提供的证明资料，则以采购需求中要求的为准，无提供或未按要求提供证明材料的不得分；如采购需求中无明确证明材料的，以投标人响应文件中的《技术参数响应表》中的投标人填写的“是否偏离”为准，未填写或未响应的视为负偏离。</w:t>
            </w:r>
          </w:p>
        </w:tc>
      </w:tr>
      <w:tr>
        <w:tc>
          <w:tcPr>
            <w:tcW w:type="dxa" w:w="922"/>
            <w:gridSpan w:val="2"/>
            <w:vMerge/>
          </w:tcPr>
          <w:p/>
        </w:tc>
        <w:tc>
          <w:tcPr>
            <w:tcW w:type="dxa" w:w="2307"/>
          </w:tcPr>
          <w:p>
            <w:pPr>
              <w:jc w:val="left"/>
            </w:pPr>
            <w:r>
              <w:rPr/>
              <w:t>一般技术参数响应（参数条款按照最小一级序号进行计算） (22.0分)</w:t>
            </w:r>
          </w:p>
        </w:tc>
        <w:tc>
          <w:tcPr>
            <w:tcW w:type="dxa" w:w="5076"/>
          </w:tcPr>
          <w:p>
            <w:pPr>
              <w:jc w:val="left"/>
            </w:pPr>
            <w:r>
              <w:rPr/>
              <w:t>根据投标人对“具体技术参数要求”中的其他技术参数（非带“▲”、非带“★”条款）要求（共55项）的响应情况进行评分， 每有一个满足要求得0.4分，共22分。  注：如采购需求中有明确要求提供的证明资料，则以采购需求中要求的为准，无提供或未按要求提供证明材料的不得分；如采购需求中无明确证明材料的，以投标人响应文件中的《技术参数响应表》中的投标人填写的“是否偏离”为准，未填写或未响应的视为负偏离。</w:t>
            </w:r>
          </w:p>
        </w:tc>
      </w:tr>
      <w:tr>
        <w:tc>
          <w:tcPr>
            <w:tcW w:type="dxa" w:w="922"/>
            <w:gridSpan w:val="2"/>
            <w:vMerge/>
          </w:tcPr>
          <w:p/>
        </w:tc>
        <w:tc>
          <w:tcPr>
            <w:tcW w:type="dxa" w:w="2307"/>
          </w:tcPr>
          <w:p>
            <w:pPr>
              <w:jc w:val="left"/>
            </w:pPr>
            <w:r>
              <w:rPr/>
              <w:t>交货、安装方案1 (2.0分)</w:t>
            </w:r>
          </w:p>
        </w:tc>
        <w:tc>
          <w:tcPr>
            <w:tcW w:type="dxa" w:w="5076"/>
          </w:tcPr>
          <w:p>
            <w:pPr>
              <w:jc w:val="left"/>
            </w:pPr>
            <w:r>
              <w:rPr/>
              <w:t>评标委员会根据投标人提供的交货、安装方案进行评价，方案应包括（投标文件中方案标题应以下列方案名称命名）： (1)供货方案； (2)安装方案； (3)调试方法； (4)调试效果。 提供全部内容得2分，每缺1项扣0.5分。</w:t>
            </w:r>
          </w:p>
        </w:tc>
      </w:tr>
      <w:tr>
        <w:tc>
          <w:tcPr>
            <w:tcW w:type="dxa" w:w="922"/>
            <w:gridSpan w:val="2"/>
            <w:vMerge/>
          </w:tcPr>
          <w:p/>
        </w:tc>
        <w:tc>
          <w:tcPr>
            <w:tcW w:type="dxa" w:w="2307"/>
          </w:tcPr>
          <w:p>
            <w:pPr>
              <w:jc w:val="left"/>
            </w:pPr>
            <w:r>
              <w:rPr/>
              <w:t>交货、安装方案2 (5.5分)</w:t>
            </w:r>
          </w:p>
        </w:tc>
        <w:tc>
          <w:tcPr>
            <w:tcW w:type="dxa" w:w="5076"/>
          </w:tcPr>
          <w:p>
            <w:pPr>
              <w:jc w:val="left"/>
            </w:pPr>
            <w:r>
              <w:rPr/>
              <w:t>根据各投标人提供的交货、安装方案详细内容进行评审： （1）针对本项目交货、安装与调试方案详细具体，科学合理，有利于项目实施，得5.5分；  （2）针对本项目交货、安装与调试方案描述简单，但有一定的合理性和可行性，基本满足项目实施要求，得3分；   （3）针对本项目交货、安装与调试方案合理性和可行性低，不能完全满足项目实施要求，得1分。  注：未提供方案的不得分。</w:t>
            </w:r>
          </w:p>
        </w:tc>
      </w:tr>
      <w:tr>
        <w:tc>
          <w:tcPr>
            <w:tcW w:type="dxa" w:w="922"/>
            <w:gridSpan w:val="2"/>
            <w:vMerge/>
          </w:tcPr>
          <w:p/>
        </w:tc>
        <w:tc>
          <w:tcPr>
            <w:tcW w:type="dxa" w:w="2307"/>
          </w:tcPr>
          <w:p>
            <w:pPr>
              <w:jc w:val="left"/>
            </w:pPr>
            <w:r>
              <w:rPr/>
              <w:t>培训方案1 (2.0分)</w:t>
            </w:r>
          </w:p>
        </w:tc>
        <w:tc>
          <w:tcPr>
            <w:tcW w:type="dxa" w:w="5076"/>
          </w:tcPr>
          <w:p>
            <w:pPr>
              <w:jc w:val="left"/>
            </w:pPr>
            <w:r>
              <w:rPr/>
              <w:t>评标委员会根据投标人提供的培训方案进行评价，方案应包括（投标文件中方案标题应以下列方案名称命名）： (1)培训时间和地点； (2)培训人数及培训方式； (3)培训内容； (4)培训达到的效果。 提供全部内容得2.0分，每缺1项扣0.5分。</w:t>
            </w:r>
          </w:p>
        </w:tc>
      </w:tr>
      <w:tr>
        <w:tc>
          <w:tcPr>
            <w:tcW w:type="dxa" w:w="922"/>
            <w:gridSpan w:val="2"/>
            <w:vMerge/>
          </w:tcPr>
          <w:p/>
        </w:tc>
        <w:tc>
          <w:tcPr>
            <w:tcW w:type="dxa" w:w="2307"/>
          </w:tcPr>
          <w:p>
            <w:pPr>
              <w:jc w:val="left"/>
            </w:pPr>
            <w:r>
              <w:rPr/>
              <w:t>培训方案2 (5.5分)</w:t>
            </w:r>
          </w:p>
        </w:tc>
        <w:tc>
          <w:tcPr>
            <w:tcW w:type="dxa" w:w="5076"/>
          </w:tcPr>
          <w:p>
            <w:pPr>
              <w:jc w:val="left"/>
            </w:pPr>
            <w:r>
              <w:rPr/>
              <w:t>根据投标人为采购人提供的相关技能培训方案的详细内容进行评审： （1）针对本项目培训方案详细具体，科学合理，能完全满足采购需求的，得5.5分；  （2）针对本项目培训方案描述简单，但有一定的合理性和可行性，基本满足采购需求的，得3分；   （3）针对本项目售后服务方案合理性和可行低，不能满足采购需求的，得1分。  注：未提供方案的不得分。</w:t>
            </w:r>
          </w:p>
        </w:tc>
      </w:tr>
      <w:tr>
        <w:tc>
          <w:tcPr>
            <w:tcW w:type="dxa" w:w="922"/>
            <w:gridSpan w:val="2"/>
            <w:vMerge/>
          </w:tcPr>
          <w:p/>
        </w:tc>
        <w:tc>
          <w:tcPr>
            <w:tcW w:type="dxa" w:w="2307"/>
          </w:tcPr>
          <w:p>
            <w:pPr>
              <w:jc w:val="left"/>
            </w:pPr>
            <w:r>
              <w:rPr/>
              <w:t>售后服务方案1 (3.5分)</w:t>
            </w:r>
          </w:p>
        </w:tc>
        <w:tc>
          <w:tcPr>
            <w:tcW w:type="dxa" w:w="5076"/>
          </w:tcPr>
          <w:p>
            <w:pPr>
              <w:jc w:val="left"/>
            </w:pPr>
            <w:r>
              <w:rPr/>
              <w:t>评标委员会根据投标人提供的售后服务方案进行评价，方案应包括（投标文件中方案标题应以下列方案名称命名）： (1)售后服务响应时间承诺； (2)维修人员； (3)生产企业的技术支持； (4)保修期； (5)备品备件更换及价格； (6)日常维护保养及定期保养； (7)应急维修时间。 提供全部内容得0.5分，每缺1项扣3.5分。</w:t>
            </w:r>
          </w:p>
        </w:tc>
      </w:tr>
      <w:tr>
        <w:tc>
          <w:tcPr>
            <w:tcW w:type="dxa" w:w="922"/>
            <w:gridSpan w:val="2"/>
            <w:vMerge/>
          </w:tcPr>
          <w:p/>
        </w:tc>
        <w:tc>
          <w:tcPr>
            <w:tcW w:type="dxa" w:w="2307"/>
          </w:tcPr>
          <w:p>
            <w:pPr>
              <w:jc w:val="left"/>
            </w:pPr>
            <w:r>
              <w:rPr/>
              <w:t>售后服务方案2 (5.5分)</w:t>
            </w:r>
          </w:p>
        </w:tc>
        <w:tc>
          <w:tcPr>
            <w:tcW w:type="dxa" w:w="5076"/>
          </w:tcPr>
          <w:p>
            <w:pPr>
              <w:jc w:val="left"/>
            </w:pPr>
            <w:r>
              <w:rPr/>
              <w:t>根据各投标人提供的售后服务方案详细内容进行评审： （1）针对本项目售后服务方案详细具体，科学合理，有利于项目实施，得5.5分；  （2）针对本项目售后服务方案描述简单，但有一定的合理性和可行性，基本满足项目实施要求，得3分；   （3）针对本项目售后服务方案合理性和可行低，不能完全满足项目实施要求，得1分。  注：未提供方案的不得分。</w:t>
            </w:r>
          </w:p>
        </w:tc>
      </w:tr>
      <w:tr>
        <w:tc>
          <w:tcPr>
            <w:tcW w:type="dxa" w:w="922"/>
            <w:gridSpan w:val="2"/>
            <w:vMerge w:val="restart"/>
          </w:tcPr>
          <w:p>
            <w:pPr>
              <w:jc w:val="center"/>
            </w:pPr>
            <w:r>
              <w:rPr/>
              <w:t>商务部分</w:t>
            </w:r>
          </w:p>
        </w:tc>
        <w:tc>
          <w:tcPr>
            <w:tcW w:type="dxa" w:w="2307"/>
          </w:tcPr>
          <w:p>
            <w:pPr>
              <w:jc w:val="left"/>
            </w:pPr>
            <w:r>
              <w:rPr/>
              <w:t>同类项目业绩 (8.0分)</w:t>
            </w:r>
          </w:p>
        </w:tc>
        <w:tc>
          <w:tcPr>
            <w:tcW w:type="dxa" w:w="5076"/>
          </w:tcPr>
          <w:p>
            <w:pPr>
              <w:jc w:val="left"/>
            </w:pPr>
            <w:r>
              <w:rPr/>
              <w:t>投标人提供2020年1月1日至今（以合同签订时间为准），以合同签订时间为准）同类项目业绩，有 1 项业绩得2分，最高得8分。   注：须提供合同复印件关键页（包括合同首页、合同金额页、合同盖章页及显示项目内容的相关页）并加盖投标人公章。提供的资料不齐全不得分。</w:t>
            </w:r>
          </w:p>
        </w:tc>
      </w:tr>
      <w:tr>
        <w:tc>
          <w:tcPr>
            <w:tcW w:type="dxa" w:w="922"/>
            <w:gridSpan w:val="2"/>
            <w:vMerge/>
          </w:tcPr>
          <w:p/>
        </w:tc>
        <w:tc>
          <w:tcPr>
            <w:tcW w:type="dxa" w:w="2307"/>
          </w:tcPr>
          <w:p>
            <w:pPr>
              <w:jc w:val="left"/>
            </w:pPr>
            <w:r>
              <w:rPr/>
              <w:t>产品使用用户评价 (4.0分)</w:t>
            </w:r>
          </w:p>
        </w:tc>
        <w:tc>
          <w:tcPr>
            <w:tcW w:type="dxa" w:w="5076"/>
          </w:tcPr>
          <w:p>
            <w:pPr>
              <w:jc w:val="left"/>
            </w:pPr>
            <w:r>
              <w:rPr/>
              <w:t>投标人上述有效业绩中获得用户考核评价情况，每个正面评价（优秀、优良、良好、满意或相当于类似评价）得1分，同一项目按一份评价计算，不重复计算分数，此项最高得4分。  注：提供合同甲方的评价文件或考核验收文件（须加盖甲方单位公章），不提供不得分。</w:t>
            </w:r>
          </w:p>
        </w:tc>
      </w:tr>
      <w:tr>
        <w:tc>
          <w:tcPr>
            <w:tcW w:type="dxa" w:w="922"/>
            <w:gridSpan w:val="2"/>
            <w:vMerge/>
          </w:tcPr>
          <w:p/>
        </w:tc>
        <w:tc>
          <w:tcPr>
            <w:tcW w:type="dxa" w:w="2307"/>
          </w:tcPr>
          <w:p>
            <w:pPr>
              <w:jc w:val="left"/>
            </w:pPr>
            <w:r>
              <w:rPr/>
              <w:t>交货期 (3.0分)</w:t>
            </w:r>
          </w:p>
        </w:tc>
        <w:tc>
          <w:tcPr>
            <w:tcW w:type="dxa" w:w="5076"/>
          </w:tcPr>
          <w:p>
            <w:pPr>
              <w:jc w:val="left"/>
            </w:pPr>
            <w:r>
              <w:rPr/>
              <w:t>（1）完全满足且有优于采购需求的，得3分；  （2）完全满足采购需求的，得1分；  （3）完全负偏离或部分负偏离的不得分。  注：本项目交货期的基本要求为：自合同签订之日起6个月内。</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p>
    <w:p>
      <w:pPr>
        <w:ind w:firstLine="420"/>
        <w:jc w:val="both"/>
      </w:pPr>
    </w:p>
    <w:p>
      <w:pPr>
        <w:jc w:val="left"/>
      </w:pPr>
      <w:r>
        <w:rPr>
          <w:b/>
          <w:sz w:val="30"/>
        </w:rPr>
        <w:t>合同格式一（适用于中华人民共和国关境内提供的货物和服务）</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广东省科学院新材料研究所大气等离子自动化喷涂系统采购项目（二次）</w:t>
      </w:r>
      <w:r>
        <w:rPr>
          <w:sz w:val="21"/>
        </w:rPr>
        <w:t>招标文件（项目编号：</w:t>
      </w:r>
      <w:r>
        <w:rPr>
          <w:sz w:val="21"/>
        </w:rPr>
        <w:t>[项目编号]）的要求，经双方协商，本着平等互利和诚实信用的原则，一致同意签订本合同。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color w:val="000000"/>
          <w:sz w:val="21"/>
        </w:rPr>
        <w:t>验收期限：全部货物到货后</w:t>
      </w:r>
      <w:r>
        <w:rPr>
          <w:sz w:val="21"/>
          <w:u w:val="single"/>
        </w:rPr>
        <w:t xml:space="preserve">   </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3</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left"/>
      </w:pPr>
      <w:r>
        <w:rPr>
          <w:b/>
          <w:sz w:val="30"/>
        </w:rPr>
        <w:t>合同格式二（适用于中华人民共和国关境外提供的货物和服务）</w:t>
      </w:r>
    </w:p>
    <w:p>
      <w:pPr>
        <w:jc w:val="center"/>
      </w:pPr>
      <w:r>
        <w:rPr>
          <w:b/>
          <w:color w:val="000000"/>
          <w:sz w:val="28"/>
        </w:rPr>
        <w:t>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color w:val="000000"/>
          <w:sz w:val="21"/>
        </w:rPr>
        <w:t>甲方（采购人）：</w:t>
      </w:r>
    </w:p>
    <w:p>
      <w:pPr>
        <w:jc w:val="both"/>
      </w:pPr>
      <w:r>
        <w:rPr>
          <w:color w:val="000000"/>
          <w:sz w:val="21"/>
        </w:rPr>
        <w:t>乙方（中标供应商）：</w:t>
      </w:r>
    </w:p>
    <w:p>
      <w:pPr>
        <w:jc w:val="both"/>
      </w:pPr>
      <w:r>
        <w:rPr>
          <w:color w:val="000000"/>
          <w:sz w:val="21"/>
        </w:rPr>
        <w:t>丙方（进口</w:t>
      </w:r>
      <w:r>
        <w:rPr>
          <w:color w:val="000000"/>
          <w:sz w:val="21"/>
        </w:rPr>
        <w:t>外贸代理公司</w:t>
      </w:r>
      <w:r>
        <w:rPr>
          <w:color w:val="000000"/>
          <w:sz w:val="21"/>
        </w:rPr>
        <w:t>）：（如果不需要外贸公司代理进口的只签订双方合同）</w:t>
      </w:r>
    </w:p>
    <w:p>
      <w:pPr>
        <w:jc w:val="both"/>
      </w:pPr>
      <w:r>
        <w:rPr>
          <w:color w:val="000000"/>
          <w:sz w:val="21"/>
        </w:rPr>
        <w:t xml:space="preserve">    </w:t>
      </w:r>
      <w:r>
        <w:rPr>
          <w:color w:val="000000"/>
          <w:sz w:val="21"/>
        </w:rPr>
        <w:t>根据</w:t>
      </w:r>
      <w:r>
        <w:rPr>
          <w:sz w:val="21"/>
        </w:rPr>
        <w:t>《中华人民共和国政府采购法》、</w:t>
      </w:r>
      <w:r>
        <w:rPr>
          <w:color w:val="000000"/>
          <w:sz w:val="21"/>
        </w:rPr>
        <w:t>《中华人民共和国民法典》等相关法律法规及</w:t>
      </w:r>
      <w:r>
        <w:rPr>
          <w:sz w:val="21"/>
          <w:u w:val="single"/>
        </w:rPr>
        <w:t>广东省科学院新材料研究所大气等离子自动化喷涂系统采购项目（二次）</w:t>
      </w:r>
      <w:r>
        <w:rPr>
          <w:sz w:val="21"/>
        </w:rPr>
        <w:t>招标文件（项目编号：</w:t>
      </w:r>
      <w:r>
        <w:rPr>
          <w:sz w:val="21"/>
        </w:rPr>
        <w:t>[项目编号]）的要求</w:t>
      </w:r>
      <w:r>
        <w:rPr>
          <w:color w:val="000000"/>
          <w:sz w:val="21"/>
        </w:rPr>
        <w:t>，经三方协商，本着平等互利和诚实信用的原则，一致同意签订本合同。</w:t>
      </w:r>
    </w:p>
    <w:p>
      <w:pPr>
        <w:jc w:val="both"/>
      </w:pPr>
      <w:r>
        <w:rPr>
          <w:b/>
          <w:color w:val="000000"/>
          <w:sz w:val="21"/>
        </w:rPr>
        <w:t>一、</w:t>
      </w:r>
      <w:r>
        <w:rPr>
          <w:b/>
          <w:color w:val="000000"/>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8294"/>
            <w:gridSpan w:val="11"/>
            <w:tcBorders>
              <w:top w:val="none" w:color="000000" w:sz="4"/>
              <w:left w:val="single" w:color="000000" w:sz="4"/>
              <w:bottom w:val="single" w:color="000000" w:sz="4"/>
              <w:right w:val="single" w:color="000000" w:sz="4"/>
            </w:tcBorders>
            <w:vAlign w:val="top"/>
          </w:tcPr>
          <w:p>
            <w:pPr>
              <w:jc w:val="left"/>
            </w:pPr>
            <w:r>
              <w:rPr>
                <w:sz w:val="21"/>
              </w:rPr>
              <w:t>海关免税总金额（</w:t>
            </w:r>
            <w:r>
              <w:rPr>
                <w:sz w:val="21"/>
              </w:rPr>
              <w:t>）</w:t>
            </w:r>
            <w:r>
              <w:rPr>
                <w:sz w:val="21"/>
              </w:rPr>
              <w:t>:(</w:t>
            </w:r>
            <w:r>
              <w:rPr>
                <w:sz w:val="21"/>
                <w:u w:val="single"/>
              </w:rPr>
              <w:t xml:space="preserve">  </w:t>
            </w:r>
            <w:r>
              <w:rPr>
                <w:sz w:val="21"/>
              </w:rPr>
              <w:t>.</w:t>
            </w:r>
            <w:r>
              <w:rPr>
                <w:sz w:val="21"/>
                <w:u w:val="single"/>
              </w:rPr>
              <w:t xml:space="preserve">  </w:t>
            </w:r>
            <w:r>
              <w:rPr>
                <w:sz w:val="21"/>
              </w:rPr>
              <w:t xml:space="preserve"> </w:t>
            </w:r>
            <w:r>
              <w:rPr>
                <w:sz w:val="21"/>
                <w:u w:val="single"/>
              </w:rPr>
              <w:t xml:space="preserve">  </w:t>
            </w:r>
            <w:r>
              <w:rPr>
                <w:sz w:val="21"/>
              </w:rPr>
              <w:t>)</w:t>
            </w:r>
          </w:p>
          <w:p>
            <w:pPr>
              <w:jc w:val="both"/>
            </w:pPr>
            <w:r>
              <w:rPr>
                <w:sz w:val="21"/>
              </w:rPr>
              <w:t>折合总计</w:t>
            </w:r>
            <w:r>
              <w:rPr>
                <w:sz w:val="21"/>
              </w:rPr>
              <w:t>RMB: (¥)</w:t>
            </w:r>
            <w:r>
              <w:rPr>
                <w:sz w:val="21"/>
                <w:u w:val="single"/>
              </w:rPr>
              <w:t xml:space="preserve">          </w:t>
            </w:r>
            <w:r>
              <w:rPr>
                <w:sz w:val="21"/>
              </w:rPr>
              <w:t>人民币</w:t>
            </w:r>
            <w:r>
              <w:rPr>
                <w:sz w:val="21"/>
                <w:u w:val="single"/>
              </w:rPr>
              <w:t xml:space="preserve">                    </w:t>
            </w:r>
            <w:r>
              <w:rPr>
                <w:sz w:val="21"/>
              </w:rPr>
              <w:t>(汇差由乙方承担)</w:t>
            </w:r>
          </w:p>
        </w:tc>
      </w:tr>
    </w:tbl>
    <w:p>
      <w:pPr>
        <w:jc w:val="both"/>
      </w:pPr>
      <w:r>
        <w:rPr>
          <w:b/>
          <w:color w:val="000000"/>
          <w:sz w:val="21"/>
        </w:rPr>
        <w:t>注：货物名称内容必须与投标文件中货物名称内容一致。</w:t>
      </w:r>
    </w:p>
    <w:p>
      <w:pPr>
        <w:jc w:val="both"/>
      </w:pPr>
      <w:r>
        <w:rPr>
          <w:sz w:val="21"/>
        </w:rPr>
        <w:t>1、</w:t>
      </w:r>
      <w:r>
        <w:rPr>
          <w:color w:val="000000"/>
          <w:sz w:val="21"/>
        </w:rPr>
        <w:t>价格总价为指定交货地点的交货价</w:t>
      </w:r>
      <w:r>
        <w:rPr>
          <w:sz w:val="21"/>
        </w:rPr>
        <w:t>。包括：</w:t>
      </w:r>
      <w:r>
        <w:rPr>
          <w:sz w:val="21"/>
        </w:rPr>
        <w:t>CIF价格</w:t>
      </w:r>
      <w:r>
        <w:rPr>
          <w:sz w:val="21"/>
        </w:rPr>
        <w:t>和</w:t>
      </w:r>
      <w:r>
        <w:rPr>
          <w:color w:val="000000"/>
          <w:sz w:val="21"/>
        </w:rPr>
        <w:t>其他伴随服务费用。其他伴随服务费用包括但不限于以下费用：</w:t>
      </w:r>
    </w:p>
    <w:p>
      <w:pPr>
        <w:jc w:val="both"/>
      </w:pPr>
      <w:r>
        <w:rPr>
          <w:sz w:val="21"/>
        </w:rPr>
        <w:t>（</w:t>
      </w:r>
      <w:r>
        <w:rPr>
          <w:sz w:val="21"/>
        </w:rPr>
        <w:t>1）</w:t>
      </w:r>
      <w:r>
        <w:rPr>
          <w:color w:val="000000"/>
          <w:sz w:val="21"/>
        </w:rPr>
        <w:t>货物从进口口岸至最终目的地的关境内运输、保险和其他当地发生的伴随费用。</w:t>
      </w:r>
    </w:p>
    <w:p>
      <w:pPr>
        <w:jc w:val="both"/>
      </w:pPr>
      <w:r>
        <w:rPr>
          <w:sz w:val="21"/>
        </w:rPr>
        <w:t>（</w:t>
      </w:r>
      <w:r>
        <w:rPr>
          <w:sz w:val="21"/>
        </w:rPr>
        <w:t>2）</w:t>
      </w:r>
      <w:r>
        <w:rPr>
          <w:color w:val="000000"/>
          <w:sz w:val="21"/>
        </w:rPr>
        <w:t>安装与调试、验收、检验、培训、技术文件的移交、质量保证期服务、技术服务、卸货费及招标文件要求提供的其它服务。</w:t>
      </w:r>
    </w:p>
    <w:p>
      <w:pPr>
        <w:jc w:val="both"/>
      </w:pPr>
      <w:r>
        <w:rPr>
          <w:sz w:val="21"/>
        </w:rPr>
        <w:t>（</w:t>
      </w:r>
      <w:r>
        <w:rPr>
          <w:sz w:val="21"/>
        </w:rPr>
        <w:t>3）</w:t>
      </w:r>
      <w:r>
        <w:rPr>
          <w:color w:val="000000"/>
          <w:sz w:val="21"/>
        </w:rPr>
        <w:t>安装调试中的相关费用（包括安装调试过程中损耗、额外材料、设计费等）。</w:t>
      </w:r>
    </w:p>
    <w:p>
      <w:pPr>
        <w:jc w:val="both"/>
      </w:pPr>
      <w:r>
        <w:rPr>
          <w:sz w:val="21"/>
        </w:rPr>
        <w:t>（</w:t>
      </w:r>
      <w:r>
        <w:rPr>
          <w:sz w:val="21"/>
        </w:rPr>
        <w:t>4）</w:t>
      </w:r>
      <w:r>
        <w:rPr>
          <w:color w:val="000000"/>
          <w:sz w:val="21"/>
        </w:rPr>
        <w:t>外贸进口有关的一切费用（如外贸公司代理费用、清关费用、银行手续费、海关监管手续费、报关费用、商检费用、申办机电批文费用、机场码头费等）。</w:t>
      </w:r>
    </w:p>
    <w:p>
      <w:pPr>
        <w:jc w:val="both"/>
      </w:pPr>
      <w:r>
        <w:rPr>
          <w:sz w:val="21"/>
        </w:rPr>
        <w:t>（</w:t>
      </w:r>
      <w:r>
        <w:rPr>
          <w:sz w:val="21"/>
        </w:rPr>
        <w:t>5）</w:t>
      </w:r>
      <w:r>
        <w:rPr>
          <w:color w:val="000000"/>
          <w:sz w:val="21"/>
        </w:rPr>
        <w:t>按照采购需求要求的除以上费用外的其他相关费用。</w:t>
      </w:r>
    </w:p>
    <w:p>
      <w:pPr>
        <w:jc w:val="both"/>
      </w:pPr>
      <w:r>
        <w:rPr>
          <w:sz w:val="21"/>
        </w:rPr>
        <w:t>2、</w:t>
      </w:r>
      <w:r>
        <w:rPr>
          <w:color w:val="000000"/>
          <w:sz w:val="21"/>
        </w:rPr>
        <w:t>货物进口所需办理的免税手续由乙方协助甲方办理，丙方负责办理货物报关、机场提货、对外付汇及</w:t>
      </w:r>
      <w:r>
        <w:rPr>
          <w:sz w:val="21"/>
        </w:rPr>
        <w:t>付</w:t>
      </w:r>
      <w:r>
        <w:rPr>
          <w:color w:val="000000"/>
          <w:sz w:val="21"/>
        </w:rPr>
        <w:t>汇后的银行结算，乙方支付丙方代理进口业务手续费人民币</w:t>
      </w:r>
      <w:r>
        <w:rPr>
          <w:sz w:val="21"/>
          <w:u w:val="single"/>
        </w:rPr>
        <w:t xml:space="preserve">           </w:t>
      </w:r>
      <w:r>
        <w:rPr>
          <w:color w:val="000000"/>
          <w:sz w:val="21"/>
        </w:rPr>
        <w:t xml:space="preserve"> </w:t>
      </w:r>
      <w:r>
        <w:rPr>
          <w:color w:val="000000"/>
          <w:sz w:val="21"/>
        </w:rPr>
        <w:t>（</w:t>
      </w:r>
      <w:r>
        <w:rPr>
          <w:color w:val="000000"/>
          <w:sz w:val="21"/>
        </w:rPr>
        <w:t>¥</w:t>
      </w:r>
      <w:r>
        <w:rPr>
          <w:sz w:val="21"/>
          <w:u w:val="single"/>
        </w:rPr>
        <w:t xml:space="preserve">         </w:t>
      </w:r>
      <w:r>
        <w:rPr>
          <w:color w:val="000000"/>
          <w:sz w:val="21"/>
        </w:rPr>
        <w:t>），含丙方办理进口货物、报关等一切办理进口货物的费用。丙方负责广州口岸提货及将货物从机场运送到甲方指定地点。</w:t>
      </w:r>
    </w:p>
    <w:p>
      <w:pPr>
        <w:jc w:val="both"/>
      </w:pPr>
      <w:r>
        <w:rPr>
          <w:sz w:val="21"/>
        </w:rPr>
        <w:t>3、</w:t>
      </w:r>
      <w:r>
        <w:rPr>
          <w:color w:val="000000"/>
          <w:sz w:val="21"/>
        </w:rPr>
        <w:t>乙方提货前必须提前通知甲、丙方，提货当天甲、丙方派专人随同前往提货，并由甲方对货物包装箱加贴封条。</w:t>
      </w:r>
    </w:p>
    <w:p>
      <w:pPr>
        <w:jc w:val="both"/>
      </w:pPr>
      <w:r>
        <w:rPr>
          <w:b/>
          <w:color w:val="000000"/>
          <w:sz w:val="21"/>
        </w:rPr>
        <w:t>二、</w:t>
      </w:r>
      <w:r>
        <w:rPr>
          <w:b/>
          <w:color w:val="000000"/>
          <w:sz w:val="21"/>
        </w:rPr>
        <w:t>合同金额</w:t>
      </w:r>
    </w:p>
    <w:p>
      <w:pPr>
        <w:jc w:val="both"/>
      </w:pPr>
      <w:r>
        <w:rPr>
          <w:color w:val="000000"/>
          <w:sz w:val="21"/>
        </w:rPr>
        <w:t>合同金额为：</w:t>
      </w:r>
      <w:r>
        <w:rPr>
          <w:color w:val="000000"/>
          <w:sz w:val="21"/>
          <w:u w:val="single"/>
        </w:rPr>
        <w:t>（币种：）</w:t>
      </w:r>
      <w:r>
        <w:rPr>
          <w:color w:val="000000"/>
          <w:sz w:val="21"/>
          <w:u w:val="single"/>
        </w:rPr>
        <w:t xml:space="preserve">            </w:t>
      </w:r>
    </w:p>
    <w:p>
      <w:pPr>
        <w:jc w:val="both"/>
      </w:pPr>
      <w:r>
        <w:rPr>
          <w:b/>
          <w:color w:val="000000"/>
          <w:sz w:val="21"/>
        </w:rPr>
        <w:t>三、</w:t>
      </w:r>
      <w:r>
        <w:rPr>
          <w:b/>
          <w:color w:val="000000"/>
          <w:sz w:val="21"/>
        </w:rPr>
        <w:t>设备要求</w:t>
      </w:r>
    </w:p>
    <w:p>
      <w:pPr>
        <w:jc w:val="both"/>
      </w:pPr>
      <w:r>
        <w:rPr>
          <w:sz w:val="21"/>
        </w:rPr>
        <w:t>1、</w:t>
      </w:r>
      <w:r>
        <w:rPr>
          <w:color w:val="000000"/>
          <w:sz w:val="21"/>
        </w:rPr>
        <w:t>乙方提供的货物必须符合中华人民共和国</w:t>
      </w:r>
      <w:r>
        <w:rPr>
          <w:color w:val="000000"/>
          <w:sz w:val="21"/>
        </w:rPr>
        <w:t>“国家安全环保标准”。</w:t>
      </w:r>
    </w:p>
    <w:p>
      <w:pPr>
        <w:jc w:val="both"/>
      </w:pPr>
      <w:r>
        <w:rPr>
          <w:sz w:val="21"/>
        </w:rPr>
        <w:t>2、</w:t>
      </w:r>
      <w:r>
        <w:rPr>
          <w:color w:val="000000"/>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color w:val="000000"/>
          <w:sz w:val="21"/>
        </w:rPr>
        <w:t>进口产品必须具备原产地证明和商检局的检验证明及合法进货渠道证明。</w:t>
      </w:r>
    </w:p>
    <w:p>
      <w:pPr>
        <w:jc w:val="both"/>
      </w:pPr>
      <w:r>
        <w:rPr>
          <w:sz w:val="21"/>
        </w:rPr>
        <w:t>4、</w:t>
      </w:r>
      <w:r>
        <w:rPr>
          <w:color w:val="000000"/>
          <w:sz w:val="21"/>
        </w:rPr>
        <w:t>货物为原厂商未启封全新包装，具出厂合格证，序列号、包装箱号与出厂批号一致，并可追索查阅。</w:t>
      </w:r>
    </w:p>
    <w:p>
      <w:pPr>
        <w:jc w:val="both"/>
      </w:pPr>
      <w:r>
        <w:rPr>
          <w:sz w:val="21"/>
        </w:rPr>
        <w:t>5、</w:t>
      </w:r>
      <w:r>
        <w:rPr>
          <w:color w:val="000000"/>
          <w:sz w:val="21"/>
        </w:rPr>
        <w:t>乙方应将关键主机设备的用户手册、保修手册、有关单证资料及配备件、随机工具等交付给甲方，使用操作及安全须知等重要资料应附有中文说明。</w:t>
      </w:r>
    </w:p>
    <w:p>
      <w:pPr>
        <w:jc w:val="both"/>
      </w:pPr>
      <w:r>
        <w:rPr>
          <w:sz w:val="21"/>
        </w:rPr>
        <w:t>6、</w:t>
      </w:r>
      <w:r>
        <w:rPr>
          <w:color w:val="000000"/>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color w:val="000000"/>
          <w:sz w:val="21"/>
        </w:rPr>
        <w:t>四、</w:t>
      </w:r>
      <w:r>
        <w:rPr>
          <w:b/>
          <w:color w:val="000000"/>
          <w:sz w:val="21"/>
        </w:rPr>
        <w:t>知识产权</w:t>
      </w:r>
    </w:p>
    <w:p>
      <w:pPr>
        <w:ind w:firstLine="420"/>
        <w:jc w:val="both"/>
      </w:pPr>
      <w:r>
        <w:rPr>
          <w:color w:val="000000"/>
          <w:sz w:val="21"/>
        </w:rPr>
        <w:t>乙方保证合同项下提供的货物不侵犯任何第三方的专利权、商标权或其它知识产权。否则，乙方须承担对第三方的专利权、商标权或其它知识产权的侵权责任并承担因此而发生的所有费用及给甲方</w:t>
      </w:r>
      <w:r>
        <w:rPr>
          <w:sz w:val="21"/>
        </w:rPr>
        <w:t>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r>
        <w:rPr>
          <w:sz w:val="21"/>
        </w:rPr>
        <w:t xml:space="preserve">  </w:t>
      </w:r>
    </w:p>
    <w:p>
      <w:pPr>
        <w:jc w:val="both"/>
      </w:pPr>
      <w:r>
        <w:rPr>
          <w:b/>
          <w:sz w:val="21"/>
        </w:rPr>
        <w:t>六、</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七、</w:t>
      </w:r>
      <w:r>
        <w:rPr>
          <w:b/>
          <w:sz w:val="21"/>
        </w:rPr>
        <w:t>培训、质保期及售后服务要求</w:t>
      </w:r>
    </w:p>
    <w:p>
      <w:pPr>
        <w:jc w:val="both"/>
      </w:pPr>
      <w:r>
        <w:rPr>
          <w:sz w:val="21"/>
        </w:rPr>
        <w:t>1、</w:t>
      </w:r>
      <w:r>
        <w:rPr>
          <w:color w:val="000000"/>
          <w:sz w:val="21"/>
        </w:rPr>
        <w:t>乙方负责甲方使用人员的使用操作技术及维护技术的培训。</w:t>
      </w:r>
    </w:p>
    <w:p>
      <w:pPr>
        <w:jc w:val="both"/>
      </w:pPr>
      <w:r>
        <w:rPr>
          <w:sz w:val="21"/>
        </w:rPr>
        <w:t>2、</w:t>
      </w:r>
      <w:r>
        <w:rPr>
          <w:color w:val="000000"/>
          <w:sz w:val="21"/>
        </w:rPr>
        <w:t>本合同的质量保证期（简称</w:t>
      </w:r>
      <w:r>
        <w:rPr>
          <w:color w:val="000000"/>
          <w:sz w:val="21"/>
        </w:rPr>
        <w:t>“质保期”）为</w:t>
      </w:r>
      <w:r>
        <w:rPr>
          <w:sz w:val="21"/>
          <w:u w:val="single"/>
        </w:rPr>
        <w:t xml:space="preserve">    </w:t>
      </w:r>
      <w:r>
        <w:rPr>
          <w:color w:val="000000"/>
          <w:sz w:val="21"/>
        </w:rPr>
        <w:t>年，自甲乙双方代表在货物安装调试后的验收书上签字之日起计算。质保期内乙方对所供货物实行包修、包换、包退、包维护保养，期满后可同时提供终身有偿维修保养服务。</w:t>
      </w:r>
    </w:p>
    <w:p>
      <w:pPr>
        <w:jc w:val="both"/>
      </w:pPr>
      <w:r>
        <w:rPr>
          <w:sz w:val="21"/>
        </w:rPr>
        <w:t>3、</w:t>
      </w:r>
      <w:r>
        <w:rPr>
          <w:color w:val="000000"/>
          <w:sz w:val="21"/>
        </w:rPr>
        <w:t>质保期内，如设备或零部件因非人为因素出现故障而造成短期停用时，则质保期和维修期相应顺延（费用包含在报价内）。如停用时间累计超过</w:t>
      </w:r>
      <w:r>
        <w:rPr>
          <w:color w:val="000000"/>
          <w:sz w:val="21"/>
        </w:rPr>
        <w:t>60天则质保期重新计算。</w:t>
      </w:r>
    </w:p>
    <w:p>
      <w:pPr>
        <w:jc w:val="both"/>
      </w:pPr>
      <w:r>
        <w:rPr>
          <w:sz w:val="21"/>
        </w:rPr>
        <w:t>4、</w:t>
      </w:r>
      <w:r>
        <w:rPr>
          <w:color w:val="000000"/>
          <w:sz w:val="21"/>
        </w:rPr>
        <w:t>在质保期内，如货品非因甲方的人为原因而出现的问题由乙方负责保修、包换或包退，并承担修理、调换或退货的实际费用。</w:t>
      </w:r>
    </w:p>
    <w:p>
      <w:pPr>
        <w:jc w:val="both"/>
      </w:pPr>
      <w:r>
        <w:rPr>
          <w:sz w:val="21"/>
        </w:rPr>
        <w:t>5、</w:t>
      </w:r>
      <w:r>
        <w:rPr>
          <w:color w:val="000000"/>
          <w:sz w:val="21"/>
        </w:rPr>
        <w:t>质保期内，乙方负责对其提供的货物整机进行维修和系统维护，不再收取任何费用，但非乙方责任的人为因素、自然因素（如火灾、雷击等）造成的故障除外。</w:t>
      </w:r>
    </w:p>
    <w:p>
      <w:pPr>
        <w:jc w:val="both"/>
      </w:pPr>
      <w:r>
        <w:rPr>
          <w:sz w:val="21"/>
        </w:rPr>
        <w:t>6、</w:t>
      </w:r>
      <w:r>
        <w:rPr>
          <w:color w:val="000000"/>
          <w:sz w:val="21"/>
        </w:rPr>
        <w:t>对甲方的服务通知，乙方在接报后</w:t>
      </w:r>
      <w:r>
        <w:rPr>
          <w:sz w:val="21"/>
          <w:u w:val="single"/>
        </w:rPr>
        <w:t xml:space="preserve">   </w:t>
      </w:r>
      <w:r>
        <w:rPr>
          <w:color w:val="000000"/>
          <w:sz w:val="21"/>
        </w:rPr>
        <w:t>小时内响应，</w:t>
      </w:r>
      <w:r>
        <w:rPr>
          <w:sz w:val="21"/>
          <w:u w:val="single"/>
        </w:rPr>
        <w:t xml:space="preserve">   </w:t>
      </w:r>
      <w:r>
        <w:rPr>
          <w:color w:val="000000"/>
          <w:sz w:val="21"/>
        </w:rPr>
        <w:t>小时内到达现场，</w:t>
      </w:r>
      <w:r>
        <w:rPr>
          <w:sz w:val="21"/>
          <w:u w:val="single"/>
        </w:rPr>
        <w:t xml:space="preserve">   </w:t>
      </w:r>
      <w:r>
        <w:rPr>
          <w:color w:val="000000"/>
          <w:sz w:val="21"/>
        </w:rPr>
        <w:t>小时内处理完毕。若在</w:t>
      </w:r>
      <w:r>
        <w:rPr>
          <w:sz w:val="21"/>
          <w:u w:val="single"/>
        </w:rPr>
        <w:t xml:space="preserve">   </w:t>
      </w:r>
      <w:r>
        <w:rPr>
          <w:color w:val="000000"/>
          <w:sz w:val="21"/>
        </w:rPr>
        <w:t>小时内仍未能有效解决，乙方须提供同档次的设备予甲方临时使用（费用包含在报价内）。</w:t>
      </w:r>
    </w:p>
    <w:p>
      <w:pPr>
        <w:jc w:val="both"/>
      </w:pPr>
      <w:r>
        <w:rPr>
          <w:sz w:val="21"/>
        </w:rPr>
        <w:t>7、</w:t>
      </w:r>
      <w:r>
        <w:rPr>
          <w:color w:val="000000"/>
          <w:sz w:val="21"/>
        </w:rPr>
        <w:t>质保期间，同一硬件一个月内连续</w:t>
      </w:r>
      <w:r>
        <w:rPr>
          <w:color w:val="000000"/>
          <w:sz w:val="21"/>
        </w:rPr>
        <w:t>2次出现同一故障，乙方须无偿更换同一档次货物。</w:t>
      </w:r>
    </w:p>
    <w:p>
      <w:pPr>
        <w:jc w:val="both"/>
      </w:pPr>
      <w:r>
        <w:rPr>
          <w:sz w:val="21"/>
        </w:rPr>
        <w:t>8、</w:t>
      </w:r>
      <w:r>
        <w:rPr>
          <w:color w:val="000000"/>
          <w:sz w:val="21"/>
        </w:rPr>
        <w:t>负责维修的单位名称：</w:t>
      </w:r>
    </w:p>
    <w:p>
      <w:pPr>
        <w:jc w:val="both"/>
      </w:pPr>
      <w:r>
        <w:rPr>
          <w:color w:val="000000"/>
          <w:sz w:val="21"/>
        </w:rPr>
        <w:t xml:space="preserve">    </w:t>
      </w:r>
      <w:r>
        <w:rPr>
          <w:color w:val="000000"/>
          <w:sz w:val="21"/>
        </w:rPr>
        <w:t>地址：</w:t>
      </w:r>
    </w:p>
    <w:p>
      <w:pPr>
        <w:jc w:val="both"/>
      </w:pPr>
      <w:r>
        <w:rPr>
          <w:color w:val="000000"/>
          <w:sz w:val="21"/>
        </w:rPr>
        <w:t xml:space="preserve">  </w:t>
      </w:r>
      <w:r>
        <w:rPr>
          <w:color w:val="000000"/>
          <w:sz w:val="21"/>
        </w:rPr>
        <w:t>联系人：</w:t>
      </w:r>
    </w:p>
    <w:p>
      <w:pPr>
        <w:ind w:firstLine="105"/>
        <w:jc w:val="both"/>
      </w:pPr>
      <w:r>
        <w:rPr>
          <w:color w:val="000000"/>
          <w:sz w:val="21"/>
        </w:rPr>
        <w:t>电话：</w:t>
      </w:r>
      <w:r>
        <w:rPr>
          <w:color w:val="000000"/>
          <w:sz w:val="21"/>
        </w:rPr>
        <w:t xml:space="preserve">          </w:t>
      </w:r>
    </w:p>
    <w:p>
      <w:pPr>
        <w:ind w:firstLine="105"/>
        <w:jc w:val="both"/>
      </w:pPr>
      <w:r>
        <w:rPr>
          <w:color w:val="000000"/>
          <w:sz w:val="21"/>
        </w:rPr>
        <w:t>手机：</w:t>
      </w:r>
    </w:p>
    <w:p>
      <w:pPr>
        <w:ind w:firstLine="105"/>
        <w:jc w:val="both"/>
      </w:pPr>
      <w:r>
        <w:rPr>
          <w:color w:val="000000"/>
          <w:sz w:val="21"/>
        </w:rPr>
        <w:t>传真：</w:t>
      </w:r>
    </w:p>
    <w:p>
      <w:pPr>
        <w:jc w:val="both"/>
      </w:pPr>
      <w:r>
        <w:rPr>
          <w:b/>
          <w:color w:val="000000"/>
          <w:sz w:val="21"/>
        </w:rPr>
        <w:t>八、</w:t>
      </w:r>
      <w:r>
        <w:rPr>
          <w:b/>
          <w:color w:val="000000"/>
          <w:sz w:val="21"/>
        </w:rPr>
        <w:t>包装、到货检验、安装与调试</w:t>
      </w:r>
      <w:r>
        <w:rPr>
          <w:b/>
          <w:color w:val="000000"/>
          <w:sz w:val="21"/>
        </w:rPr>
        <w:t>:</w:t>
      </w:r>
    </w:p>
    <w:p>
      <w:pPr>
        <w:jc w:val="both"/>
      </w:pPr>
      <w:r>
        <w:rPr>
          <w:sz w:val="21"/>
        </w:rPr>
        <w:t>1、</w:t>
      </w:r>
      <w:r>
        <w:rPr>
          <w:color w:val="000000"/>
          <w:sz w:val="21"/>
        </w:rPr>
        <w:t>合同货物的包装：货物的包装均应有良好的防湿、防锈、防潮、防雨、防腐及防碰撞的措施。凡由于包装不良造成的损失和由此产生的费用均由乙方承担。</w:t>
      </w:r>
    </w:p>
    <w:p>
      <w:pPr>
        <w:jc w:val="both"/>
      </w:pPr>
      <w:r>
        <w:rPr>
          <w:sz w:val="21"/>
        </w:rPr>
        <w:t>2、</w:t>
      </w:r>
      <w:r>
        <w:rPr>
          <w:color w:val="000000"/>
          <w:sz w:val="21"/>
        </w:rPr>
        <w:t>到货检验</w:t>
      </w:r>
    </w:p>
    <w:p>
      <w:pPr>
        <w:jc w:val="both"/>
      </w:pPr>
      <w:r>
        <w:rPr>
          <w:sz w:val="21"/>
        </w:rPr>
        <w:t>（</w:t>
      </w:r>
      <w:r>
        <w:rPr>
          <w:sz w:val="21"/>
        </w:rPr>
        <w:t>1）</w:t>
      </w:r>
      <w:r>
        <w:rPr>
          <w:color w:val="000000"/>
          <w:sz w:val="21"/>
        </w:rPr>
        <w:t>货物的到货验收包括：型号、规格、数量、外观质量及货物包装完整无破损，在货物抵达交货目的地后，甲乙双方就货物外观质量、规格和型号进行初步检验。货物为原厂商未启封全新包装，</w:t>
      </w:r>
      <w:r>
        <w:rPr>
          <w:color w:val="000000"/>
          <w:sz w:val="21"/>
        </w:rPr>
        <w:t>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color w:val="000000"/>
          <w:sz w:val="21"/>
        </w:rPr>
        <w:t>进口货物送到甲方指定场地后，甲、乙、丙三方同时在场时才能开封检验。</w:t>
      </w:r>
    </w:p>
    <w:p>
      <w:pPr>
        <w:jc w:val="both"/>
      </w:pPr>
      <w:r>
        <w:rPr>
          <w:sz w:val="21"/>
        </w:rPr>
        <w:t>3、</w:t>
      </w:r>
      <w:r>
        <w:rPr>
          <w:color w:val="000000"/>
          <w:sz w:val="21"/>
        </w:rPr>
        <w:t>合同货物的安装调试：</w:t>
      </w:r>
    </w:p>
    <w:p>
      <w:pPr>
        <w:jc w:val="both"/>
      </w:pPr>
      <w:r>
        <w:rPr>
          <w:color w:val="000000"/>
          <w:sz w:val="21"/>
        </w:rPr>
        <w:t>（</w:t>
      </w:r>
      <w:r>
        <w:rPr>
          <w:color w:val="000000"/>
          <w:sz w:val="21"/>
        </w:rPr>
        <w:t>1）</w:t>
      </w:r>
      <w:r>
        <w:rPr>
          <w:color w:val="000000"/>
          <w:sz w:val="21"/>
        </w:rPr>
        <w:t>除非甲方另有通知，乙方应按照合同的要求以及合同执行计划的时间安排，派出足够的人员进行现场安装和负责调试工作。</w:t>
      </w:r>
    </w:p>
    <w:p>
      <w:pPr>
        <w:jc w:val="both"/>
      </w:pPr>
      <w:r>
        <w:rPr>
          <w:color w:val="000000"/>
          <w:sz w:val="21"/>
        </w:rPr>
        <w:t>（</w:t>
      </w:r>
      <w:r>
        <w:rPr>
          <w:color w:val="000000"/>
          <w:sz w:val="21"/>
        </w:rPr>
        <w:t>2）</w:t>
      </w:r>
      <w:r>
        <w:rPr>
          <w:color w:val="000000"/>
          <w:sz w:val="21"/>
        </w:rPr>
        <w:t>乙方必须依照招标文件的要求和投标文件的承诺，将设备、系统安装并调试至正常运行的最佳状态。</w:t>
      </w:r>
    </w:p>
    <w:p>
      <w:pPr>
        <w:jc w:val="both"/>
      </w:pPr>
      <w:r>
        <w:rPr>
          <w:color w:val="000000"/>
          <w:sz w:val="21"/>
        </w:rPr>
        <w:t>（</w:t>
      </w:r>
      <w:r>
        <w:rPr>
          <w:color w:val="000000"/>
          <w:sz w:val="21"/>
        </w:rPr>
        <w:t>3）</w:t>
      </w:r>
      <w:r>
        <w:rPr>
          <w:color w:val="000000"/>
          <w:sz w:val="21"/>
        </w:rPr>
        <w:t>合同项下的安装调试所发生费用及耗材由乙方承担。</w:t>
      </w:r>
    </w:p>
    <w:p>
      <w:pPr>
        <w:jc w:val="both"/>
      </w:pPr>
      <w:r>
        <w:rPr>
          <w:color w:val="000000"/>
          <w:sz w:val="21"/>
        </w:rPr>
        <w:t>（</w:t>
      </w:r>
      <w:r>
        <w:rPr>
          <w:color w:val="000000"/>
          <w:sz w:val="21"/>
        </w:rPr>
        <w:t>4）</w:t>
      </w:r>
      <w:r>
        <w:rPr>
          <w:color w:val="000000"/>
          <w:sz w:val="21"/>
        </w:rPr>
        <w:t>乙方安装时须对各安装场地内的其它货物、设施有良好保护措施。</w:t>
      </w:r>
    </w:p>
    <w:p>
      <w:pPr>
        <w:jc w:val="both"/>
      </w:pPr>
      <w:r>
        <w:rPr>
          <w:b/>
          <w:color w:val="000000"/>
          <w:sz w:val="21"/>
        </w:rPr>
        <w:t>九、</w:t>
      </w:r>
      <w:r>
        <w:rPr>
          <w:b/>
          <w:color w:val="000000"/>
          <w:sz w:val="21"/>
        </w:rPr>
        <w:t>验收</w:t>
      </w:r>
    </w:p>
    <w:p>
      <w:pPr>
        <w:jc w:val="both"/>
      </w:pPr>
      <w:r>
        <w:rPr>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sz w:val="21"/>
        </w:rPr>
        <w:t>2、</w:t>
      </w:r>
      <w:r>
        <w:rPr>
          <w:color w:val="000000"/>
          <w:sz w:val="21"/>
        </w:rPr>
        <w:t>交付验收标准依次序对照适用标准为：</w:t>
      </w:r>
      <w:r>
        <w:rPr>
          <w:color w:val="000000"/>
          <w:sz w:val="21"/>
        </w:rPr>
        <w:t>①符合中华人民共和国“国家安全质量标准、环保标准或行业标准”；②符合招标文件和响应承诺中甲方认可的合理最佳配置、参数及各项要求；③货物来源国官方标准。</w:t>
      </w:r>
    </w:p>
    <w:p>
      <w:pPr>
        <w:jc w:val="both"/>
      </w:pPr>
      <w:r>
        <w:rPr>
          <w:sz w:val="21"/>
        </w:rPr>
        <w:t>3、</w:t>
      </w:r>
      <w:r>
        <w:rPr>
          <w:color w:val="000000"/>
          <w:sz w:val="21"/>
        </w:rPr>
        <w:t>进口产品的必须具备原产地证明和商检局的检验证明及合法进货渠道证明。</w:t>
      </w:r>
    </w:p>
    <w:p>
      <w:pPr>
        <w:jc w:val="both"/>
      </w:pPr>
      <w:r>
        <w:rPr>
          <w:sz w:val="21"/>
        </w:rPr>
        <w:t>4、</w:t>
      </w:r>
      <w:r>
        <w:rPr>
          <w:color w:val="000000"/>
          <w:sz w:val="21"/>
        </w:rPr>
        <w:t>货物为原厂商未启封全新包装，具出厂合格证，序列号、包装箱号与出厂批号一致，并可追索查阅。所有随设备的附件必须齐全。</w:t>
      </w:r>
    </w:p>
    <w:p>
      <w:pPr>
        <w:jc w:val="both"/>
      </w:pPr>
      <w:r>
        <w:rPr>
          <w:sz w:val="21"/>
        </w:rPr>
        <w:t>5、</w:t>
      </w:r>
      <w:r>
        <w:rPr>
          <w:color w:val="000000"/>
          <w:sz w:val="21"/>
        </w:rPr>
        <w:t>乙方将货物的用户手册、保修手册、有关单证资料及备品备件、随机工具等交付给甲方，使用操作及安全须知等重要资料应附有中文说明。</w:t>
      </w:r>
    </w:p>
    <w:p>
      <w:pPr>
        <w:jc w:val="both"/>
      </w:pPr>
      <w:r>
        <w:rPr>
          <w:sz w:val="21"/>
        </w:rPr>
        <w:t>6、</w:t>
      </w:r>
      <w:r>
        <w:rPr>
          <w:color w:val="000000"/>
          <w:sz w:val="21"/>
        </w:rPr>
        <w:t>货物验收所发生的检验费用由乙方负担。</w:t>
      </w:r>
    </w:p>
    <w:p>
      <w:pPr>
        <w:jc w:val="both"/>
      </w:pPr>
      <w:r>
        <w:rPr>
          <w:sz w:val="21"/>
        </w:rPr>
        <w:t>7、</w:t>
      </w:r>
      <w:r>
        <w:rPr>
          <w:color w:val="000000"/>
          <w:sz w:val="21"/>
        </w:rPr>
        <w:t>设备到</w:t>
      </w:r>
      <w:r>
        <w:rPr>
          <w:color w:val="000000"/>
          <w:sz w:val="21"/>
        </w:rPr>
        <w:t>货并</w:t>
      </w:r>
      <w:r>
        <w:rPr>
          <w:color w:val="000000"/>
          <w:sz w:val="21"/>
        </w:rPr>
        <w:t>经</w:t>
      </w:r>
      <w:r>
        <w:rPr>
          <w:color w:val="000000"/>
          <w:sz w:val="21"/>
        </w:rPr>
        <w:t>乙方</w:t>
      </w:r>
      <w:r>
        <w:rPr>
          <w:color w:val="000000"/>
          <w:sz w:val="21"/>
        </w:rPr>
        <w:t>技术人员安装后</w:t>
      </w:r>
      <w:r>
        <w:rPr>
          <w:color w:val="000000"/>
          <w:sz w:val="21"/>
        </w:rPr>
        <w:t>，甲方</w:t>
      </w:r>
      <w:r>
        <w:rPr>
          <w:color w:val="000000"/>
          <w:sz w:val="21"/>
        </w:rPr>
        <w:t>有权委托中国有资格的单位对上述设备进行</w:t>
      </w:r>
      <w:r>
        <w:rPr>
          <w:color w:val="000000"/>
          <w:sz w:val="21"/>
        </w:rPr>
        <w:t>校准或检验</w:t>
      </w:r>
      <w:r>
        <w:rPr>
          <w:color w:val="000000"/>
          <w:sz w:val="21"/>
        </w:rPr>
        <w:t>。</w:t>
      </w:r>
    </w:p>
    <w:p>
      <w:pPr>
        <w:jc w:val="both"/>
      </w:pPr>
      <w:r>
        <w:rPr>
          <w:sz w:val="21"/>
        </w:rPr>
        <w:t>8、</w:t>
      </w:r>
      <w:r>
        <w:rPr>
          <w:color w:val="000000"/>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color w:val="000000"/>
          <w:sz w:val="21"/>
        </w:rPr>
        <w:t>当出现不合格产品时，乙方要无条件更换合格产品。除甲方认可，否则不接受任何形式的降格处理。</w:t>
      </w:r>
    </w:p>
    <w:p>
      <w:pPr>
        <w:jc w:val="both"/>
      </w:pPr>
      <w:r>
        <w:rPr>
          <w:sz w:val="21"/>
        </w:rPr>
        <w:t>10、</w:t>
      </w:r>
      <w:r>
        <w:rPr>
          <w:color w:val="000000"/>
          <w:sz w:val="21"/>
        </w:rPr>
        <w:t>验收期限：全部货物到货后</w:t>
      </w:r>
      <w:r>
        <w:rPr>
          <w:sz w:val="21"/>
          <w:u w:val="single"/>
        </w:rPr>
        <w:t xml:space="preserve">   </w:t>
      </w:r>
      <w:r>
        <w:rPr>
          <w:color w:val="000000"/>
          <w:sz w:val="21"/>
        </w:rPr>
        <w:t>天内完成项目验收。</w:t>
      </w:r>
    </w:p>
    <w:p>
      <w:pPr>
        <w:jc w:val="both"/>
      </w:pPr>
      <w:r>
        <w:rPr>
          <w:b/>
          <w:color w:val="000000"/>
          <w:sz w:val="21"/>
        </w:rPr>
        <w:t>十、</w:t>
      </w:r>
      <w:r>
        <w:rPr>
          <w:b/>
          <w:color w:val="000000"/>
          <w:sz w:val="21"/>
        </w:rPr>
        <w:t>违约责任与赔偿损失</w:t>
      </w:r>
    </w:p>
    <w:p>
      <w:pPr>
        <w:jc w:val="both"/>
      </w:pPr>
      <w:r>
        <w:rPr>
          <w:sz w:val="21"/>
        </w:rPr>
        <w:t>1、</w:t>
      </w:r>
      <w:r>
        <w:rPr>
          <w:color w:val="000000"/>
          <w:sz w:val="21"/>
        </w:rPr>
        <w:t>乙方交付的货物不符合招标文件、报价文件或本合同规定的，甲方有权拒收，并且乙方须向甲方支付本合同总价</w:t>
      </w:r>
      <w:r>
        <w:rPr>
          <w:color w:val="000000"/>
          <w:sz w:val="21"/>
        </w:rPr>
        <w:t>5%的违约金。</w:t>
      </w:r>
    </w:p>
    <w:p>
      <w:pPr>
        <w:jc w:val="both"/>
      </w:pPr>
      <w:r>
        <w:rPr>
          <w:sz w:val="21"/>
        </w:rPr>
        <w:t>2、</w:t>
      </w:r>
      <w:r>
        <w:rPr>
          <w:color w:val="000000"/>
          <w:sz w:val="21"/>
        </w:rPr>
        <w:t>乙方未能按本合同规定的交货时间交付货物的，从逾期之日起每日按本合同总价</w:t>
      </w:r>
      <w:r>
        <w:rPr>
          <w:color w:val="000000"/>
          <w:sz w:val="21"/>
        </w:rPr>
        <w:t>3‰的数额向甲方支付违约金；逾期半个月以上的，甲方有权终止合同，由此造成的甲方经济损失由乙方承担。</w:t>
      </w:r>
    </w:p>
    <w:p>
      <w:pPr>
        <w:jc w:val="both"/>
      </w:pPr>
      <w:r>
        <w:rPr>
          <w:sz w:val="21"/>
        </w:rPr>
        <w:t>3、</w:t>
      </w:r>
      <w:r>
        <w:rPr>
          <w:color w:val="000000"/>
          <w:sz w:val="21"/>
        </w:rPr>
        <w:t>甲方无正当理由拒收货物，不按合同约定付款的，甲方向乙方偿付本合同总价</w:t>
      </w:r>
      <w:r>
        <w:rPr>
          <w:color w:val="000000"/>
          <w:sz w:val="21"/>
        </w:rPr>
        <w:t>5%的违约金。甲方逾期未按合同约定时间支付款项的，则每日按本合同总价的3‰向乙方偿付违约金。</w:t>
      </w:r>
    </w:p>
    <w:p>
      <w:pPr>
        <w:jc w:val="both"/>
      </w:pPr>
      <w:r>
        <w:rPr>
          <w:sz w:val="21"/>
        </w:rPr>
        <w:t>4、</w:t>
      </w:r>
      <w:r>
        <w:rPr>
          <w:color w:val="000000"/>
          <w:sz w:val="21"/>
        </w:rPr>
        <w:t>乙方如没有按合同规定履行售后服务承诺，甲方可由第三方单位进行修复，其费用全部由乙方支付，并追究乙方违约的法律责任。</w:t>
      </w:r>
    </w:p>
    <w:p>
      <w:pPr>
        <w:jc w:val="both"/>
      </w:pPr>
      <w:r>
        <w:rPr>
          <w:sz w:val="21"/>
        </w:rPr>
        <w:t>5、</w:t>
      </w:r>
      <w:r>
        <w:rPr>
          <w:color w:val="000000"/>
          <w:sz w:val="21"/>
        </w:rPr>
        <w:t>其它违约责任按《中华人民共和国民法典》处理。</w:t>
      </w:r>
    </w:p>
    <w:p>
      <w:pPr>
        <w:jc w:val="both"/>
      </w:pPr>
      <w:r>
        <w:rPr>
          <w:b/>
          <w:color w:val="000000"/>
          <w:sz w:val="21"/>
        </w:rPr>
        <w:t>十一、</w:t>
      </w:r>
      <w:r>
        <w:rPr>
          <w:b/>
          <w:color w:val="000000"/>
          <w:sz w:val="21"/>
        </w:rPr>
        <w:t>履约保证金</w:t>
      </w:r>
    </w:p>
    <w:p>
      <w:pPr>
        <w:jc w:val="both"/>
      </w:pPr>
      <w:r>
        <w:rPr>
          <w:b/>
          <w:color w:val="000000"/>
          <w:sz w:val="21"/>
        </w:rPr>
        <w:t>（按照采购需求要求）</w:t>
      </w:r>
    </w:p>
    <w:p>
      <w:pPr>
        <w:jc w:val="both"/>
      </w:pPr>
      <w:r>
        <w:rPr>
          <w:b/>
          <w:color w:val="000000"/>
          <w:sz w:val="21"/>
        </w:rPr>
        <w:t>十二、</w:t>
      </w:r>
      <w:r>
        <w:rPr>
          <w:b/>
          <w:color w:val="000000"/>
          <w:sz w:val="21"/>
        </w:rPr>
        <w:t>争议的解决</w:t>
      </w:r>
    </w:p>
    <w:p>
      <w:pPr>
        <w:jc w:val="both"/>
      </w:pPr>
      <w:r>
        <w:rPr>
          <w:color w:val="000000"/>
          <w:sz w:val="21"/>
        </w:rPr>
        <w:t xml:space="preserve">    </w:t>
      </w:r>
      <w:r>
        <w:rPr>
          <w:color w:val="000000"/>
          <w:sz w:val="21"/>
        </w:rPr>
        <w:t>合同执行过程中发生的任何争议，</w:t>
      </w:r>
      <w:r>
        <w:rPr>
          <w:color w:val="000000"/>
          <w:sz w:val="21"/>
        </w:rPr>
        <w:t>三方应通过友好协商解决，若经协商不能达成协议时，则向甲方所在地有管辖权的人民法院提起诉讼。诉讼期间，双方应继续执行合同其余部分。</w:t>
      </w:r>
    </w:p>
    <w:p>
      <w:pPr>
        <w:jc w:val="both"/>
      </w:pPr>
      <w:r>
        <w:rPr>
          <w:b/>
          <w:color w:val="000000"/>
          <w:sz w:val="21"/>
        </w:rPr>
        <w:t>十三、</w:t>
      </w:r>
      <w:r>
        <w:rPr>
          <w:b/>
          <w:color w:val="000000"/>
          <w:sz w:val="21"/>
        </w:rPr>
        <w:t>不可抗力</w:t>
      </w:r>
    </w:p>
    <w:p>
      <w:pPr>
        <w:ind w:firstLine="420"/>
        <w:jc w:val="both"/>
      </w:pPr>
      <w:r>
        <w:rPr>
          <w:color w:val="000000"/>
          <w:sz w:val="21"/>
        </w:rPr>
        <w:t>任何一方由于不可抗力原因不能履行合同时，应在不可抗力事件结束后</w:t>
      </w:r>
      <w:r>
        <w:rPr>
          <w:color w:val="000000"/>
          <w:sz w:val="21"/>
        </w:rPr>
        <w:t>1日内向其他两方通报，以减轻可能给其他两方造成的损失，在取得有关机构的不可抗力证明或双方谅解确认后，允许延期履行或修订合同，并根据情况可部分或全部免于承担违约责任。</w:t>
      </w:r>
    </w:p>
    <w:p>
      <w:pPr>
        <w:jc w:val="both"/>
      </w:pPr>
      <w:r>
        <w:rPr>
          <w:b/>
          <w:color w:val="000000"/>
          <w:sz w:val="21"/>
        </w:rPr>
        <w:t>十四、</w:t>
      </w:r>
      <w:r>
        <w:rPr>
          <w:b/>
          <w:color w:val="000000"/>
          <w:sz w:val="21"/>
        </w:rPr>
        <w:t>其它</w:t>
      </w:r>
    </w:p>
    <w:p>
      <w:pPr>
        <w:jc w:val="both"/>
      </w:pPr>
      <w:r>
        <w:rPr>
          <w:sz w:val="21"/>
        </w:rPr>
        <w:t>1、</w:t>
      </w:r>
      <w:r>
        <w:rPr>
          <w:color w:val="000000"/>
          <w:sz w:val="21"/>
        </w:rPr>
        <w:t>本合同所有附件、招标文件、投标文件、中标通知书均为合同的有效组成部分，与本合同具有同等法律效力。</w:t>
      </w:r>
    </w:p>
    <w:p>
      <w:pPr>
        <w:jc w:val="both"/>
      </w:pPr>
      <w:r>
        <w:rPr>
          <w:sz w:val="21"/>
        </w:rPr>
        <w:t>2、</w:t>
      </w:r>
      <w:r>
        <w:rPr>
          <w:color w:val="000000"/>
          <w:sz w:val="21"/>
        </w:rPr>
        <w:t>在执行本合同的过程中，所有经甲乙丙三方签署确认的文件（包括会议纪要、补充协议、合同修改、往来信函）即成为本合同的有效组成部分。</w:t>
      </w:r>
    </w:p>
    <w:p>
      <w:pPr>
        <w:jc w:val="both"/>
      </w:pPr>
      <w:r>
        <w:rPr>
          <w:sz w:val="21"/>
        </w:rPr>
        <w:t>3、</w:t>
      </w:r>
      <w:r>
        <w:rPr>
          <w:color w:val="000000"/>
          <w:sz w:val="21"/>
        </w:rPr>
        <w:t>如一方地址、电话、传真号码有变更，应在变更当日内书面通知其他两方，否则，应承担相应责任。</w:t>
      </w:r>
    </w:p>
    <w:p>
      <w:pPr>
        <w:jc w:val="both"/>
      </w:pPr>
      <w:r>
        <w:rPr>
          <w:sz w:val="21"/>
        </w:rPr>
        <w:t>4、</w:t>
      </w:r>
      <w:r>
        <w:rPr>
          <w:color w:val="000000"/>
          <w:sz w:val="21"/>
        </w:rPr>
        <w:t>除甲方事先以书面形式确认同意外，乙方、丙方不得部分或全部转让其应履行的合同项下的义务。</w:t>
      </w:r>
    </w:p>
    <w:p>
      <w:pPr>
        <w:jc w:val="both"/>
      </w:pPr>
      <w:r>
        <w:rPr>
          <w:b/>
          <w:color w:val="000000"/>
          <w:sz w:val="21"/>
        </w:rPr>
        <w:t>十五、</w:t>
      </w:r>
      <w:r>
        <w:rPr>
          <w:b/>
          <w:color w:val="000000"/>
          <w:sz w:val="21"/>
        </w:rPr>
        <w:t>合同生效</w:t>
      </w:r>
    </w:p>
    <w:p>
      <w:pPr>
        <w:jc w:val="both"/>
      </w:pPr>
      <w:r>
        <w:rPr>
          <w:sz w:val="21"/>
        </w:rPr>
        <w:t>1、</w:t>
      </w:r>
      <w:r>
        <w:rPr>
          <w:color w:val="000000"/>
          <w:sz w:val="21"/>
        </w:rPr>
        <w:t>本合同在甲乙丙三方法人代表或其授权代表签字并盖章及乙方提交履约保证金后生效。如果不需要提交履约保证金的则甲乙丙三方法人代表或其授权代表签字并盖章后生效。</w:t>
      </w:r>
    </w:p>
    <w:p>
      <w:pPr>
        <w:jc w:val="both"/>
      </w:pPr>
      <w:r>
        <w:rPr>
          <w:sz w:val="21"/>
        </w:rPr>
        <w:t>2、</w:t>
      </w:r>
      <w:r>
        <w:rPr>
          <w:color w:val="000000"/>
          <w:sz w:val="21"/>
        </w:rPr>
        <w:t>合同壹式</w:t>
      </w:r>
      <w:r>
        <w:rPr>
          <w:sz w:val="21"/>
          <w:u w:val="single"/>
        </w:rPr>
        <w:t xml:space="preserve">    </w:t>
      </w:r>
      <w:r>
        <w:rPr>
          <w:color w:val="000000"/>
          <w:sz w:val="21"/>
        </w:rPr>
        <w:t>份。甲乙丙三方</w:t>
      </w:r>
      <w:r>
        <w:rPr>
          <w:color w:val="000000"/>
          <w:sz w:val="21"/>
        </w:rPr>
        <w:t>各执</w:t>
      </w:r>
      <w:r>
        <w:rPr>
          <w:sz w:val="21"/>
          <w:u w:val="single"/>
        </w:rPr>
        <w:t xml:space="preserve">    </w:t>
      </w:r>
      <w:r>
        <w:rPr>
          <w:color w:val="000000"/>
          <w:sz w:val="21"/>
        </w:rPr>
        <w:t>份，招标代理机构壹份，具同等法律效力。</w:t>
      </w:r>
    </w:p>
    <w:p>
      <w:pPr>
        <w:jc w:val="both"/>
      </w:pPr>
      <w:r>
        <w:rPr>
          <w:color w:val="000000"/>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sz w:val="21"/>
        </w:rPr>
        <w:t>丙方</w:t>
      </w:r>
      <w:r>
        <w:rPr>
          <w:sz w:val="21"/>
        </w:rPr>
        <w:t>（公章）</w:t>
      </w:r>
      <w:r>
        <w:rPr>
          <w:sz w:val="21"/>
        </w:rPr>
        <w:t>：</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440001-2023-45389</w:t>
      </w:r>
    </w:p>
    <w:p>
      <w:pPr>
        <w:jc w:val="center"/>
      </w:pPr>
      <w:r>
        <w:rPr>
          <w:b/>
          <w:sz w:val="24"/>
        </w:rPr>
        <w:t>采购项目编号：</w:t>
      </w:r>
      <w:r>
        <w:rPr>
          <w:b/>
          <w:sz w:val="24"/>
        </w:rPr>
        <w:t>GZGK23P209A0707Z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广东省科学院新材料研究所大气等离子自动化喷涂系统采购项目(二次)</w:t>
      </w:r>
      <w:r>
        <w:rPr>
          <w:u w:val="single"/>
        </w:rPr>
        <w:t>”</w:t>
      </w:r>
      <w:r>
        <w:rPr/>
        <w:t>项目的招标[采购项目编号为：</w:t>
      </w:r>
      <w:r>
        <w:rPr>
          <w:u w:val="single"/>
        </w:rPr>
        <w:t>GZGK23P209A0707Z</w:t>
      </w:r>
      <w:r>
        <w:rPr/>
        <w:t>]，我方愿参与投标。</w:t>
      </w:r>
    </w:p>
    <w:p>
      <w:pPr>
        <w:ind w:firstLine="480"/>
      </w:pPr>
      <w:r>
        <w:rPr/>
        <w:t>我方确认收到贵方提供的</w:t>
      </w:r>
      <w:r>
        <w:rPr>
          <w:u w:val="single"/>
        </w:rPr>
        <w:t>“</w:t>
      </w:r>
      <w:r>
        <w:rPr>
          <w:u w:val="single"/>
        </w:rPr>
        <w:t>广东省科学院新材料研究所大气等离子自动化喷涂系统采购项目(二次)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广东省科学院新材料研究所大气等离子自动化喷涂系统采购项目(二次)</w:t>
      </w:r>
      <w:r>
        <w:rPr/>
        <w:t>”项目采购[采购项目编号为</w:t>
      </w:r>
      <w:r>
        <w:rPr/>
        <w:t>GZGK23P209A0707Z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广东省科学院新材料研究所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广东省科学院新材料研究所大气等离子自动化喷涂系统采购项目(二次)</w:t>
      </w:r>
      <w:r>
        <w:rPr/>
        <w:t>招标中获中标（采购项目编号：</w:t>
      </w:r>
      <w:r>
        <w:rPr/>
        <w:t>GZGK23P209A0707Z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广东省科学院新材料研究所大气等离子自动化喷涂系统采购项目(二次)</w:t>
      </w:r>
      <w:r>
        <w:rPr/>
        <w:t>”项目（采购项目编号：</w:t>
      </w:r>
      <w:r>
        <w:rPr/>
        <w:t>GZGK23P209A0707Z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