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440113-2023-07654</w:t>
      </w:r>
    </w:p>
    <w:p>
      <w:pPr>
        <w:jc w:val="center"/>
      </w:pPr>
      <w:r>
        <w:rPr>
          <w:b/>
          <w:sz w:val="24"/>
        </w:rPr>
        <w:t>采购项目编号：</w:t>
      </w:r>
      <w:r>
        <w:rPr>
          <w:b/>
          <w:sz w:val="24"/>
        </w:rPr>
        <w:t>GZGK23D294C0930Z</w:t>
      </w:r>
    </w:p>
    <w:p>
      <w:pPr>
        <w:jc w:val="center"/>
      </w:pPr>
      <w:r>
        <w:rPr>
          <w:b/>
          <w:sz w:val="24"/>
        </w:rPr>
        <w:t>项目名称：</w:t>
      </w:r>
      <w:r>
        <w:rPr>
          <w:b/>
          <w:sz w:val="24"/>
        </w:rPr>
        <w:t>番禺中心医院医疗集团普通中药饮片配送服务采购项目</w:t>
      </w:r>
    </w:p>
    <w:p>
      <w:pPr>
        <w:jc w:val="center"/>
      </w:pPr>
      <w:r>
        <w:rPr>
          <w:b/>
          <w:sz w:val="24"/>
        </w:rPr>
        <w:t>采购人：</w:t>
      </w:r>
      <w:r>
        <w:rPr>
          <w:b/>
          <w:sz w:val="24"/>
        </w:rPr>
        <w:t>广州市番禺区中心医院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广州市番禺区中心医院</w:t>
      </w:r>
      <w:r>
        <w:rPr/>
        <w:t>的委托，采用</w:t>
      </w:r>
      <w:r>
        <w:rPr/>
        <w:t>公开招标</w:t>
      </w:r>
      <w:r>
        <w:rPr/>
        <w:t>方式组织采购</w:t>
      </w:r>
      <w:r>
        <w:rPr/>
        <w:t>番禺中心医院医疗集团普通中药饮片配送服务采购项目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番禺中心医院医疗集团普通中药饮片配送服务采购项目</w:t>
      </w:r>
    </w:p>
    <w:p>
      <w:pPr>
        <w:ind w:firstLine="480"/>
      </w:pPr>
      <w:r>
        <w:rPr/>
        <w:t>采购计划编号：</w:t>
      </w:r>
      <w:r>
        <w:rPr/>
        <w:t>440113-2023-07654</w:t>
      </w:r>
    </w:p>
    <w:p>
      <w:pPr>
        <w:ind w:firstLine="480"/>
      </w:pPr>
      <w:r>
        <w:rPr/>
        <w:t>采购项目编号：</w:t>
      </w:r>
      <w:r>
        <w:rPr/>
        <w:t>GZGK23D294C0930Z</w:t>
      </w:r>
    </w:p>
    <w:p>
      <w:pPr>
        <w:ind w:firstLine="480"/>
      </w:pPr>
      <w:r>
        <w:rPr/>
        <w:t>采购方式：</w:t>
      </w:r>
      <w:r>
        <w:rPr/>
        <w:t>公开招标</w:t>
      </w:r>
    </w:p>
    <w:p>
      <w:pPr>
        <w:ind w:firstLine="480"/>
      </w:pPr>
      <w:r>
        <w:rPr/>
        <w:t>预算金额：</w:t>
      </w:r>
      <w:r>
        <w:rPr/>
        <w:t>14,610,000.00</w:t>
      </w:r>
      <w:r>
        <w:rPr/>
        <w:t>元</w:t>
      </w:r>
    </w:p>
    <w:p>
      <w:r>
        <w:rPr>
          <w:b/>
          <w:sz w:val="24"/>
        </w:rPr>
        <w:t>2.项目内容及需求情况（采购项目技术规格、参数及要求）</w:t>
      </w:r>
    </w:p>
    <w:p>
      <w:pPr>
        <w:ind w:firstLine="480"/>
      </w:pPr>
    </w:p>
    <w:p/>
    <w:p>
      <w:r>
        <w:rPr/>
        <w:t>采购包1(普通中药饮片配送服务):</w:t>
      </w:r>
    </w:p>
    <w:p>
      <w:r>
        <w:rPr/>
        <w:t>采购包预算金额：14,610,000.00元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医药和医疗器材批发服务</w:t>
            </w:r>
          </w:p>
        </w:tc>
        <w:tc>
          <w:tcPr>
            <w:tcW w:type="dxa" w:w="2052"/>
          </w:tcPr>
          <w:p>
            <w:r>
              <w:rPr/>
              <w:t>普通中药饮片配送服务</w:t>
            </w:r>
          </w:p>
        </w:tc>
        <w:tc>
          <w:tcPr>
            <w:tcW w:type="dxa" w:w="977"/>
          </w:tcPr>
          <w:p>
            <w:r>
              <w:rPr/>
              <w:t>1.00(项)</w:t>
            </w:r>
          </w:p>
        </w:tc>
        <w:tc>
          <w:tcPr>
            <w:tcW w:type="dxa" w:w="977"/>
          </w:tcPr>
          <w:p>
            <w:r>
              <w:rPr/>
              <w:t>详见第二章</w:t>
            </w:r>
          </w:p>
        </w:tc>
        <w:tc>
          <w:tcPr>
            <w:tcW w:type="dxa" w:w="977"/>
          </w:tcPr>
          <w:p>
            <w:r>
              <w:rPr/>
              <w:t>14,610,000.00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采购包1（普通中药饮片配送服务）：</w:t>
      </w:r>
      <w:r>
        <w:rPr/>
        <w:t>本采购包不属于专门面向中小企业采购的项目。</w:t>
      </w:r>
    </w:p>
    <w:p/>
    <w:p>
      <w:r>
        <w:rPr>
          <w:b/>
          <w:sz w:val="24"/>
        </w:rPr>
        <w:t>3.本项目特定的资格要求：</w:t>
      </w:r>
    </w:p>
    <w:p>
      <w:pPr>
        <w:ind w:firstLine="480"/>
      </w:pPr>
    </w:p>
    <w:p/>
    <w:p>
      <w:r>
        <w:rPr/>
        <w:t>采购包1（普通中药饮片配送服务）：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3)投标人为药品生产企业须具有有效期内的《药品生产许可证》，投标人为药品经营企业须具有有效期内的《药品经营许可证》。</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广州市番禺区中心医院</w:t>
      </w:r>
    </w:p>
    <w:p>
      <w:pPr>
        <w:ind w:firstLine="480"/>
      </w:pPr>
      <w:r>
        <w:rPr/>
        <w:t>地址：</w:t>
      </w:r>
      <w:r>
        <w:rPr/>
        <w:t>广州市番禺区桥南街福愉东路8号</w:t>
      </w:r>
    </w:p>
    <w:p>
      <w:pPr>
        <w:ind w:firstLine="480"/>
      </w:pPr>
      <w:r>
        <w:rPr/>
        <w:t>联系方式：</w:t>
      </w:r>
      <w:r>
        <w:rPr/>
        <w:t>020-34858891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020-87684726，020-87688847</w:t>
      </w:r>
    </w:p>
    <w:p>
      <w:r>
        <w:rPr>
          <w:b/>
          <w:sz w:val="24"/>
        </w:rPr>
        <w:t>3.项目联系方式</w:t>
      </w:r>
    </w:p>
    <w:p>
      <w:pPr>
        <w:ind w:firstLine="480"/>
      </w:pPr>
      <w:r>
        <w:rPr/>
        <w:t>项目联系人：</w:t>
      </w:r>
      <w:r>
        <w:rPr/>
        <w:t>李玉霜、李年秀</w:t>
      </w:r>
    </w:p>
    <w:p>
      <w:pPr>
        <w:ind w:firstLine="480"/>
      </w:pPr>
      <w:r>
        <w:rPr/>
        <w:t>电话：</w:t>
      </w:r>
      <w:r>
        <w:rPr/>
        <w:t>020-87684726，020-87688847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GZGK23D294C0930Z</w:t>
      </w:r>
    </w:p>
    <w:p>
      <w:pPr>
        <w:jc w:val="both"/>
      </w:pPr>
      <w:r>
        <w:rPr>
          <w:b/>
          <w:sz w:val="21"/>
        </w:rPr>
        <w:t>（二）</w:t>
      </w:r>
      <w:r>
        <w:rPr>
          <w:b/>
          <w:sz w:val="21"/>
        </w:rPr>
        <w:t>项目名称：</w:t>
      </w:r>
      <w:r>
        <w:rPr>
          <w:sz w:val="21"/>
        </w:rPr>
        <w:t>番禺中心医院医疗集团普通中药饮片配送服务采购项目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投标人必须承诺提供厂商原装、全新的、符合国家及用户提出的有关质量标准的货物。</w:t>
      </w:r>
    </w:p>
    <w:p>
      <w:pPr>
        <w:jc w:val="both"/>
      </w:pPr>
      <w:r>
        <w:rPr>
          <w:sz w:val="21"/>
        </w:rPr>
        <w:t>4.</w:t>
      </w:r>
      <w:r>
        <w:rPr>
          <w:sz w:val="21"/>
        </w:rPr>
        <w:t>投标人应对采购需求中的服务指标在响应详细内容中列出具体数值或明确承诺。如果投标人只注明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投标人没有在投标文件中注明偏离（文字说明或在响应表注明）的参数、配置、条款视为被投标人完全接受。</w:t>
      </w:r>
    </w:p>
    <w:p>
      <w:pPr>
        <w:jc w:val="both"/>
      </w:pPr>
      <w:r>
        <w:rPr>
          <w:sz w:val="21"/>
        </w:rPr>
        <w:t>6.</w:t>
      </w:r>
      <w:r>
        <w:rPr>
          <w:sz w:val="21"/>
        </w:rPr>
        <w:t>投标人应保证，采购人在中华人民共和国使用该货物、服务或货物、服务的任何一部分时，免受第三方提出的侵犯其专利权、商标权、著作权或其它知识产权的起诉。</w:t>
      </w:r>
    </w:p>
    <w:p>
      <w:pPr>
        <w:jc w:val="both"/>
      </w:pPr>
      <w:r>
        <w:rPr>
          <w:sz w:val="21"/>
        </w:rPr>
        <w:t>7.</w:t>
      </w:r>
      <w:r>
        <w:rPr>
          <w:sz w:val="21"/>
        </w:rPr>
        <w:t>不允许中标供应商</w:t>
      </w:r>
      <w:r>
        <w:rPr>
          <w:sz w:val="21"/>
        </w:rPr>
        <w:t>转包、分包中标采购包的内容</w:t>
      </w:r>
      <w:r>
        <w:rPr>
          <w:sz w:val="21"/>
        </w:rPr>
        <w:t>。</w:t>
      </w:r>
    </w:p>
    <w:p>
      <w:pPr>
        <w:jc w:val="both"/>
      </w:pPr>
      <w:r>
        <w:rPr>
          <w:sz w:val="21"/>
        </w:rPr>
        <w:t>8.</w:t>
      </w:r>
      <w:r>
        <w:rPr>
          <w:sz w:val="21"/>
        </w:rPr>
        <w:t>小型和微型企业、监狱企业和残疾人福利性单位必须按照招标文件第三章内容提供相应的资料。</w:t>
      </w:r>
    </w:p>
    <w:p>
      <w:pPr>
        <w:jc w:val="both"/>
      </w:pPr>
      <w:r>
        <w:rPr>
          <w:sz w:val="21"/>
        </w:rPr>
        <w:t>9.</w:t>
      </w:r>
      <w:r>
        <w:rPr>
          <w:sz w:val="21"/>
        </w:rPr>
        <w:t>需落实政府采购政策为：促进中小企业发展政策、支持监狱企业发展政策、支持残疾人福利性单位发展政策、优先采购节能产品、环境标志产品相关政策等。</w:t>
      </w:r>
    </w:p>
    <w:p>
      <w:pPr>
        <w:jc w:val="both"/>
      </w:pPr>
      <w:r>
        <w:rPr>
          <w:sz w:val="21"/>
        </w:rPr>
        <w:t>10.</w:t>
      </w:r>
      <w:r>
        <w:rPr>
          <w:sz w:val="21"/>
        </w:rPr>
        <w:t>本项目符合《政府采购促进中小企业发展管理办法》第六条第（三）项的情形，故不专门面向中小企业</w:t>
      </w:r>
      <w:r>
        <w:rPr>
          <w:sz w:val="21"/>
        </w:rPr>
        <w:t>。</w:t>
      </w:r>
    </w:p>
    <w:p>
      <w:pPr>
        <w:jc w:val="both"/>
      </w:pPr>
      <w:r>
        <w:rPr>
          <w:b/>
          <w:sz w:val="21"/>
        </w:rPr>
        <w:t>11.</w:t>
      </w:r>
      <w:r>
        <w:rPr>
          <w:b/>
          <w:sz w:val="21"/>
        </w:rPr>
        <w:t>本项目涉及跨年采购，其中</w:t>
      </w:r>
      <w:r>
        <w:rPr>
          <w:b/>
          <w:sz w:val="21"/>
        </w:rPr>
        <w:t>2024年度拟安排采购预算金额预估为人民币730.5万元，2025年度拟安排采购预算金额预估为人民币730.5万元。</w:t>
      </w:r>
    </w:p>
    <w:p>
      <w:r>
        <w:rPr>
          <w:sz w:val="21"/>
        </w:rPr>
        <w:t>12.</w:t>
      </w:r>
      <w:r>
        <w:rPr>
          <w:sz w:val="21"/>
        </w:rPr>
        <w:t>投标人在《中标通知书》日期后的</w:t>
      </w:r>
      <w:r>
        <w:rPr>
          <w:sz w:val="21"/>
        </w:rPr>
        <w:t>20日内，需与采购人按招标文件内的合同版本签订合同，逾期因中标供应商原因未签订合同，视为中标供应商主动放弃本项目中标资格，采购人可按评标报告推荐的中标顺序另行确定中标供应商或重新招标。</w:t>
      </w:r>
    </w:p>
    <w:p>
      <w:pPr>
        <w:jc w:val="both"/>
      </w:pPr>
      <w:r>
        <w:rPr>
          <w:b/>
          <w:sz w:val="21"/>
        </w:rPr>
        <w:t>（四）</w:t>
      </w:r>
      <w:r>
        <w:rPr>
          <w:b/>
          <w:sz w:val="21"/>
        </w:rPr>
        <w:t>其他说明：</w:t>
      </w:r>
    </w:p>
    <w:p>
      <w:pPr>
        <w:jc w:val="both"/>
      </w:pPr>
      <w:r>
        <w:rPr>
          <w:sz w:val="21"/>
        </w:rPr>
        <w:t>1.</w:t>
      </w:r>
      <w:r>
        <w:rPr>
          <w:sz w:val="21"/>
        </w:rPr>
        <w:t>本</w:t>
      </w:r>
      <w:r>
        <w:rPr>
          <w:sz w:val="21"/>
        </w:rPr>
        <w:t>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供应商电脑需提前安装</w:t>
      </w:r>
      <w:r>
        <w:rPr>
          <w:sz w:val="21"/>
        </w:rPr>
        <w:t>CA签章客户端，并运行CA证书。</w:t>
      </w:r>
    </w:p>
    <w:p>
      <w:pPr>
        <w:jc w:val="both"/>
      </w:pPr>
      <w:r>
        <w:rPr>
          <w:b/>
          <w:sz w:val="21"/>
        </w:rPr>
        <w:t>3.</w:t>
      </w:r>
      <w:r>
        <w:rPr>
          <w:b/>
          <w:sz w:val="21"/>
        </w:rPr>
        <w:t>请各投标人在编制投标文件时注意，</w:t>
      </w:r>
      <w:r>
        <w:rPr>
          <w:b/>
          <w:sz w:val="21"/>
        </w:rPr>
        <w:t>涉及到签字或签章的地方，请按要求签字或签章后再上传系统。投标文件加密前请注意所有需要签字、签章、盖章的地方是否齐全无缺漏。请保管好</w:t>
      </w:r>
      <w:r>
        <w:rPr>
          <w:b/>
          <w:sz w:val="21"/>
        </w:rPr>
        <w:t>CA</w:t>
      </w:r>
      <w:r>
        <w:rPr>
          <w:b/>
          <w:sz w:val="21"/>
        </w:rPr>
        <w:t>证书的密码，如遗忘，请</w:t>
      </w:r>
      <w:r>
        <w:rPr>
          <w:b/>
          <w:sz w:val="21"/>
        </w:rPr>
        <w:t>及时重置，以免影响投标文件的解密。</w:t>
      </w:r>
    </w:p>
    <w:p>
      <w:pPr>
        <w:jc w:val="both"/>
      </w:pPr>
      <w:r>
        <w:rPr>
          <w:b/>
          <w:sz w:val="21"/>
        </w:rPr>
        <w:t>（五）</w:t>
      </w:r>
      <w:r>
        <w:rPr>
          <w:b/>
          <w:sz w:val="21"/>
        </w:rPr>
        <w:t>实现的目标</w:t>
      </w:r>
    </w:p>
    <w:p>
      <w:pPr>
        <w:ind w:firstLine="420"/>
        <w:jc w:val="both"/>
      </w:pPr>
      <w:r>
        <w:rPr>
          <w:sz w:val="21"/>
        </w:rPr>
        <w:t>本项目</w:t>
      </w:r>
      <w:r>
        <w:rPr>
          <w:sz w:val="21"/>
        </w:rPr>
        <w:t>确定</w:t>
      </w:r>
      <w:r>
        <w:rPr>
          <w:sz w:val="21"/>
        </w:rPr>
        <w:t>1名中标供应商为采购人提供</w:t>
      </w:r>
      <w:r>
        <w:rPr>
          <w:sz w:val="21"/>
        </w:rPr>
        <w:t>普通中药饮片配送供货服务</w:t>
      </w:r>
      <w:r>
        <w:rPr>
          <w:sz w:val="21"/>
        </w:rPr>
        <w:t>，详见《具体技术</w:t>
      </w:r>
      <w:r>
        <w:rPr>
          <w:sz w:val="21"/>
        </w:rPr>
        <w:t>(参数)要求》。</w:t>
      </w:r>
    </w:p>
    <w:p>
      <w:pPr>
        <w:jc w:val="both"/>
      </w:pPr>
      <w:r>
        <w:rPr>
          <w:b/>
          <w:sz w:val="21"/>
        </w:rPr>
        <w:t>（六）</w:t>
      </w:r>
      <w:r>
        <w:rPr>
          <w:b/>
          <w:sz w:val="21"/>
        </w:rPr>
        <w:t>需执行国家相关标准、行业标准、地方标准或者其他标准、规范</w:t>
      </w:r>
    </w:p>
    <w:p/>
    <w:p>
      <w:pPr>
        <w:ind w:firstLine="480"/>
      </w:pPr>
    </w:p>
    <w:p/>
    <w:p>
      <w:r>
        <w:rPr/>
        <w:t>采购包1（普通中药饮片配送服务）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本采购包服务期2年，合作期限以服务时间或累计结算金额达到采购预算先到为止。</w:t>
            </w:r>
          </w:p>
        </w:tc>
      </w:tr>
      <w:tr>
        <w:tc>
          <w:tcPr>
            <w:tcW w:type="dxa" w:w="4153"/>
          </w:tcPr>
          <w:p>
            <w:r>
              <w:rPr/>
              <w:t>标的提供的地点</w:t>
            </w:r>
          </w:p>
        </w:tc>
        <w:tc>
          <w:tcPr>
            <w:tcW w:type="dxa" w:w="4153"/>
          </w:tcPr>
          <w:p/>
          <w:p>
            <w:r>
              <w:rPr/>
              <w:t>采购人指定地点，包括广州市番禺区桥南街福愉东路8号广州市番禺区中心医院、广州市番禺区石楼人民路149号广州市番禺区第七人民医院。</w:t>
            </w:r>
          </w:p>
        </w:tc>
      </w:tr>
      <w:tr>
        <w:tc>
          <w:tcPr>
            <w:tcW w:type="dxa" w:w="4153"/>
          </w:tcPr>
          <w:p>
            <w:r>
              <w:rPr/>
              <w:t>付款方式</w:t>
            </w:r>
          </w:p>
        </w:tc>
        <w:tc>
          <w:tcPr>
            <w:tcW w:type="dxa" w:w="4153"/>
          </w:tcPr>
          <w:p/>
          <w:p/>
          <w:p>
            <w:r>
              <w:rPr/>
              <w:t>1期：支付比例100%,1．中药饮片费用：每月据实结算，中药饮片配送到位后，凭签收合格凭证、扣除应扣款项后提供等额增值税普通发票，采购人在收齐上述资料之日5天内办理支付。 2. 付款方式：采用支票、汇票、转账等形式。</w:t>
            </w:r>
          </w:p>
        </w:tc>
      </w:tr>
      <w:tr>
        <w:tc>
          <w:tcPr>
            <w:tcW w:type="dxa" w:w="4153"/>
          </w:tcPr>
          <w:p>
            <w:r>
              <w:rPr/>
              <w:t>验收要求</w:t>
            </w:r>
          </w:p>
        </w:tc>
        <w:tc>
          <w:tcPr>
            <w:tcW w:type="dxa" w:w="4153"/>
          </w:tcPr>
          <w:p/>
          <w:p/>
          <w:p/>
          <w:p>
            <w:r>
              <w:rPr/>
              <w:t>1期：采购人每月对中药饮片质量、配送服务等向患者进行满意度调查，并对中标供应商制定相应的满意度测评、考核、惩处机制，采购人有权根据实际情况调整《每月服务质量考评表》内容。对中标供应商出现连续两个月考评不及格，采购人有权单方面终止合同。考核要求详见《每月服务质量考评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（一）包装，需按采购人要求规格进行包装。</w:t>
            </w:r>
          </w:p>
          <w:p/>
          <w:p>
            <w:r>
              <w:rPr/>
              <w:t>（二）报价范围的定义，本采购包报价包含但不限于中药饮片配送、中药饮片费用、交通运输入库、税费等本项目涉及的一切费用。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医药和医疗器材批发服务</w:t>
            </w:r>
          </w:p>
        </w:tc>
        <w:tc>
          <w:tcPr>
            <w:tcW w:type="dxa" w:w="831"/>
          </w:tcPr>
          <w:p>
            <w:pPr>
              <w:jc w:val="left"/>
            </w:pPr>
            <w:r>
              <w:rPr/>
              <w:t>普通中药饮片配送服务</w:t>
            </w:r>
          </w:p>
        </w:tc>
        <w:tc>
          <w:tcPr>
            <w:tcW w:type="dxa" w:w="831"/>
          </w:tcPr>
          <w:p>
            <w:pPr>
              <w:jc w:val="left"/>
            </w:pPr>
            <w:r>
              <w:rPr/>
              <w:t>项</w:t>
            </w:r>
          </w:p>
        </w:tc>
        <w:tc>
          <w:tcPr>
            <w:tcW w:type="dxa" w:w="831"/>
          </w:tcPr>
          <w:p>
            <w:pPr>
              <w:jc w:val="right"/>
            </w:pPr>
            <w:r>
              <w:rPr/>
              <w:t>1.00</w:t>
            </w:r>
          </w:p>
        </w:tc>
        <w:tc>
          <w:tcPr>
            <w:tcW w:type="dxa" w:w="831"/>
          </w:tcPr>
          <w:p>
            <w:pPr>
              <w:jc w:val="right"/>
            </w:pPr>
            <w:r>
              <w:rPr/>
              <w:t>14,610,000.00</w:t>
            </w:r>
          </w:p>
        </w:tc>
        <w:tc>
          <w:tcPr>
            <w:tcW w:type="dxa" w:w="831"/>
          </w:tcPr>
          <w:p>
            <w:pPr>
              <w:jc w:val="right"/>
            </w:pPr>
            <w:r>
              <w:rPr/>
              <w:t>14,610,000.00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普通中药饮片配送服务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一</w:t>
            </w:r>
            <w:r>
              <w:rPr>
                <w:b/>
                <w:sz w:val="21"/>
              </w:rPr>
              <w:t>、项目概况：</w:t>
            </w:r>
          </w:p>
          <w:p>
            <w:pPr>
              <w:ind w:firstLine="411"/>
              <w:jc w:val="both"/>
            </w:pPr>
            <w:r>
              <w:rPr>
                <w:sz w:val="21"/>
              </w:rPr>
              <w:t>广州市番禺区中心医院是番禺区内规模最大的公立三级甲等综合医院，目前开放住院病床</w:t>
            </w:r>
            <w:r>
              <w:rPr>
                <w:sz w:val="21"/>
              </w:rPr>
              <w:t>1455</w:t>
            </w:r>
            <w:r>
              <w:rPr>
                <w:sz w:val="21"/>
              </w:rPr>
              <w:t>张。</w:t>
            </w:r>
          </w:p>
          <w:p>
            <w:pPr>
              <w:ind w:firstLine="411"/>
              <w:jc w:val="both"/>
            </w:pPr>
            <w:r>
              <w:rPr>
                <w:sz w:val="21"/>
              </w:rPr>
              <w:t>根据国卫办医发〔</w:t>
            </w:r>
            <w:r>
              <w:rPr>
                <w:sz w:val="21"/>
              </w:rPr>
              <w:t>2017</w:t>
            </w:r>
            <w:r>
              <w:rPr>
                <w:sz w:val="21"/>
              </w:rPr>
              <w:t>〕</w:t>
            </w:r>
            <w:r>
              <w:rPr>
                <w:sz w:val="21"/>
              </w:rPr>
              <w:t>26</w:t>
            </w:r>
            <w:r>
              <w:rPr>
                <w:sz w:val="21"/>
              </w:rPr>
              <w:t>号关于《关于加强药事管理转变药学服务模式的通知》精神，</w:t>
            </w:r>
            <w:r>
              <w:rPr>
                <w:sz w:val="21"/>
              </w:rPr>
              <w:t>“</w:t>
            </w:r>
            <w:r>
              <w:rPr>
                <w:sz w:val="21"/>
              </w:rPr>
              <w:t>药学部门要发挥管理职能，会同其他职能部门和临床科室，切实加强药品遴选、采购、处方审核、处方调剂、临床应用和评价等各个环节的全过程管理</w:t>
            </w:r>
            <w:r>
              <w:rPr>
                <w:sz w:val="21"/>
              </w:rPr>
              <w:t>”</w:t>
            </w:r>
            <w:r>
              <w:rPr>
                <w:sz w:val="21"/>
              </w:rPr>
              <w:t>，</w:t>
            </w:r>
            <w:r>
              <w:rPr>
                <w:sz w:val="21"/>
              </w:rPr>
              <w:t>“</w:t>
            </w:r>
            <w:r>
              <w:rPr>
                <w:sz w:val="21"/>
              </w:rPr>
              <w:t>医院要积极开展接受患者委托，按医师处方制作丸、散、膏等剂型的服务，挖掘整理传统中药加工方法，探索中药饮片代加工、配送等服务，方便人民群众</w:t>
            </w:r>
            <w:r>
              <w:rPr>
                <w:sz w:val="21"/>
              </w:rPr>
              <w:t>”</w:t>
            </w:r>
            <w:r>
              <w:rPr>
                <w:sz w:val="21"/>
              </w:rPr>
              <w:t>，发展</w:t>
            </w:r>
            <w:r>
              <w:rPr>
                <w:sz w:val="21"/>
              </w:rPr>
              <w:t>“</w:t>
            </w:r>
            <w:r>
              <w:rPr>
                <w:sz w:val="21"/>
              </w:rPr>
              <w:t>互联网</w:t>
            </w:r>
            <w:r>
              <w:rPr>
                <w:sz w:val="21"/>
              </w:rPr>
              <w:t>+”</w:t>
            </w:r>
            <w:r>
              <w:rPr>
                <w:sz w:val="21"/>
              </w:rPr>
              <w:t>的药品供应拓展服务，积极与符合条件的第三方机构共同发展药品配送，煎煮中心，发展</w:t>
            </w:r>
            <w:r>
              <w:rPr>
                <w:sz w:val="21"/>
              </w:rPr>
              <w:t>“</w:t>
            </w:r>
            <w:r>
              <w:rPr>
                <w:sz w:val="21"/>
              </w:rPr>
              <w:t>院开店取</w:t>
            </w:r>
            <w:r>
              <w:rPr>
                <w:sz w:val="21"/>
              </w:rPr>
              <w:t>”</w:t>
            </w:r>
            <w:r>
              <w:rPr>
                <w:sz w:val="21"/>
              </w:rPr>
              <w:t>、</w:t>
            </w:r>
            <w:r>
              <w:rPr>
                <w:sz w:val="21"/>
              </w:rPr>
              <w:t>“</w:t>
            </w:r>
            <w:r>
              <w:rPr>
                <w:sz w:val="21"/>
              </w:rPr>
              <w:t>院开店煎</w:t>
            </w:r>
            <w:r>
              <w:rPr>
                <w:sz w:val="21"/>
              </w:rPr>
              <w:t>”</w:t>
            </w:r>
            <w:r>
              <w:rPr>
                <w:sz w:val="21"/>
              </w:rPr>
              <w:t>、</w:t>
            </w:r>
            <w:r>
              <w:rPr>
                <w:sz w:val="21"/>
              </w:rPr>
              <w:t>“</w:t>
            </w:r>
            <w:r>
              <w:rPr>
                <w:sz w:val="21"/>
              </w:rPr>
              <w:t>院开店送</w:t>
            </w:r>
            <w:r>
              <w:rPr>
                <w:sz w:val="21"/>
              </w:rPr>
              <w:t>”</w:t>
            </w:r>
            <w:r>
              <w:rPr>
                <w:sz w:val="21"/>
              </w:rPr>
              <w:t>等便民服务。</w:t>
            </w:r>
          </w:p>
          <w:p>
            <w:pPr>
              <w:ind w:firstLine="420"/>
              <w:jc w:val="both"/>
            </w:pPr>
            <w:r>
              <w:rPr>
                <w:sz w:val="21"/>
              </w:rPr>
              <w:t>采购人积极响应国家医改精神，为保证药品质量和价格稳定、提高采购效率、降低成本和风险、提升服务及管理质量，在保持医院中药饮片品种规格自主选择权不变前提下，选择实力雄厚、经营能力较强且符合资质的企业，为医院提供中药饮片的整体配送及为患者快递到家的服务，有效解决最后一公里的问题。</w:t>
            </w:r>
          </w:p>
          <w:p>
            <w:pPr>
              <w:jc w:val="both"/>
            </w:pPr>
            <w:r>
              <w:rPr>
                <w:b/>
                <w:sz w:val="21"/>
              </w:rPr>
              <w:t>二、项目要求：</w:t>
            </w:r>
          </w:p>
          <w:p>
            <w:pPr>
              <w:ind w:firstLine="420"/>
              <w:jc w:val="both"/>
            </w:pPr>
            <w:r>
              <w:rPr>
                <w:sz w:val="21"/>
              </w:rPr>
              <w:t>1. 招标内容：普通中药饮片配送供货服务。投标人按采购人要求为采购人提供普通中药饮片配送供货服务，包括协助医院完成中药饮片采购备货、验收、入库、配送服务</w:t>
            </w:r>
            <w:r>
              <w:rPr>
                <w:sz w:val="21"/>
              </w:rPr>
              <w:t>等</w:t>
            </w:r>
            <w:r>
              <w:rPr>
                <w:sz w:val="21"/>
              </w:rPr>
              <w:t>，通过信息化建设提高药房整体管理能力。</w:t>
            </w:r>
          </w:p>
          <w:p>
            <w:pPr>
              <w:ind w:firstLine="420"/>
              <w:jc w:val="both"/>
            </w:pPr>
            <w:r>
              <w:rPr>
                <w:sz w:val="21"/>
              </w:rPr>
              <w:t>2. 服务时间和预算</w:t>
            </w:r>
          </w:p>
          <w:p>
            <w:pPr>
              <w:ind w:firstLine="420"/>
              <w:jc w:val="both"/>
            </w:pPr>
            <w:r>
              <w:rPr>
                <w:sz w:val="21"/>
              </w:rPr>
              <w:t>2.1</w:t>
            </w:r>
            <w:r>
              <w:rPr>
                <w:sz w:val="21"/>
              </w:rPr>
              <w:t>本项目服务期</w:t>
            </w:r>
            <w:r>
              <w:rPr>
                <w:sz w:val="21"/>
              </w:rPr>
              <w:t>2年，采购预算人民币</w:t>
            </w:r>
            <w:r>
              <w:rPr>
                <w:color w:val="000000"/>
                <w:sz w:val="21"/>
              </w:rPr>
              <w:t>1461</w:t>
            </w:r>
            <w:r>
              <w:rPr>
                <w:sz w:val="21"/>
              </w:rPr>
              <w:t>万元（本部</w:t>
            </w:r>
            <w:r>
              <w:rPr>
                <w:sz w:val="21"/>
              </w:rPr>
              <w:t>1168万元，东院293万元）。合作期限以合同时间或累计结算金额达到采购预算先到为止。</w:t>
            </w:r>
          </w:p>
          <w:p>
            <w:pPr>
              <w:ind w:firstLine="420"/>
              <w:jc w:val="both"/>
            </w:pPr>
            <w:r>
              <w:rPr>
                <w:sz w:val="21"/>
              </w:rPr>
              <w:t>★</w:t>
            </w:r>
            <w:r>
              <w:rPr>
                <w:sz w:val="21"/>
              </w:rPr>
              <w:t>2.2</w:t>
            </w:r>
            <w:r>
              <w:rPr>
                <w:sz w:val="21"/>
              </w:rPr>
              <w:t>设置</w:t>
            </w:r>
            <w:r>
              <w:rPr>
                <w:sz w:val="21"/>
              </w:rPr>
              <w:t>1年考核期，根据中标供应商《年度服务质量考评表》考评情况进行年度考评，</w:t>
            </w:r>
            <w:r>
              <w:rPr>
                <w:sz w:val="21"/>
              </w:rPr>
              <w:t>采购人有权根据实际情况调整《年度服务质量考评表》内容，</w:t>
            </w:r>
            <w:r>
              <w:rPr>
                <w:sz w:val="21"/>
              </w:rPr>
              <w:t>年度考评分数在</w:t>
            </w:r>
            <w:r>
              <w:rPr>
                <w:sz w:val="21"/>
              </w:rPr>
              <w:t>85分（含85分）以上为合格，85分以下（不含85分）为不合格，若考评不合格，合同终止。</w:t>
            </w:r>
          </w:p>
          <w:p>
            <w:pPr>
              <w:ind w:firstLine="2520"/>
              <w:jc w:val="both"/>
            </w:pPr>
            <w:r>
              <w:rPr>
                <w:sz w:val="21"/>
              </w:rPr>
              <w:t>《年度服务质量考评表》</w:t>
            </w:r>
          </w:p>
          <w:tbl>
            <w:tblPr>
              <w:tblBorders>
                <w:top w:val="none" w:color="000000" w:sz="4"/>
                <w:left w:val="none" w:color="000000" w:sz="4"/>
                <w:bottom w:val="none" w:color="000000" w:sz="4"/>
                <w:right w:val="none" w:color="000000" w:sz="4"/>
                <w:insideH w:val="none"/>
                <w:insideV w:val="none"/>
              </w:tblBorders>
            </w:tblPr>
            <w:tblGrid>
              <w:gridCol w:w="443"/>
              <w:gridCol w:w="3056"/>
              <w:gridCol w:w="1139"/>
              <w:gridCol w:w="474"/>
              <w:gridCol w:w="474"/>
            </w:tblGrid>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3056"/>
                  <w:tcBorders>
                    <w:top w:val="single" w:color="000000" w:sz="4"/>
                    <w:left w:val="none" w:color="000000" w:sz="4"/>
                    <w:bottom w:val="single" w:color="000000" w:sz="4"/>
                    <w:right w:val="single" w:color="000000" w:sz="4"/>
                  </w:tcBorders>
                  <w:vAlign w:val="top"/>
                </w:tcPr>
                <w:p>
                  <w:pPr>
                    <w:jc w:val="center"/>
                  </w:pPr>
                  <w:r>
                    <w:rPr>
                      <w:color w:val="000000"/>
                      <w:sz w:val="21"/>
                    </w:rPr>
                    <w:t>考核项目</w:t>
                  </w:r>
                </w:p>
              </w:tc>
              <w:tc>
                <w:tcPr>
                  <w:tcW w:type="dxa" w:w="1139"/>
                  <w:tcBorders>
                    <w:top w:val="single" w:color="000000" w:sz="4"/>
                    <w:left w:val="none" w:color="000000" w:sz="4"/>
                    <w:bottom w:val="single" w:color="000000" w:sz="4"/>
                    <w:right w:val="single" w:color="000000" w:sz="4"/>
                  </w:tcBorders>
                  <w:vAlign w:val="top"/>
                </w:tcPr>
                <w:p>
                  <w:pPr>
                    <w:jc w:val="center"/>
                  </w:pPr>
                  <w:r>
                    <w:rPr>
                      <w:color w:val="000000"/>
                      <w:sz w:val="21"/>
                    </w:rPr>
                    <w:t>考察方法</w:t>
                  </w:r>
                </w:p>
              </w:tc>
              <w:tc>
                <w:tcPr>
                  <w:tcW w:type="dxa" w:w="474"/>
                  <w:tcBorders>
                    <w:top w:val="single" w:color="000000" w:sz="4"/>
                    <w:left w:val="none" w:color="000000" w:sz="4"/>
                    <w:bottom w:val="single" w:color="000000" w:sz="4"/>
                    <w:right w:val="single" w:color="000000" w:sz="4"/>
                  </w:tcBorders>
                  <w:vAlign w:val="top"/>
                </w:tcPr>
                <w:p>
                  <w:pPr>
                    <w:jc w:val="center"/>
                  </w:pPr>
                  <w:r>
                    <w:rPr>
                      <w:color w:val="000000"/>
                      <w:sz w:val="21"/>
                    </w:rPr>
                    <w:t>评分标准</w:t>
                  </w:r>
                </w:p>
              </w:tc>
              <w:tc>
                <w:tcPr>
                  <w:tcW w:type="dxa" w:w="474"/>
                  <w:tcBorders>
                    <w:top w:val="single" w:color="000000" w:sz="4"/>
                    <w:left w:val="none" w:color="000000" w:sz="4"/>
                    <w:bottom w:val="single" w:color="000000" w:sz="4"/>
                    <w:right w:val="single" w:color="000000" w:sz="4"/>
                  </w:tcBorders>
                  <w:vAlign w:val="top"/>
                </w:tcPr>
                <w:p>
                  <w:pPr>
                    <w:jc w:val="center"/>
                  </w:pPr>
                  <w:r>
                    <w:rPr>
                      <w:color w:val="000000"/>
                      <w:sz w:val="21"/>
                    </w:rPr>
                    <w:t>评分结果</w:t>
                  </w: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中药饮片规范，包装符合相关规定，炮制符合规定，质量优良</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有健全的质量管理体系</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查质量管理体系机构</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配备足够数量并具有相应资质的管理人员（有健全的人事档案）</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查人事档案</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质量保证和质量控制人员应具备中药材和中药饮片质量控制的实际能力，具备鉴别中药材和中药饮片的优劣能力</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查资质条件和培训记录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中药材炮制操作人员应具有中药炮制专业知识和实际操作技能</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查资质条件和培训记录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检验仪器、设备能满足产品的检验要求</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查检验设备</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中药材和中药饮片应按法定标准进行检验</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查标准及检验记录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设置中药标本室</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现场核查</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生产记录，能够及时准确的如实记录</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现场查看生产记录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中药材、中药饮片应按质量要求贮存、养护，贮存期应建立养护记录</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查看养护记录</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仓库内应当配备适当的设施，并采取有效措施，对温湿度进行监控</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对每一次服务投诉有回应、有总结、有改进措施</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服务投诉：经证实为供应商原因导致服务投诉的，每出现一次扣</w:t>
                  </w:r>
                  <w:r>
                    <w:rPr>
                      <w:color w:val="000000"/>
                      <w:sz w:val="21"/>
                    </w:rPr>
                    <w:t>2分。</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配送及时，</w:t>
                  </w:r>
                  <w:r>
                    <w:rPr>
                      <w:color w:val="000000"/>
                      <w:sz w:val="21"/>
                    </w:rPr>
                    <w:t>72小时内送达：当</w:t>
                  </w:r>
                  <w:r>
                    <w:rPr>
                      <w:color w:val="000000"/>
                      <w:sz w:val="21"/>
                    </w:rPr>
                    <w:t>年</w:t>
                  </w:r>
                  <w:r>
                    <w:rPr>
                      <w:color w:val="000000"/>
                      <w:sz w:val="21"/>
                    </w:rPr>
                    <w:t>每出现一次自采购计划发出后达到</w:t>
                  </w:r>
                  <w:r>
                    <w:rPr>
                      <w:color w:val="000000"/>
                      <w:sz w:val="21"/>
                    </w:rPr>
                    <w:t>72小时仍未能送达计划采购需求的扣</w:t>
                  </w:r>
                  <w:r>
                    <w:rPr>
                      <w:color w:val="000000"/>
                      <w:sz w:val="21"/>
                    </w:rPr>
                    <w:t>1</w:t>
                  </w:r>
                  <w:r>
                    <w:rPr>
                      <w:color w:val="000000"/>
                      <w:sz w:val="21"/>
                    </w:rPr>
                    <w:t>分。</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提供正规发票及随货同行清单：每出现一批次产品不提供正规发票及随货同行清单扣</w:t>
                  </w:r>
                  <w:r>
                    <w:rPr>
                      <w:color w:val="000000"/>
                      <w:sz w:val="21"/>
                    </w:rPr>
                    <w:t>2</w:t>
                  </w:r>
                  <w:r>
                    <w:rPr>
                      <w:color w:val="000000"/>
                      <w:sz w:val="21"/>
                    </w:rPr>
                    <w:t>分。</w:t>
                  </w:r>
                </w:p>
              </w:tc>
              <w:tc>
                <w:tcPr>
                  <w:tcW w:type="dxa" w:w="1139"/>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p>
              </w:tc>
              <w:tc>
                <w:tcPr>
                  <w:tcW w:type="dxa" w:w="3056"/>
                  <w:tcBorders>
                    <w:top w:val="none" w:color="000000" w:sz="4"/>
                    <w:left w:val="none" w:color="000000" w:sz="4"/>
                    <w:bottom w:val="single" w:color="000000" w:sz="4"/>
                    <w:right w:val="single" w:color="000000" w:sz="4"/>
                  </w:tcBorders>
                  <w:vAlign w:val="top"/>
                </w:tcPr>
                <w:p>
                  <w:pPr>
                    <w:jc w:val="left"/>
                  </w:pPr>
                  <w:r>
                    <w:rPr>
                      <w:color w:val="000000"/>
                      <w:sz w:val="21"/>
                    </w:rPr>
                    <w:t>考评合计得分</w:t>
                  </w:r>
                </w:p>
              </w:tc>
              <w:tc>
                <w:tcPr>
                  <w:tcW w:type="dxa" w:w="1139"/>
                  <w:tcBorders>
                    <w:top w:val="none" w:color="000000" w:sz="4"/>
                    <w:left w:val="none" w:color="000000" w:sz="4"/>
                    <w:bottom w:val="single" w:color="000000" w:sz="4"/>
                    <w:right w:val="single" w:color="000000" w:sz="4"/>
                  </w:tcBorders>
                  <w:vAlign w:val="top"/>
                </w:tcPr>
                <w:p>
                  <w:pPr>
                    <w:jc w:val="left"/>
                  </w:pPr>
                </w:p>
              </w:tc>
              <w:tc>
                <w:tcPr>
                  <w:tcW w:type="dxa" w:w="47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74"/>
                  <w:tcBorders>
                    <w:top w:val="none" w:color="000000" w:sz="4"/>
                    <w:left w:val="none" w:color="000000" w:sz="4"/>
                    <w:bottom w:val="single" w:color="000000" w:sz="4"/>
                    <w:right w:val="single" w:color="000000" w:sz="4"/>
                  </w:tcBorders>
                  <w:vAlign w:val="top"/>
                </w:tcPr>
                <w:p>
                  <w:pPr>
                    <w:jc w:val="left"/>
                  </w:pPr>
                </w:p>
              </w:tc>
            </w:tr>
          </w:tbl>
          <w:p>
            <w:pPr>
              <w:ind w:firstLine="210"/>
              <w:jc w:val="both"/>
            </w:pPr>
            <w:r>
              <w:rPr>
                <w:sz w:val="21"/>
              </w:rPr>
              <w:t>★</w:t>
            </w:r>
            <w:r>
              <w:rPr>
                <w:sz w:val="21"/>
              </w:rPr>
              <w:t>2.3</w:t>
            </w:r>
            <w:r>
              <w:rPr>
                <w:sz w:val="21"/>
              </w:rPr>
              <w:t>服务期内如遇国家法律法规或上级政策变动而终止本项目，投标人须无条件服从。</w:t>
            </w:r>
          </w:p>
          <w:p>
            <w:pPr>
              <w:jc w:val="both"/>
            </w:pPr>
            <w:r>
              <w:rPr>
                <w:sz w:val="21"/>
              </w:rPr>
              <w:t xml:space="preserve">    3.服务地点：包括广州市番禺区桥南街福愉东路8号</w:t>
            </w:r>
            <w:r>
              <w:rPr>
                <w:sz w:val="21"/>
              </w:rPr>
              <w:t>广州市番禺区中心医院</w:t>
            </w:r>
            <w:r>
              <w:rPr>
                <w:sz w:val="21"/>
              </w:rPr>
              <w:t>、广州市番禺区石楼人民路</w:t>
            </w:r>
            <w:r>
              <w:rPr>
                <w:sz w:val="21"/>
              </w:rPr>
              <w:t>149号</w:t>
            </w:r>
            <w:r>
              <w:rPr>
                <w:sz w:val="21"/>
              </w:rPr>
              <w:t>广州市番禺区</w:t>
            </w:r>
            <w:r>
              <w:rPr>
                <w:sz w:val="21"/>
              </w:rPr>
              <w:t>第七人民医院。采购人集团下属独立法人机构按照本次招标结果进行采购，并分别签订采购协议。</w:t>
            </w:r>
          </w:p>
          <w:p>
            <w:pPr>
              <w:ind w:firstLine="420"/>
              <w:jc w:val="both"/>
            </w:pPr>
            <w:r>
              <w:rPr>
                <w:sz w:val="21"/>
              </w:rPr>
              <w:t>4.投标人提供的中药饮片应符合现行版《中华人民共和国药典》2020版或《广东省中药材标准》、《广东省中药饮片炮制规范》等法定标准，且达到采购人医院相关质量等级要求。</w:t>
            </w:r>
            <w:r>
              <w:rPr>
                <w:color w:val="000000"/>
                <w:sz w:val="21"/>
              </w:rPr>
              <w:t>（如有最新文件以最新文件规定为准）</w:t>
            </w:r>
          </w:p>
          <w:p>
            <w:pPr>
              <w:ind w:firstLine="420"/>
              <w:jc w:val="both"/>
            </w:pPr>
            <w:r>
              <w:rPr>
                <w:sz w:val="21"/>
              </w:rPr>
              <w:t>5.投标人在项目运营中需严格按照《中华人民共和国药品管理法》等相关法律法规及行业的各项规定，依法生产、经营。</w:t>
            </w:r>
          </w:p>
          <w:p>
            <w:pPr>
              <w:ind w:firstLine="420"/>
              <w:jc w:val="both"/>
            </w:pPr>
            <w:r>
              <w:rPr>
                <w:sz w:val="21"/>
              </w:rPr>
              <w:t>★6.</w:t>
            </w:r>
            <w:r>
              <w:rPr>
                <w:sz w:val="21"/>
              </w:rPr>
              <w:t>本项目在服务期内，采购人根据实际需求情况，选择中标供应商提供服务，采购人在任何情况下无法预计也无法向各中标供应商承诺每项中药饮片的采购数量，请投标人根据自身经验自行承担采购风险。中标供应商必须无条件接受采购人下达订单数量，不得以数量或金额、价格未达预期为由拒绝提供供货服务，否则采购人有权单方面解除合同，造成采购人的损失，中标供应商应承担相应的赔偿责任。</w:t>
            </w:r>
          </w:p>
          <w:p>
            <w:pPr>
              <w:ind w:firstLine="420"/>
              <w:jc w:val="both"/>
            </w:pPr>
            <w:r>
              <w:rPr>
                <w:sz w:val="21"/>
              </w:rPr>
              <w:t>7.本</w:t>
            </w:r>
            <w:r>
              <w:rPr>
                <w:sz w:val="21"/>
              </w:rPr>
              <w:t>项目</w:t>
            </w:r>
            <w:r>
              <w:rPr>
                <w:sz w:val="21"/>
              </w:rPr>
              <w:t>凭书面方式不能完全准确描述采购需求，需要对样品进行主观判断以确认是否满足采购需求，要求投标人提供附件一：《</w:t>
            </w:r>
            <w:r>
              <w:rPr>
                <w:sz w:val="21"/>
              </w:rPr>
              <w:t>10</w:t>
            </w:r>
            <w:r>
              <w:rPr>
                <w:sz w:val="21"/>
              </w:rPr>
              <w:t>个中药饮片质量评分品种》</w:t>
            </w:r>
            <w:r>
              <w:rPr>
                <w:sz w:val="21"/>
              </w:rPr>
              <w:t>采购人清单内中药饮片作为</w:t>
            </w:r>
            <w:r>
              <w:rPr>
                <w:b/>
                <w:sz w:val="21"/>
              </w:rPr>
              <w:t>中标后验收对照样品</w:t>
            </w:r>
            <w:r>
              <w:rPr>
                <w:sz w:val="21"/>
              </w:rPr>
              <w:t>，并供评</w:t>
            </w:r>
            <w:r>
              <w:rPr>
                <w:sz w:val="21"/>
              </w:rPr>
              <w:t>标</w:t>
            </w:r>
            <w:r>
              <w:rPr>
                <w:sz w:val="21"/>
              </w:rPr>
              <w:t>委员会进行质量评审。投标人供货质量应与样品一致，如跟投标样品不一致即退货，退货达到三次者即取消其中标资格，一切后果由投标人承担。</w:t>
            </w:r>
          </w:p>
          <w:p>
            <w:pPr>
              <w:ind w:firstLine="420"/>
              <w:jc w:val="both"/>
            </w:pPr>
            <w:r>
              <w:rPr>
                <w:sz w:val="21"/>
              </w:rPr>
              <w:t>★</w:t>
            </w:r>
            <w:r>
              <w:rPr>
                <w:sz w:val="21"/>
              </w:rPr>
              <w:t>8.中标供应商在签订协议后，提供采购人《</w:t>
            </w:r>
            <w:r>
              <w:rPr>
                <w:b/>
                <w:sz w:val="21"/>
              </w:rPr>
              <w:t>中药饮片配送服务清单》</w:t>
            </w:r>
            <w:r>
              <w:rPr>
                <w:sz w:val="21"/>
              </w:rPr>
              <w:t>全目录中药饮片标准供货样板，作为采购人后续验收的对照标准。</w:t>
            </w:r>
          </w:p>
          <w:p>
            <w:pPr>
              <w:ind w:firstLine="420"/>
              <w:jc w:val="both"/>
            </w:pPr>
            <w:r>
              <w:rPr>
                <w:sz w:val="21"/>
              </w:rPr>
              <w:t xml:space="preserve"> </w:t>
            </w:r>
            <w:r>
              <w:rPr>
                <w:sz w:val="21"/>
              </w:rPr>
              <w:t>附件一：</w:t>
            </w:r>
            <w:r>
              <w:rPr>
                <w:sz w:val="21"/>
              </w:rPr>
              <w:t>10</w:t>
            </w:r>
            <w:r>
              <w:rPr>
                <w:sz w:val="21"/>
              </w:rPr>
              <w:t>个中药饮片质量评分品种</w:t>
            </w:r>
          </w:p>
          <w:tbl>
            <w:tblPr>
              <w:tblInd w:type="dxa" w:w="225"/>
              <w:tblBorders>
                <w:top w:val="none" w:color="000000" w:sz="4"/>
                <w:left w:val="none" w:color="000000" w:sz="4"/>
                <w:bottom w:val="none" w:color="000000" w:sz="4"/>
                <w:right w:val="none" w:color="000000" w:sz="4"/>
                <w:insideH w:val="none"/>
                <w:insideV w:val="none"/>
              </w:tblBorders>
            </w:tblPr>
            <w:tblGrid>
              <w:gridCol w:w="459"/>
              <w:gridCol w:w="684"/>
              <w:gridCol w:w="766"/>
              <w:gridCol w:w="674"/>
              <w:gridCol w:w="1256"/>
              <w:gridCol w:w="1726"/>
            </w:tblGrid>
            <w:tr>
              <w:tc>
                <w:tcPr>
                  <w:tcW w:type="dxa" w:w="45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684"/>
                  <w:tcBorders>
                    <w:top w:val="single" w:color="000000" w:sz="4"/>
                    <w:left w:val="none" w:color="000000" w:sz="4"/>
                    <w:bottom w:val="single" w:color="000000" w:sz="4"/>
                    <w:right w:val="single" w:color="000000" w:sz="4"/>
                  </w:tcBorders>
                  <w:vAlign w:val="top"/>
                </w:tcPr>
                <w:p>
                  <w:pPr>
                    <w:jc w:val="center"/>
                  </w:pPr>
                  <w:r>
                    <w:rPr>
                      <w:color w:val="000000"/>
                      <w:sz w:val="21"/>
                    </w:rPr>
                    <w:t>品名</w:t>
                  </w:r>
                </w:p>
              </w:tc>
              <w:tc>
                <w:tcPr>
                  <w:tcW w:type="dxa" w:w="766"/>
                  <w:tcBorders>
                    <w:top w:val="single" w:color="000000" w:sz="4"/>
                    <w:left w:val="none" w:color="000000" w:sz="4"/>
                    <w:bottom w:val="single" w:color="000000" w:sz="4"/>
                    <w:right w:val="single" w:color="000000" w:sz="4"/>
                  </w:tcBorders>
                  <w:vAlign w:val="top"/>
                </w:tcPr>
                <w:p>
                  <w:pPr>
                    <w:jc w:val="center"/>
                  </w:pPr>
                  <w:r>
                    <w:rPr>
                      <w:color w:val="000000"/>
                      <w:sz w:val="21"/>
                    </w:rPr>
                    <w:t>规格</w:t>
                  </w:r>
                </w:p>
              </w:tc>
              <w:tc>
                <w:tcPr>
                  <w:tcW w:type="dxa" w:w="67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1256"/>
                  <w:tcBorders>
                    <w:top w:val="single" w:color="000000" w:sz="4"/>
                    <w:left w:val="none" w:color="000000" w:sz="4"/>
                    <w:bottom w:val="single" w:color="000000" w:sz="4"/>
                    <w:right w:val="single" w:color="000000" w:sz="4"/>
                  </w:tcBorders>
                  <w:vAlign w:val="top"/>
                </w:tcPr>
                <w:p>
                  <w:pPr>
                    <w:jc w:val="center"/>
                  </w:pPr>
                  <w:r>
                    <w:rPr>
                      <w:color w:val="000000"/>
                      <w:sz w:val="21"/>
                    </w:rPr>
                    <w:t>质量标准</w:t>
                  </w:r>
                </w:p>
              </w:tc>
              <w:tc>
                <w:tcPr>
                  <w:tcW w:type="dxa" w:w="1726"/>
                  <w:tcBorders>
                    <w:top w:val="single" w:color="000000" w:sz="4"/>
                    <w:left w:val="none" w:color="000000" w:sz="4"/>
                    <w:bottom w:val="single" w:color="000000" w:sz="4"/>
                    <w:right w:val="single" w:color="000000" w:sz="4"/>
                  </w:tcBorders>
                  <w:vAlign w:val="top"/>
                </w:tcPr>
                <w:p>
                  <w:pPr>
                    <w:jc w:val="center"/>
                  </w:pPr>
                  <w:r>
                    <w:rPr>
                      <w:color w:val="000000"/>
                      <w:sz w:val="21"/>
                    </w:rPr>
                    <w:t>评分要点</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党参</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以根条粗壮、皮细肉紧、质柔润为佳</w:t>
                  </w:r>
                  <w:r>
                    <w:rPr>
                      <w:color w:val="000000"/>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黄芪</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以根条粗长、菊花心鲜明、空洞小破皮少者为佳</w:t>
                  </w:r>
                  <w:r>
                    <w:rPr>
                      <w:color w:val="000000"/>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川贝母</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121212"/>
                      <w:sz w:val="21"/>
                    </w:rPr>
                    <w:t>有</w:t>
                  </w:r>
                  <w:r>
                    <w:rPr>
                      <w:color w:val="121212"/>
                      <w:sz w:val="21"/>
                    </w:rPr>
                    <w:t>“怀中抱月”、“缕衣黑笃”之特征，呈类圆锥形或近球形</w:t>
                  </w:r>
                  <w:r>
                    <w:rPr>
                      <w:color w:val="121212"/>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狗脊</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333333"/>
                      <w:sz w:val="21"/>
                    </w:rPr>
                    <w:t>以肥大、质坚实无空心、外表面有金黄色茸毛者为佳</w:t>
                  </w:r>
                  <w:r>
                    <w:rPr>
                      <w:color w:val="333333"/>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鸡血藤</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191919"/>
                      <w:sz w:val="21"/>
                    </w:rPr>
                    <w:t>以条匀、切面有赤褐色层圈、树脂状分泌物多者为佳</w:t>
                  </w:r>
                  <w:r>
                    <w:rPr>
                      <w:color w:val="191919"/>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白芍</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直径</w:t>
                  </w:r>
                  <w:r>
                    <w:rPr>
                      <w:color w:val="000000"/>
                      <w:sz w:val="21"/>
                    </w:rPr>
                    <w:t>1～2.5cm，断面类白色或微带棕红色，形成层环踞明显。</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葛根</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褐色木质感，蓬松多孔，质轻。</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苍术</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444444"/>
                      <w:sz w:val="21"/>
                    </w:rPr>
                    <w:t>以个大、质坚实、断面朱砂点多、香气浓者为佳</w:t>
                  </w:r>
                  <w:r>
                    <w:rPr>
                      <w:color w:val="444444"/>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水蛭</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全体黑棕色，质脆，气微腥</w:t>
                  </w:r>
                  <w:r>
                    <w:rPr>
                      <w:color w:val="000000"/>
                      <w:sz w:val="21"/>
                    </w:rPr>
                    <w:t>。</w:t>
                  </w:r>
                </w:p>
              </w:tc>
            </w:tr>
            <w:tr>
              <w:tc>
                <w:tcPr>
                  <w:tcW w:type="dxa" w:w="45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84"/>
                  <w:tcBorders>
                    <w:top w:val="none" w:color="000000" w:sz="4"/>
                    <w:left w:val="none" w:color="000000" w:sz="4"/>
                    <w:bottom w:val="single" w:color="000000" w:sz="4"/>
                    <w:right w:val="single" w:color="000000" w:sz="4"/>
                  </w:tcBorders>
                  <w:vAlign w:val="top"/>
                </w:tcPr>
                <w:p>
                  <w:pPr>
                    <w:jc w:val="center"/>
                  </w:pPr>
                  <w:r>
                    <w:rPr>
                      <w:color w:val="000000"/>
                      <w:sz w:val="21"/>
                    </w:rPr>
                    <w:t>黄芩</w:t>
                  </w:r>
                </w:p>
              </w:tc>
              <w:tc>
                <w:tcPr>
                  <w:tcW w:type="dxa" w:w="766"/>
                  <w:tcBorders>
                    <w:top w:val="none" w:color="000000" w:sz="4"/>
                    <w:left w:val="none" w:color="000000" w:sz="4"/>
                    <w:bottom w:val="single" w:color="000000" w:sz="4"/>
                    <w:right w:val="single" w:color="000000" w:sz="4"/>
                  </w:tcBorders>
                  <w:vAlign w:val="top"/>
                </w:tcPr>
                <w:p>
                  <w:pPr>
                    <w:jc w:val="center"/>
                  </w:pPr>
                  <w:r>
                    <w:rPr>
                      <w:color w:val="000000"/>
                      <w:sz w:val="21"/>
                    </w:rPr>
                    <w:t>15克</w:t>
                  </w:r>
                </w:p>
              </w:tc>
              <w:tc>
                <w:tcPr>
                  <w:tcW w:type="dxa" w:w="674"/>
                  <w:tcBorders>
                    <w:top w:val="none" w:color="000000" w:sz="4"/>
                    <w:left w:val="none" w:color="000000" w:sz="4"/>
                    <w:bottom w:val="single" w:color="000000" w:sz="4"/>
                    <w:right w:val="single" w:color="000000" w:sz="4"/>
                  </w:tcBorders>
                  <w:vAlign w:val="top"/>
                </w:tcPr>
                <w:p>
                  <w:pPr>
                    <w:jc w:val="center"/>
                  </w:pPr>
                  <w:r>
                    <w:rPr>
                      <w:color w:val="000000"/>
                      <w:sz w:val="21"/>
                    </w:rPr>
                    <w:t>1袋</w:t>
                  </w:r>
                </w:p>
              </w:tc>
              <w:tc>
                <w:tcPr>
                  <w:tcW w:type="dxa" w:w="1256"/>
                  <w:tcBorders>
                    <w:top w:val="none" w:color="000000" w:sz="4"/>
                    <w:left w:val="none" w:color="000000" w:sz="4"/>
                    <w:bottom w:val="single" w:color="000000" w:sz="4"/>
                    <w:right w:val="single" w:color="000000" w:sz="4"/>
                  </w:tcBorders>
                  <w:vAlign w:val="top"/>
                </w:tcPr>
                <w:p>
                  <w:pPr>
                    <w:jc w:val="center"/>
                  </w:pPr>
                  <w:r>
                    <w:rPr>
                      <w:color w:val="000000"/>
                      <w:sz w:val="21"/>
                    </w:rPr>
                    <w:t>Ch.P.2020一部</w:t>
                  </w:r>
                </w:p>
              </w:tc>
              <w:tc>
                <w:tcPr>
                  <w:tcW w:type="dxa" w:w="1726"/>
                  <w:tcBorders>
                    <w:top w:val="none" w:color="000000" w:sz="4"/>
                    <w:left w:val="none" w:color="000000" w:sz="4"/>
                    <w:bottom w:val="single" w:color="000000" w:sz="4"/>
                    <w:right w:val="single" w:color="000000" w:sz="4"/>
                  </w:tcBorders>
                  <w:vAlign w:val="top"/>
                </w:tcPr>
                <w:p>
                  <w:pPr>
                    <w:jc w:val="left"/>
                  </w:pPr>
                  <w:r>
                    <w:rPr>
                      <w:color w:val="333333"/>
                      <w:sz w:val="21"/>
                    </w:rPr>
                    <w:t>呈圆锥形。表面棕黄色或深黄色，有扭曲的纵皱或不规则的网纹，断面黄色，中间红棕色。</w:t>
                  </w:r>
                </w:p>
              </w:tc>
            </w:tr>
          </w:tbl>
          <w:p>
            <w:pPr>
              <w:jc w:val="both"/>
            </w:pPr>
            <w:r>
              <w:rPr>
                <w:sz w:val="21"/>
              </w:rPr>
              <w:t>注：</w:t>
            </w:r>
            <w:r>
              <w:rPr>
                <w:sz w:val="21"/>
              </w:rPr>
              <w:t>1. 投标人需在开标时间当天，投标截止时间前，向采购代理机构提交以上实物样品。</w:t>
            </w:r>
          </w:p>
          <w:p>
            <w:pPr>
              <w:jc w:val="both"/>
            </w:pPr>
            <w:r>
              <w:rPr>
                <w:sz w:val="21"/>
              </w:rPr>
              <w:t>2. 投标人递交的各样品需按上述规格先进行独立封装并分别注明投标人名称、样品名称，再将所有样品统一密封并注明投标人名称。现场递交至广州市先烈中路100号科学院大院9号楼东座2楼（中国广州分析测试中心对面）（具体按工作人员指引）。</w:t>
            </w:r>
          </w:p>
          <w:p>
            <w:pPr>
              <w:jc w:val="both"/>
            </w:pPr>
            <w:r>
              <w:rPr>
                <w:b/>
                <w:sz w:val="21"/>
              </w:rPr>
              <w:t>三、服务要求：</w:t>
            </w:r>
          </w:p>
          <w:p>
            <w:pPr>
              <w:ind w:firstLine="420"/>
              <w:jc w:val="both"/>
            </w:pPr>
            <w:r>
              <w:rPr>
                <w:sz w:val="21"/>
              </w:rPr>
              <w:t>1.投标人具有保证中药饮片质量的各项管理制度，合同签订后5个工作日内需将管理制度报采购人审核。并严格按采购人审核通过后的中药饮片采购、使用、验收、储存等相关管理制度进行日常流程管理。投标人</w:t>
            </w:r>
            <w:r>
              <w:rPr>
                <w:sz w:val="21"/>
              </w:rPr>
              <w:t>应</w:t>
            </w:r>
            <w:r>
              <w:rPr>
                <w:sz w:val="21"/>
              </w:rPr>
              <w:t>具有</w:t>
            </w:r>
            <w:r>
              <w:rPr>
                <w:sz w:val="21"/>
              </w:rPr>
              <w:t>原子吸收光谱仪、液湘色谱仪、三重四级杆气质联用仪等</w:t>
            </w:r>
            <w:r>
              <w:rPr>
                <w:sz w:val="21"/>
              </w:rPr>
              <w:t>中药饮片质量检测设备</w:t>
            </w:r>
            <w:r>
              <w:rPr>
                <w:sz w:val="21"/>
              </w:rPr>
              <w:t>，随货同行该批次饮片的质检报告。</w:t>
            </w:r>
            <w:r>
              <w:rPr>
                <w:sz w:val="21"/>
              </w:rPr>
              <w:t>采购人有权随时对投标人抽查检验，并派出专人随时监督。</w:t>
            </w:r>
          </w:p>
          <w:p>
            <w:pPr>
              <w:ind w:firstLine="420"/>
              <w:jc w:val="both"/>
            </w:pPr>
            <w:r>
              <w:rPr>
                <w:sz w:val="21"/>
              </w:rPr>
              <w:t>2.投标人须保证所供应的中药饮片符合国家及行业颁发的相关质量标准，保证供货产品的实际品牌、规格、质量与投标文件内所投产品描述一致；供货产品确保最新生产批号，绝不提供过期或即将过期的产品，所供应的中药饮片入库后剩余有效期不低于1.5年。投标人提供本单位中药饮片质量标准。</w:t>
            </w:r>
          </w:p>
          <w:p>
            <w:pPr>
              <w:ind w:firstLine="420"/>
              <w:jc w:val="both"/>
            </w:pPr>
            <w:r>
              <w:rPr>
                <w:sz w:val="21"/>
              </w:rPr>
              <w:t>3.投标人根据采购人的需求，能满足临时提供中药饮片外送及中药饮片代煎服务的需求，因此需要配备满足采购人的业务及发展需求的煎药机、包装机等设备及中药师或</w:t>
            </w:r>
            <w:r>
              <w:rPr>
                <w:sz w:val="21"/>
              </w:rPr>
              <w:t>执业药师</w:t>
            </w:r>
            <w:r>
              <w:rPr>
                <w:sz w:val="21"/>
              </w:rPr>
              <w:t>资格的调剂人员和设备维护人员，保障代煎药品质量。</w:t>
            </w:r>
          </w:p>
          <w:p>
            <w:pPr>
              <w:ind w:firstLine="420"/>
              <w:jc w:val="both"/>
            </w:pPr>
            <w:r>
              <w:rPr>
                <w:sz w:val="21"/>
              </w:rPr>
              <w:t>4.投标人须提供与采购人使用规模相适应的饮片剂型相关的信息化管理系统，并能与采购人信息管理系统无缝对接，相关对接费用由投标人承担。在服务期内，投标人提供专人对信息管理系统进行管理维护。采购人将需要临时代送、代煎或代制作的中药饮片处方、患者电话、收货地址等详细信息按照约定的方式实时传送给投标人，投标人需指定有资格的中药师或药剂师审方确认后将相应回执传回采购人处。投标人应遵守保密义务，对所有患者信息及处方信息进行保密。</w:t>
            </w:r>
          </w:p>
          <w:p>
            <w:pPr>
              <w:ind w:firstLine="420"/>
              <w:jc w:val="both"/>
            </w:pPr>
            <w:r>
              <w:rPr>
                <w:sz w:val="21"/>
              </w:rPr>
              <w:t>5.投标人须保证能够按时按质按量供应采购人《</w:t>
            </w:r>
            <w:r>
              <w:rPr>
                <w:b/>
                <w:sz w:val="21"/>
              </w:rPr>
              <w:t>中药饮片配送服务清单》</w:t>
            </w:r>
            <w:r>
              <w:rPr>
                <w:sz w:val="21"/>
              </w:rPr>
              <w:t>目录上的所有产品，并保证质量和此目录内的饮片在服务期内可持续供货，缺货率应低于</w:t>
            </w:r>
            <w:r>
              <w:rPr>
                <w:sz w:val="21"/>
              </w:rPr>
              <w:t>1%。若中药饮片目录上的产品有断货或停供等特殊情况时，须提前5个工作日通知采购人，并出示加盖公章的书面说明，采购人有权另选供货商，投标人因此所缺份额采购人不再承诺补足。</w:t>
            </w:r>
          </w:p>
          <w:p>
            <w:pPr>
              <w:jc w:val="both"/>
            </w:pPr>
            <w:r>
              <w:rPr>
                <w:sz w:val="21"/>
              </w:rPr>
              <w:t xml:space="preserve">    6.</w:t>
            </w:r>
            <w:r>
              <w:rPr>
                <w:sz w:val="21"/>
              </w:rPr>
              <w:t>对合同周期内，采购人提出的新增</w:t>
            </w:r>
            <w:r>
              <w:rPr>
                <w:sz w:val="21"/>
              </w:rPr>
              <w:t>中药饮片品种，</w:t>
            </w:r>
            <w:r>
              <w:rPr>
                <w:sz w:val="21"/>
              </w:rPr>
              <w:t>中标供应商需满足供应。（提供承诺函）</w:t>
            </w:r>
          </w:p>
          <w:p>
            <w:pPr>
              <w:ind w:firstLine="420"/>
              <w:jc w:val="both"/>
            </w:pPr>
            <w:r>
              <w:rPr>
                <w:sz w:val="21"/>
              </w:rPr>
              <w:t>7.采购人根据临床需求，向投标人下达中药饮片供货订单。投标人必须满足采购人的采购需求，不论供货规模多少，均应保证按时按量配送，并对所供应的中药饮片质量负责。</w:t>
            </w:r>
          </w:p>
          <w:p>
            <w:pPr>
              <w:ind w:firstLine="420"/>
              <w:jc w:val="both"/>
            </w:pPr>
            <w:r>
              <w:rPr>
                <w:sz w:val="21"/>
              </w:rPr>
              <w:t>8. 供货要求</w:t>
            </w:r>
            <w:r>
              <w:rPr>
                <w:sz w:val="21"/>
              </w:rPr>
              <w:t>：</w:t>
            </w:r>
            <w:r>
              <w:rPr>
                <w:sz w:val="21"/>
              </w:rPr>
              <w:t>接到采购人的采购通知后，保证及时组织备货和配送，必须在采购人要求的时间内将中药饮片配送到位，一般配送要求是</w:t>
            </w:r>
            <w:r>
              <w:rPr>
                <w:sz w:val="21"/>
              </w:rPr>
              <w:t>72小时内送达，紧急配送要求是24小时内送达，满足招标人的使用需要。对于签订有定期定量采购合同的产</w:t>
            </w:r>
            <w:r>
              <w:rPr>
                <w:sz w:val="21"/>
              </w:rPr>
              <w:t>品，必须按时保质保量供货。</w:t>
            </w:r>
          </w:p>
          <w:p>
            <w:pPr>
              <w:ind w:firstLine="105"/>
              <w:jc w:val="both"/>
            </w:pPr>
            <w:r>
              <w:rPr>
                <w:sz w:val="21"/>
              </w:rPr>
              <w:t>9.服务质量监督</w:t>
            </w:r>
          </w:p>
          <w:p>
            <w:pPr>
              <w:ind w:firstLine="420"/>
              <w:jc w:val="both"/>
            </w:pPr>
            <w:r>
              <w:rPr>
                <w:sz w:val="21"/>
              </w:rPr>
              <w:t>9.1服务期内，接受采购人监督检查。每季度接受采购人对中药饮片制作车间、仓储区、药品存储、配送区域的抽检。如需进行检验，检验样品由双方现场包装签字，送有资质的相关部门检测，所有检测费用由投标人承担。</w:t>
            </w:r>
            <w:r>
              <w:rPr>
                <w:color w:val="000000"/>
                <w:sz w:val="21"/>
              </w:rPr>
              <w:t>药品出现虫蛀、霉变，小包装中药饮片出现空包、封口不严，未按中标规格装量小包装或装量不符合要求等质量问题，投标人须在</w:t>
            </w:r>
            <w:r>
              <w:rPr>
                <w:color w:val="000000"/>
                <w:sz w:val="21"/>
              </w:rPr>
              <w:t>1天内为采购人更换合格品，而且投标人须承担由此发生的一切费用和相应的违约责任由投标人负责。退换或由此引发的患者投诉由投标人负责。</w:t>
            </w:r>
          </w:p>
          <w:p>
            <w:pPr>
              <w:ind w:firstLine="420"/>
              <w:jc w:val="both"/>
            </w:pPr>
            <w:r>
              <w:rPr>
                <w:color w:val="000000"/>
                <w:sz w:val="21"/>
              </w:rPr>
              <w:t>★9.2</w:t>
            </w:r>
            <w:r>
              <w:rPr>
                <w:color w:val="000000"/>
                <w:sz w:val="21"/>
              </w:rPr>
              <w:t>如超过</w:t>
            </w:r>
            <w:r>
              <w:rPr>
                <w:color w:val="000000"/>
                <w:sz w:val="21"/>
              </w:rPr>
              <w:t>3次（含）出现9.1所列质量情况，招标人有权终止合同。</w:t>
            </w:r>
          </w:p>
          <w:p>
            <w:pPr>
              <w:ind w:firstLine="420"/>
              <w:jc w:val="both"/>
            </w:pPr>
            <w:r>
              <w:rPr>
                <w:sz w:val="21"/>
              </w:rPr>
              <w:t>10.服务期内，企业名称、法人等信息变更后，需在10个工作日内向采购人办理备案手续。逾期未办理备案的，采购人有权暂停或取消中标人供货资格。</w:t>
            </w:r>
          </w:p>
          <w:p>
            <w:pPr>
              <w:ind w:firstLine="420"/>
              <w:jc w:val="both"/>
            </w:pPr>
            <w:r>
              <w:rPr>
                <w:sz w:val="21"/>
              </w:rPr>
              <w:t>11.中药饮片市场价格受产地环境、气候、疫情、产量变化有等因素影响较大，投标人应充分评估产品价格波动所带来的经营风险，合同期内供应价格为中标成交固定价格</w:t>
            </w:r>
          </w:p>
          <w:p>
            <w:pPr>
              <w:ind w:firstLine="420"/>
              <w:jc w:val="both"/>
            </w:pPr>
            <w:r>
              <w:rPr>
                <w:sz w:val="21"/>
              </w:rPr>
              <w:t>12.代煎、代配送服务：</w:t>
            </w:r>
          </w:p>
          <w:p>
            <w:pPr>
              <w:ind w:firstLine="420"/>
              <w:jc w:val="both"/>
            </w:pPr>
            <w:r>
              <w:rPr>
                <w:sz w:val="21"/>
              </w:rPr>
              <w:t>★12.1 投标人须具备代煎中药、代配送服务，以满足采购人临时服务需求（提供承诺函）。</w:t>
            </w:r>
          </w:p>
          <w:p>
            <w:pPr>
              <w:ind w:firstLine="420"/>
              <w:jc w:val="both"/>
            </w:pPr>
            <w:r>
              <w:rPr>
                <w:sz w:val="21"/>
              </w:rPr>
              <w:t>12.2 投标人在代煎、代配送中药时必须符合国家卫计委、国家中医药管理局等有关标准和质量要求。所使用的场地、设备、包装材料、环境卫生和煎药人员资质等须符合《医疗机构中药煎药室管理规范》的有关规定和《中药煎药机》、《中药汤剂包装机》等行业标准。甲方有权随时监控以确保药品质量。</w:t>
            </w:r>
          </w:p>
          <w:p>
            <w:pPr>
              <w:ind w:firstLine="420"/>
              <w:jc w:val="both"/>
            </w:pPr>
            <w:r>
              <w:rPr>
                <w:sz w:val="21"/>
              </w:rPr>
              <w:t>★12.3 投标人有饮片代煎及配送服务场所，免费配送至医院中药房及各个临床病区的院内指定场所和能配送到病人家中。投标人承担广州市范围内快递费用，广州市范围外的配送快递费用，由病人支付。投标人需保证药物配送的及时性，因配送过程而导致药物质量发生变化或药物丢失现象，由投标人负全部责任。代煎、代配送中药快递时效性要求：当日11点前的处方当日20:00前送达，11点后的次日12:00前送达（提供承诺函）。</w:t>
            </w:r>
          </w:p>
          <w:p>
            <w:pPr>
              <w:ind w:firstLine="420"/>
              <w:jc w:val="both"/>
            </w:pPr>
            <w:r>
              <w:rPr>
                <w:sz w:val="21"/>
              </w:rPr>
              <w:t>12.4 投标人需建立完善的代煎药品的质控、管理、存储制度及操作规程、代煎设备使用和维护管理制度、代煎工作人员培训、上岗考核制度、首单审核制度、代煎计算机系统管理制度等。</w:t>
            </w:r>
          </w:p>
          <w:p>
            <w:pPr>
              <w:ind w:firstLine="420"/>
              <w:jc w:val="both"/>
            </w:pPr>
            <w:r>
              <w:rPr>
                <w:sz w:val="21"/>
              </w:rPr>
              <w:t>12.5 汤剂煎煮的用水有经过多介质水净化处理，对市政自来水原水的有机微污染物去除率达95%以上，煎煮过的药物残渣（药渣）留存24小时以上备查（含24小时）并有标识（提供检测报告）。</w:t>
            </w:r>
          </w:p>
          <w:p>
            <w:pPr>
              <w:ind w:firstLine="420"/>
              <w:jc w:val="both"/>
            </w:pPr>
            <w:r>
              <w:rPr>
                <w:sz w:val="21"/>
              </w:rPr>
              <w:t>12.6 煎煮情况及数据可全程监控（包括对每张需煎煮的处方的①审核、②调剂、③复核、④加水、⑤煎煮时间、温度控制等各个环节记录的各项数据均可追溯）。</w:t>
            </w:r>
          </w:p>
          <w:p>
            <w:pPr>
              <w:ind w:firstLine="420"/>
              <w:jc w:val="both"/>
            </w:pPr>
            <w:r>
              <w:rPr>
                <w:sz w:val="21"/>
              </w:rPr>
              <w:t>12.7 代煎、代配送所用中药饮片要求</w:t>
            </w:r>
            <w:r>
              <w:rPr>
                <w:sz w:val="21"/>
              </w:rPr>
              <w:t>及</w:t>
            </w:r>
            <w:r>
              <w:rPr>
                <w:sz w:val="21"/>
              </w:rPr>
              <w:t>价格跟院内采购饮片要求</w:t>
            </w:r>
            <w:r>
              <w:rPr>
                <w:sz w:val="21"/>
              </w:rPr>
              <w:t>及</w:t>
            </w:r>
            <w:r>
              <w:rPr>
                <w:sz w:val="21"/>
              </w:rPr>
              <w:t>价格一致，煎药机煎药费用根据《广州地区公立医疗机构基本医疗服务项目价格目录（</w:t>
            </w:r>
            <w:r>
              <w:rPr>
                <w:sz w:val="21"/>
              </w:rPr>
              <w:t>2021年版）》为2.75元/剂，由采购人支付，如服务费用有政策更新，以最新文件规定为准。</w:t>
            </w:r>
          </w:p>
          <w:p>
            <w:pPr>
              <w:jc w:val="both"/>
            </w:pPr>
            <w:r>
              <w:rPr>
                <w:b/>
                <w:sz w:val="21"/>
              </w:rPr>
              <w:t>四、报价要求</w:t>
            </w:r>
          </w:p>
          <w:p>
            <w:pPr>
              <w:ind w:firstLine="420"/>
              <w:jc w:val="both"/>
            </w:pPr>
            <w:r>
              <w:rPr>
                <w:sz w:val="21"/>
              </w:rPr>
              <w:t>1. 本项目由</w:t>
            </w:r>
            <w:r>
              <w:rPr>
                <w:sz w:val="21"/>
              </w:rPr>
              <w:t>采</w:t>
            </w:r>
            <w:r>
              <w:rPr>
                <w:sz w:val="21"/>
              </w:rPr>
              <w:t>购人提供医院现有库存目录的品规和</w:t>
            </w:r>
            <w:r>
              <w:rPr>
                <w:sz w:val="21"/>
              </w:rPr>
              <w:t>单价</w:t>
            </w:r>
            <w:r>
              <w:rPr>
                <w:sz w:val="21"/>
              </w:rPr>
              <w:t>最高限价（详见招标文件：《中药饮片配送服务清单》），投标人对所有目录中的品规整体报价，报出唯一的</w:t>
            </w:r>
            <w:r>
              <w:rPr>
                <w:b/>
                <w:sz w:val="21"/>
              </w:rPr>
              <w:t>投标综合折扣率</w:t>
            </w:r>
            <w:r>
              <w:rPr>
                <w:sz w:val="21"/>
              </w:rPr>
              <w:t>，报价区间为</w:t>
            </w:r>
            <w:r>
              <w:rPr>
                <w:b/>
                <w:sz w:val="21"/>
              </w:rPr>
              <w:t>折扣率</w:t>
            </w:r>
            <w:r>
              <w:rPr>
                <w:sz w:val="21"/>
              </w:rPr>
              <w:t>0</w:t>
            </w:r>
            <w:r>
              <w:rPr>
                <w:sz w:val="21"/>
              </w:rPr>
              <w:t>%—100%</w:t>
            </w:r>
            <w:r>
              <w:rPr>
                <w:sz w:val="21"/>
              </w:rPr>
              <w:t>，</w:t>
            </w:r>
            <w:r>
              <w:rPr>
                <w:b/>
                <w:sz w:val="21"/>
              </w:rPr>
              <w:t>折扣率</w:t>
            </w:r>
            <w:r>
              <w:rPr>
                <w:sz w:val="21"/>
              </w:rPr>
              <w:t>必须是固定唯一的，不接受区间报价（如折扣率为</w:t>
            </w:r>
            <w:r>
              <w:rPr>
                <w:sz w:val="21"/>
              </w:rPr>
              <w:t>10%-15%）</w:t>
            </w:r>
            <w:r>
              <w:rPr>
                <w:sz w:val="21"/>
              </w:rPr>
              <w:t>。</w:t>
            </w:r>
          </w:p>
          <w:p>
            <w:pPr>
              <w:ind w:firstLine="210"/>
              <w:jc w:val="both"/>
            </w:pPr>
            <w:r>
              <w:rPr>
                <w:sz w:val="21"/>
              </w:rPr>
              <w:t>★</w:t>
            </w:r>
            <w:r>
              <w:rPr>
                <w:sz w:val="21"/>
              </w:rPr>
              <w:t>2.</w:t>
            </w:r>
            <w:r>
              <w:rPr>
                <w:sz w:val="21"/>
              </w:rPr>
              <w:t>合同中每项中药饮片以中标供应商的中标单价（</w:t>
            </w:r>
            <w:r>
              <w:rPr>
                <w:b/>
                <w:sz w:val="21"/>
              </w:rPr>
              <w:t>中标单价</w:t>
            </w:r>
            <w:r>
              <w:rPr>
                <w:b/>
                <w:sz w:val="21"/>
              </w:rPr>
              <w:t>=单价最高限价×投标综合折扣率</w:t>
            </w:r>
            <w:r>
              <w:rPr>
                <w:sz w:val="21"/>
              </w:rPr>
              <w:t>）作为结算价，各投标人须提供承诺函，承诺中标后按此项规定进行供货结算（承诺函格式自定）。</w:t>
            </w:r>
          </w:p>
          <w:p>
            <w:pPr>
              <w:ind w:firstLine="420"/>
              <w:jc w:val="both"/>
            </w:pPr>
            <w:r>
              <w:rPr>
                <w:sz w:val="21"/>
              </w:rPr>
              <w:t>3．对超出医院本次招标目录的品规，本次投标无需报价，待采购时提供广州地区三家三甲医院</w:t>
            </w:r>
            <w:r>
              <w:rPr>
                <w:sz w:val="21"/>
              </w:rPr>
              <w:t>近</w:t>
            </w:r>
            <w:r>
              <w:rPr>
                <w:sz w:val="21"/>
              </w:rPr>
              <w:t>三个月</w:t>
            </w:r>
            <w:r>
              <w:rPr>
                <w:sz w:val="21"/>
              </w:rPr>
              <w:t>采购价的平均值作为招标人医院另行采购参考价格，</w:t>
            </w:r>
            <w:r>
              <w:rPr>
                <w:sz w:val="21"/>
              </w:rPr>
              <w:t>采购人经院内调价流程确定最终采购价</w:t>
            </w:r>
            <w:r>
              <w:rPr>
                <w:sz w:val="21"/>
              </w:rPr>
              <w:t>。</w:t>
            </w:r>
          </w:p>
          <w:p>
            <w:pPr>
              <w:jc w:val="both"/>
            </w:pPr>
            <w:r>
              <w:rPr>
                <w:b/>
                <w:sz w:val="21"/>
              </w:rPr>
              <w:t>五、</w:t>
            </w:r>
            <w:r>
              <w:rPr>
                <w:b/>
                <w:sz w:val="21"/>
              </w:rPr>
              <w:t>中药饮片配送服务清单</w:t>
            </w:r>
          </w:p>
          <w:p>
            <w:pPr>
              <w:jc w:val="both"/>
            </w:pPr>
            <w:r>
              <w:rPr>
                <w:sz w:val="21"/>
              </w:rPr>
              <w:t xml:space="preserve">   1.</w:t>
            </w:r>
            <w:r>
              <w:rPr>
                <w:b/>
                <w:sz w:val="21"/>
              </w:rPr>
              <w:t xml:space="preserve"> </w:t>
            </w:r>
            <w:r>
              <w:rPr>
                <w:b/>
                <w:sz w:val="21"/>
              </w:rPr>
              <w:t>中药饮片配送服务清单</w:t>
            </w:r>
          </w:p>
          <w:tbl>
            <w:tblPr>
              <w:tblBorders>
                <w:top w:val="none" w:color="000000" w:sz="4"/>
                <w:left w:val="none" w:color="000000" w:sz="4"/>
                <w:bottom w:val="none" w:color="000000" w:sz="4"/>
                <w:right w:val="none" w:color="000000" w:sz="4"/>
                <w:insideH w:val="none"/>
                <w:insideV w:val="none"/>
              </w:tblBorders>
            </w:tblPr>
            <w:tblGrid>
              <w:gridCol w:w="354"/>
              <w:gridCol w:w="729"/>
              <w:gridCol w:w="551"/>
              <w:gridCol w:w="364"/>
              <w:gridCol w:w="739"/>
              <w:gridCol w:w="739"/>
              <w:gridCol w:w="650"/>
              <w:gridCol w:w="463"/>
              <w:gridCol w:w="463"/>
              <w:gridCol w:w="492"/>
            </w:tblGrid>
            <w:tr>
              <w:tc>
                <w:tcPr>
                  <w:tcW w:type="dxa" w:w="354"/>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729"/>
                  <w:tcBorders>
                    <w:top w:val="single" w:color="000000" w:sz="4"/>
                    <w:left w:val="none" w:color="000000" w:sz="4"/>
                    <w:bottom w:val="single" w:color="000000" w:sz="4"/>
                    <w:right w:val="single" w:color="000000" w:sz="4"/>
                  </w:tcBorders>
                  <w:vAlign w:val="top"/>
                </w:tcPr>
                <w:p>
                  <w:pPr>
                    <w:jc w:val="center"/>
                  </w:pPr>
                  <w:r>
                    <w:rPr>
                      <w:sz w:val="18"/>
                    </w:rPr>
                    <w:t>品名</w:t>
                  </w:r>
                </w:p>
              </w:tc>
              <w:tc>
                <w:tcPr>
                  <w:tcW w:type="dxa" w:w="551"/>
                  <w:tcBorders>
                    <w:top w:val="single" w:color="000000" w:sz="4"/>
                    <w:left w:val="none" w:color="000000" w:sz="4"/>
                    <w:bottom w:val="single" w:color="000000" w:sz="4"/>
                    <w:right w:val="single" w:color="000000" w:sz="4"/>
                  </w:tcBorders>
                  <w:vAlign w:val="top"/>
                </w:tcPr>
                <w:p>
                  <w:pPr>
                    <w:jc w:val="center"/>
                  </w:pPr>
                  <w:r>
                    <w:rPr>
                      <w:sz w:val="18"/>
                    </w:rPr>
                    <w:t>规格</w:t>
                  </w:r>
                </w:p>
              </w:tc>
              <w:tc>
                <w:tcPr>
                  <w:tcW w:type="dxa" w:w="364"/>
                  <w:tcBorders>
                    <w:top w:val="single" w:color="000000" w:sz="4"/>
                    <w:left w:val="none" w:color="000000" w:sz="4"/>
                    <w:bottom w:val="single" w:color="000000" w:sz="4"/>
                    <w:right w:val="single" w:color="000000" w:sz="4"/>
                  </w:tcBorders>
                  <w:vAlign w:val="top"/>
                </w:tcPr>
                <w:p>
                  <w:pPr>
                    <w:jc w:val="center"/>
                  </w:pPr>
                  <w:r>
                    <w:rPr>
                      <w:sz w:val="18"/>
                    </w:rPr>
                    <w:t>单位</w:t>
                  </w:r>
                </w:p>
              </w:tc>
              <w:tc>
                <w:tcPr>
                  <w:tcW w:type="dxa" w:w="739"/>
                  <w:tcBorders>
                    <w:top w:val="single" w:color="000000" w:sz="4"/>
                    <w:left w:val="none" w:color="000000" w:sz="4"/>
                    <w:bottom w:val="single" w:color="000000" w:sz="4"/>
                    <w:right w:val="single" w:color="000000" w:sz="4"/>
                  </w:tcBorders>
                  <w:vAlign w:val="top"/>
                </w:tcPr>
                <w:p>
                  <w:pPr>
                    <w:jc w:val="center"/>
                  </w:pPr>
                  <w:r>
                    <w:rPr>
                      <w:sz w:val="18"/>
                    </w:rPr>
                    <w:t>质量标准</w:t>
                  </w:r>
                </w:p>
              </w:tc>
              <w:tc>
                <w:tcPr>
                  <w:tcW w:type="dxa" w:w="739"/>
                  <w:tcBorders>
                    <w:top w:val="single" w:color="000000" w:sz="4"/>
                    <w:left w:val="none" w:color="000000" w:sz="4"/>
                    <w:bottom w:val="single" w:color="000000" w:sz="4"/>
                    <w:right w:val="single" w:color="000000" w:sz="4"/>
                  </w:tcBorders>
                  <w:vAlign w:val="top"/>
                </w:tcPr>
                <w:p>
                  <w:pPr>
                    <w:jc w:val="center"/>
                  </w:pPr>
                  <w:r>
                    <w:rPr>
                      <w:sz w:val="18"/>
                    </w:rPr>
                    <w:t>采购人采购药品规格</w:t>
                  </w:r>
                </w:p>
              </w:tc>
              <w:tc>
                <w:tcPr>
                  <w:tcW w:type="dxa" w:w="650"/>
                  <w:tcBorders>
                    <w:top w:val="single" w:color="000000" w:sz="4"/>
                    <w:left w:val="none" w:color="000000" w:sz="4"/>
                    <w:bottom w:val="single" w:color="000000" w:sz="4"/>
                    <w:right w:val="single" w:color="000000" w:sz="4"/>
                  </w:tcBorders>
                  <w:vAlign w:val="top"/>
                </w:tcPr>
                <w:p>
                  <w:pPr>
                    <w:jc w:val="center"/>
                  </w:pPr>
                  <w:r>
                    <w:rPr>
                      <w:sz w:val="18"/>
                    </w:rPr>
                    <w:t>单价最高限价（单位：元）</w:t>
                  </w:r>
                </w:p>
              </w:tc>
              <w:tc>
                <w:tcPr>
                  <w:tcW w:type="dxa" w:w="463"/>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1</w:t>
                  </w:r>
                </w:p>
              </w:tc>
              <w:tc>
                <w:tcPr>
                  <w:tcW w:type="dxa" w:w="463"/>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2　</w:t>
                  </w:r>
                </w:p>
              </w:tc>
              <w:tc>
                <w:tcPr>
                  <w:tcW w:type="dxa" w:w="492"/>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3　</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党参片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258.03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黄芪</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玉竹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丹参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66.58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太子参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92"/>
                  <w:tcBorders>
                    <w:top w:val="none" w:color="000000" w:sz="4"/>
                    <w:left w:val="none" w:color="000000" w:sz="4"/>
                    <w:bottom w:val="single" w:color="000000" w:sz="4"/>
                    <w:right w:val="single" w:color="000000" w:sz="4"/>
                  </w:tcBorders>
                  <w:vAlign w:val="top"/>
                </w:tcPr>
                <w:p>
                  <w:pPr>
                    <w:jc w:val="center"/>
                  </w:pPr>
                  <w:r>
                    <w:rPr>
                      <w:sz w:val="18"/>
                    </w:rPr>
                    <w:t>贵州</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北沙参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134.84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明党参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麦冬</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166.84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郁金</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85.08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天麻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408.12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生地黄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熟地黄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62.45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桔梗</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149.63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玄参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55.14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柴胡</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240.00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当归</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255.97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甘草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72.11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炙甘草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75.41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葛根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46.57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芦根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41.67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苇根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白茅根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48.03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糯稻根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全国中药炮制规范（</w:t>
                  </w:r>
                  <w:r>
                    <w:rPr>
                      <w:sz w:val="18"/>
                    </w:rPr>
                    <w:t>1988版）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47.49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怀牛膝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川牛膝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88.44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68.09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赤芍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132.10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制何首乌</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64.61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制远志</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255.93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酒川芎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91.00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黄芩</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106.00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法半夏</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253.94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百部</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87.10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川贝母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6,304.38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土贝母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163.00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平贝母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329.50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浙贝母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百合</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酒黄精</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144.12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泽泻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62.97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猫爪草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288.41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木香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50.25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紫菀</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63.30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106.60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苍术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278.00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黄连</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259.12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60.85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106.18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93.96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白及</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525.00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徐长卿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138.72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盐巴戟天</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202.66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酒苁蓉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410.00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锁阳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150.17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续断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60.13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狗脊</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108.50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骨碎补</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57.41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59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天花粉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64.24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大黄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61.11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酒大黄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77.99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虎杖</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30.01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防已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银柴胡</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171.13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威灵仙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158.40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制川乌</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制草乌</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358.75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黑龙江</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黑顺片（熟附子）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181.08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69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广升麻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83.61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板蓝根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53.51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岗梅</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山豆根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297.00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广土牛膝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80.98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两面针</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千斤拔</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80.08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牛大力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215.92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穿破石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乌药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79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醋延胡索</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158.82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地榆</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52.09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苦参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44.52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羌活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440.21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独活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79.98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前胡</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187.63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藁本</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162.59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秦艽</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192.59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龙胆</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152.53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484.96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89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茜草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298.42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醋三棱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49.36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醋莪术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48.84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醋香附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49.93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制天南星</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95.04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土茯苓</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61.60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天冬</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187.68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知母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67.07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广萆薢</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40.26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射干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135.04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99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重楼</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1,533.94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干姜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63.24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豆豉姜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姜黄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50.82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薤白</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52.95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大蓟</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石斛（小环钗石斛）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599.00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石菖蒲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96.86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酒仙茅</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138.60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山慈菇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1,288.50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109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麻黄根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37.81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防风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270.41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醋甘遂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465.80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苏铁贯众</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53.46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胡黄莲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794.20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石韦</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42.02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北京</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石斛（有瓜石斛）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广藿香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47.98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当归尾</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183.42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制白附子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106.33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119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毛冬青</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33.36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五指毛桃</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72.08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黑老虎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广东海风藤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35.35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银花藤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鸡血藤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35.38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首乌藤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46.39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宽筋藤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31.34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钩藤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127.73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桑寄生</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129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桑枝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20.25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桑白皮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68.35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川木通</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通草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436.24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沉香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苏木</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竹茹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57.72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地骨皮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116.52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白鲜皮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263.88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海桐皮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广东省中药材标准（第二册）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139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牡丹皮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90.50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川加皮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四川省中药材标准</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409.00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大腹皮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28.01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黄柏</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55.71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盐杜仲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55.15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厚朴</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39.80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肉桂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135.20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救必应</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35.40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桂枝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34.22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扭肚藤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28.95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149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络石藤（广东络石藤）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35.84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合欢皮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34.65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石榴皮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23.82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瓜蒌皮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57.19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半枫荷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藤梨根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26.90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秦皮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23.86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陕西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紫苏梗</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39.93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皂角刺</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145.33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白背叶根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湖南省中药饮片炮制规范（</w:t>
                  </w:r>
                  <w:r>
                    <w:rPr>
                      <w:sz w:val="18"/>
                    </w:rPr>
                    <w:t>2010年版）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159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野木瓜</w:t>
                  </w:r>
                  <w:r>
                    <w:rPr>
                      <w:sz w:val="18"/>
                    </w:rPr>
                    <w:t>(七叶莲)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山海棠</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76.00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枇杷叶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25.16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布渣叶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42.99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龙脷叶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113.26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桑叶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28.89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番泻叶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33.66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艾叶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人参叶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紫苏叶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49.17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169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淫羊藿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267.10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淡竹叶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28.58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凌霄花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140.50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菊花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123.39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款冬花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333.47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木棉花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25.53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鸡蛋花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80.50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夏枯草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59.07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辛夷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84.81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槐花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101.10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179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旋覆花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52.72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红花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190.51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野菊花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71.42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蒲黄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153.66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素馨花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1,611.82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西藏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葛花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33.03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侧柏叶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25.84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大青叶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34.26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水翁花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白茅花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44.55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189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丁香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107.73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扁豆花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密蒙花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荷叶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24.87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炒酸枣仁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1,287.00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柏子仁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205.08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苦杏仁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71.00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桃仁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138.60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薏苡仁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41.71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豆蔻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147.80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199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瓜蒌子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66.68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冬瓜子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广东省炮制规范第一册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53.15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益智仁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130.68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火麻仁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38.05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郁李仁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112.61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莲子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77.87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芡实</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86.81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枸杞子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105.82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醋五味子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201.83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女贞子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209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盐菟丝子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110.50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葶苈子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25.99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莱菔子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34.21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芥子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紫苏子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43.88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决明子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31.14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苍耳子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金樱子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67.32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覆盆子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388.15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诃子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23.53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219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川楝子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28.77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制桑椹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61.35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牛蒡子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64.88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栀子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50.56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蔓荆子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85.23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蛇床子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49.75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地肤子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54.75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沙苑子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102.50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苘麻子</w:t>
                  </w:r>
                  <w:r>
                    <w:rPr>
                      <w:sz w:val="18"/>
                    </w:rPr>
                    <w:t>(冬葵子)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淡豆豉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65.60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229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谷精子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442.25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车前子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乌梅</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55.97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枳实（蒸枳实）</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111.71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枳壳（蒸枳壳）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71.32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蒸陈皮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45.57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青皮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40.46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化橘红</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44.78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佛手</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158.72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木瓜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47.68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239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广东王不留行</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《广东省中药饮片炮制规范》</w:t>
                  </w:r>
                  <w:r>
                    <w:rPr>
                      <w:sz w:val="18"/>
                    </w:rPr>
                    <w:t>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45.87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连翘</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112.50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35.89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酒山茱萸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139.50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吴茱萸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140.60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花椒</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171.87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赤小豆</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白扁豆</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48.49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黑枣</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黑豆衣</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48.51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249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稻芽</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24.89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麦芽</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29.47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荔枝核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26.52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橘核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50.49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芒果核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48.18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路路通</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33.42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丝瓜络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木蝴蝶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60.67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蒺藜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57.47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莲房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259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玉米须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35.09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橘络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451.00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小茴香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34.55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胖大海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234.94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槟榔</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46.49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草果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110.05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补骨脂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浮小麦</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28.36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柿蒂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34.71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炮姜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91.45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269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板栗壳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预知子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54.24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茺蔚子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46.43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麻黄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82.62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荆芥</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104.00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薄荷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43.79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蒲公英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38.75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紫花地丁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57.47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茵陈</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44.97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白花蛇舌草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71.35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279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车前草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鱼腥草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30.69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仙鹤草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37.91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广金钱草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益母草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37.33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败酱草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湖南省中药材标准</w:t>
                  </w:r>
                  <w:r>
                    <w:rPr>
                      <w:sz w:val="18"/>
                    </w:rPr>
                    <w:t>2009版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29.93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鸡骨草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42.60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墨旱莲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鹿衔草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59.66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青蒿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289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香薷</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35.44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泽兰</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25.18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佩兰</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32.31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细辛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212.19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独脚金</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2,311.01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连钱草（透骨消）</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半枝莲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48.46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火炭母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21.51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瞿麦</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28.63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田基黄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r>
                    <w:rPr>
                      <w:sz w:val="18"/>
                    </w:rPr>
                    <w:t>(2004年版)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40.33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299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木贼</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24.94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石上柏</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36.32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白头翁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231.63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鸭脚艾（广东刘寄奴）</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锦地罗</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灯心草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385.58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溪黄草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20.52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荠菜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半边莲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垂盘草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76.00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309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珍珠草</w:t>
                  </w:r>
                  <w:r>
                    <w:rPr>
                      <w:sz w:val="18"/>
                    </w:rPr>
                    <w:t>(叶下珠)</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小蓟</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26.71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豨莶草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37.50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绞股蓝</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35.28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鬼箭羽</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329.67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43.56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龙葵</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50.46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鸡内金</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41.96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水蛭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2,119.65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醋龟甲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457.59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319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醋鳖甲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277.56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水牛角</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51.50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蜈蚣</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1条</w:t>
                  </w:r>
                </w:p>
              </w:tc>
              <w:tc>
                <w:tcPr>
                  <w:tcW w:type="dxa" w:w="364"/>
                  <w:tcBorders>
                    <w:top w:val="none" w:color="000000" w:sz="4"/>
                    <w:left w:val="none" w:color="000000" w:sz="4"/>
                    <w:bottom w:val="single" w:color="000000" w:sz="4"/>
                    <w:right w:val="single" w:color="000000" w:sz="4"/>
                  </w:tcBorders>
                  <w:vAlign w:val="top"/>
                </w:tcPr>
                <w:p>
                  <w:pPr>
                    <w:jc w:val="center"/>
                  </w:pPr>
                  <w:r>
                    <w:rPr>
                      <w:sz w:val="18"/>
                    </w:rPr>
                    <w:t>条</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全条，头足齐，个大</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全蝎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2,834.86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土鳖虫</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181.59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甘草泡地龙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613.00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僵蚕</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279.18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蚕沙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五灵脂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89.41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蝉蜕</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604.47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329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海螵蛸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119.79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桑螵蛸</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872.09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蜂房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800.00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竹蜂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2g/袋，3g/袋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1,852.00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乌梢蛇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1,478.07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牡蛎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21.76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煅牡蛎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23.59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石决明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35.77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鹿角霜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瓦楞子</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24.40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339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蛤壳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珍珠母</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22.40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蝉花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524.70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羊草结</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365.25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新疆</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石膏</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19.80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滑石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29.39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磁石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22.93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赭石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20.88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浮石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11.54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自然铜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44.00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349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玄明粉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43.00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阳起石</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白矾</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39.60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生龙骨</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210.76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煅龙骨</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209.48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茯苓</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63.45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茯苓皮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18.45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猪苓</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292.00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海藻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50.90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昆布</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54.29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359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醋乳香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129.58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埃塞俄比亚</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醋没药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177.27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肯尼亚</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茯神</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陕西省药材标准</w:t>
                  </w:r>
                  <w:r>
                    <w:rPr>
                      <w:sz w:val="18"/>
                    </w:rPr>
                    <w:t>2015版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79.42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琥珀</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102.96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马勃</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301.95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青黛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213.00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建曲</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35.90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海金沙</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183.67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冰片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500g/袋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750.00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建阳</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胆南星</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123.65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369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天竺黄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358.24</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印度尼西亚</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血余炭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157.07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桅子炭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93.50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姜炭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230.00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当归炭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229.36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山楂炭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63.35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蒲黄炭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339.08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阿胶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r>
                    <w:rPr>
                      <w:sz w:val="18"/>
                    </w:rPr>
                    <w:t>250克/盒，东阿阿胶，铁盒</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4,180.00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紫河车</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2,190.00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三七</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480.00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379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青天葵（小叶）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1,038.00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蜜麻黄</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97.21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麸炒白术</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90.31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姜竹茹</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29.36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草豆蔻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赤石脂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33.91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大血藤</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31.01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红枣</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50.69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飞扬草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高良姜</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33.03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389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胡椒</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109.20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金银花</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346.50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莲子心</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139.30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灵芝（灵芝片）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251.63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羚羊角粉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0.3</w:t>
                  </w:r>
                  <w:r>
                    <w:rPr>
                      <w:sz w:val="18"/>
                    </w:rPr>
                    <w:t>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瓶</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w:t>
                  </w:r>
                  <w:r>
                    <w:rPr>
                      <w:sz w:val="18"/>
                    </w:rPr>
                    <w:t>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0.3</w:t>
                  </w:r>
                  <w:r>
                    <w:rPr>
                      <w:sz w:val="18"/>
                    </w:rPr>
                    <w:t>克</w:t>
                  </w:r>
                  <w:r>
                    <w:rPr>
                      <w:sz w:val="18"/>
                    </w:rPr>
                    <w:t>/</w:t>
                  </w:r>
                  <w:r>
                    <w:rPr>
                      <w:sz w:val="18"/>
                    </w:rPr>
                    <w:t>瓶</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39.90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龙眼肉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115.89</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马齿苋</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35.15</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肉豆蔻</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205.50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蛇蜕（龙衣）</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299.10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伸筋草</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28.22</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399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生龙齿</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889.00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西洋参片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1,319.67</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血竭</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1克/袋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36,000.00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印度尼西亚</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夜明砂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20.00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403</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铁皮石斛</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2,205.33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404</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壁虎</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1,269.50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405</w:t>
                  </w:r>
                </w:p>
              </w:tc>
              <w:tc>
                <w:tcPr>
                  <w:tcW w:type="dxa" w:w="729"/>
                  <w:tcBorders>
                    <w:top w:val="none" w:color="000000" w:sz="4"/>
                    <w:left w:val="none" w:color="000000" w:sz="4"/>
                    <w:bottom w:val="single" w:color="000000" w:sz="4"/>
                    <w:right w:val="single" w:color="000000" w:sz="4"/>
                  </w:tcBorders>
                  <w:vAlign w:val="top"/>
                </w:tcPr>
                <w:p>
                  <w:pPr>
                    <w:jc w:val="center"/>
                  </w:pPr>
                  <w:r>
                    <w:rPr>
                      <w:sz w:val="18"/>
                    </w:rPr>
                    <w:t>姜半夏</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285.00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406</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禹余粮</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85.33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9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407</w:t>
                  </w:r>
                </w:p>
              </w:tc>
              <w:tc>
                <w:tcPr>
                  <w:tcW w:type="dxa" w:w="729"/>
                  <w:tcBorders>
                    <w:top w:val="none" w:color="000000" w:sz="4"/>
                    <w:left w:val="none" w:color="000000" w:sz="4"/>
                    <w:bottom w:val="single" w:color="000000" w:sz="4"/>
                    <w:right w:val="single" w:color="000000" w:sz="4"/>
                  </w:tcBorders>
                  <w:vAlign w:val="top"/>
                </w:tcPr>
                <w:p>
                  <w:pPr>
                    <w:jc w:val="center"/>
                  </w:pPr>
                  <w:r>
                    <w:rPr>
                      <w:sz w:val="18"/>
                    </w:rPr>
                    <w:t>人参片（生晒参）</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1,192.66</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408</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红参片</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938.03</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409</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龟甲胶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p>
              </w:tc>
              <w:tc>
                <w:tcPr>
                  <w:tcW w:type="dxa" w:w="650"/>
                  <w:tcBorders>
                    <w:top w:val="none" w:color="000000" w:sz="4"/>
                    <w:left w:val="none" w:color="000000" w:sz="4"/>
                    <w:bottom w:val="single" w:color="000000" w:sz="4"/>
                    <w:right w:val="single" w:color="000000" w:sz="4"/>
                  </w:tcBorders>
                  <w:vAlign w:val="top"/>
                </w:tcPr>
                <w:p>
                  <w:pPr>
                    <w:jc w:val="center"/>
                  </w:pPr>
                  <w:r>
                    <w:rPr>
                      <w:sz w:val="18"/>
                    </w:rPr>
                    <w:t>3,346.20</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410</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鹿角胶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102g/盒，伊犁生产</w:t>
                  </w:r>
                </w:p>
              </w:tc>
              <w:tc>
                <w:tcPr>
                  <w:tcW w:type="dxa" w:w="650"/>
                  <w:tcBorders>
                    <w:top w:val="none" w:color="000000" w:sz="4"/>
                    <w:left w:val="none" w:color="000000" w:sz="4"/>
                    <w:bottom w:val="single" w:color="000000" w:sz="4"/>
                    <w:right w:val="single" w:color="000000" w:sz="4"/>
                  </w:tcBorders>
                  <w:vAlign w:val="top"/>
                </w:tcPr>
                <w:p>
                  <w:pPr>
                    <w:jc w:val="center"/>
                  </w:pPr>
                  <w:r>
                    <w:rPr>
                      <w:sz w:val="18"/>
                    </w:rPr>
                    <w:t>3,928.81</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463"/>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492"/>
                  <w:tcBorders>
                    <w:top w:val="none" w:color="000000" w:sz="4"/>
                    <w:left w:val="none" w:color="000000" w:sz="4"/>
                    <w:bottom w:val="single" w:color="000000" w:sz="4"/>
                    <w:right w:val="single" w:color="000000" w:sz="4"/>
                  </w:tcBorders>
                  <w:vAlign w:val="top"/>
                </w:tcPr>
                <w:p>
                  <w:pPr>
                    <w:jc w:val="center"/>
                  </w:pP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411</w:t>
                  </w:r>
                </w:p>
              </w:tc>
              <w:tc>
                <w:tcPr>
                  <w:tcW w:type="dxa" w:w="729"/>
                  <w:tcBorders>
                    <w:top w:val="none" w:color="000000" w:sz="4"/>
                    <w:left w:val="none" w:color="000000" w:sz="4"/>
                    <w:bottom w:val="single" w:color="000000" w:sz="4"/>
                    <w:right w:val="single" w:color="000000" w:sz="4"/>
                  </w:tcBorders>
                  <w:vAlign w:val="top"/>
                </w:tcPr>
                <w:p>
                  <w:pPr>
                    <w:jc w:val="center"/>
                  </w:pPr>
                  <w:r>
                    <w:rPr>
                      <w:sz w:val="18"/>
                    </w:rPr>
                    <w:t>砂仁</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739"/>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650"/>
                  <w:tcBorders>
                    <w:top w:val="none" w:color="000000" w:sz="4"/>
                    <w:left w:val="none" w:color="000000" w:sz="4"/>
                    <w:bottom w:val="single" w:color="000000" w:sz="4"/>
                    <w:right w:val="single" w:color="000000" w:sz="4"/>
                  </w:tcBorders>
                  <w:vAlign w:val="top"/>
                </w:tcPr>
                <w:p>
                  <w:pPr>
                    <w:jc w:val="center"/>
                  </w:pPr>
                  <w:r>
                    <w:rPr>
                      <w:sz w:val="18"/>
                    </w:rPr>
                    <w:t>680.58</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463"/>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492"/>
                  <w:tcBorders>
                    <w:top w:val="none" w:color="000000" w:sz="4"/>
                    <w:left w:val="none" w:color="000000" w:sz="4"/>
                    <w:bottom w:val="single" w:color="000000" w:sz="4"/>
                    <w:right w:val="single" w:color="000000" w:sz="4"/>
                  </w:tcBorders>
                  <w:vAlign w:val="top"/>
                </w:tcPr>
                <w:p>
                  <w:pPr>
                    <w:jc w:val="center"/>
                  </w:pPr>
                  <w:r>
                    <w:rPr>
                      <w:sz w:val="18"/>
                    </w:rPr>
                    <w:t>海南</w:t>
                  </w:r>
                </w:p>
              </w:tc>
            </w:tr>
            <w:tr>
              <w:tc>
                <w:tcPr>
                  <w:tcW w:type="dxa" w:w="354"/>
                  <w:tcBorders>
                    <w:top w:val="none" w:color="000000" w:sz="4"/>
                    <w:left w:val="single" w:color="000000" w:sz="4"/>
                    <w:bottom w:val="single" w:color="000000" w:sz="4"/>
                    <w:right w:val="single" w:color="000000" w:sz="4"/>
                  </w:tcBorders>
                  <w:vAlign w:val="top"/>
                </w:tcPr>
                <w:p>
                  <w:pPr>
                    <w:jc w:val="center"/>
                  </w:pPr>
                  <w:r>
                    <w:rPr>
                      <w:sz w:val="18"/>
                    </w:rPr>
                    <w:t>412</w:t>
                  </w:r>
                </w:p>
              </w:tc>
              <w:tc>
                <w:tcPr>
                  <w:tcW w:type="dxa" w:w="729"/>
                  <w:tcBorders>
                    <w:top w:val="none" w:color="000000" w:sz="4"/>
                    <w:left w:val="none" w:color="000000" w:sz="4"/>
                    <w:bottom w:val="single" w:color="000000" w:sz="4"/>
                    <w:right w:val="single" w:color="000000" w:sz="4"/>
                  </w:tcBorders>
                  <w:vAlign w:val="top"/>
                </w:tcPr>
                <w:p>
                  <w:pPr>
                    <w:jc w:val="center"/>
                  </w:pPr>
                  <w:r>
                    <w:rPr>
                      <w:sz w:val="18"/>
                    </w:rPr>
                    <w:t>黄明胶</w:t>
                  </w:r>
                </w:p>
              </w:tc>
              <w:tc>
                <w:tcPr>
                  <w:tcW w:type="dxa" w:w="551"/>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364"/>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739"/>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739"/>
                  <w:tcBorders>
                    <w:top w:val="none" w:color="000000" w:sz="4"/>
                    <w:left w:val="none" w:color="000000" w:sz="4"/>
                    <w:bottom w:val="single" w:color="000000" w:sz="4"/>
                    <w:right w:val="single" w:color="000000" w:sz="4"/>
                  </w:tcBorders>
                  <w:vAlign w:val="top"/>
                </w:tcPr>
                <w:p>
                  <w:pPr>
                    <w:jc w:val="center"/>
                  </w:pPr>
                </w:p>
              </w:tc>
              <w:tc>
                <w:tcPr>
                  <w:tcW w:type="dxa" w:w="650"/>
                  <w:tcBorders>
                    <w:top w:val="none" w:color="000000" w:sz="4"/>
                    <w:left w:val="none" w:color="000000" w:sz="4"/>
                    <w:bottom w:val="single" w:color="000000" w:sz="4"/>
                    <w:right w:val="single" w:color="000000" w:sz="4"/>
                  </w:tcBorders>
                  <w:vAlign w:val="top"/>
                </w:tcPr>
                <w:p>
                  <w:pPr>
                    <w:jc w:val="center"/>
                  </w:pPr>
                  <w:r>
                    <w:rPr>
                      <w:sz w:val="18"/>
                    </w:rPr>
                    <w:t>1,450.00</w:t>
                  </w: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63"/>
                  <w:tcBorders>
                    <w:top w:val="none" w:color="000000" w:sz="4"/>
                    <w:left w:val="none" w:color="000000" w:sz="4"/>
                    <w:bottom w:val="single" w:color="000000" w:sz="4"/>
                    <w:right w:val="single" w:color="000000" w:sz="4"/>
                  </w:tcBorders>
                  <w:vAlign w:val="top"/>
                </w:tcPr>
                <w:p>
                  <w:pPr>
                    <w:jc w:val="center"/>
                  </w:pPr>
                </w:p>
              </w:tc>
              <w:tc>
                <w:tcPr>
                  <w:tcW w:type="dxa" w:w="492"/>
                  <w:tcBorders>
                    <w:top w:val="none" w:color="000000" w:sz="4"/>
                    <w:left w:val="none" w:color="000000" w:sz="4"/>
                    <w:bottom w:val="single" w:color="000000" w:sz="4"/>
                    <w:right w:val="single" w:color="000000" w:sz="4"/>
                  </w:tcBorders>
                  <w:vAlign w:val="top"/>
                </w:tcPr>
                <w:p>
                  <w:pPr>
                    <w:jc w:val="center"/>
                  </w:pPr>
                </w:p>
              </w:tc>
            </w:tr>
          </w:tbl>
          <w:p>
            <w:r>
              <w:rPr/>
              <w:t xml:space="preserve"> </w:t>
            </w:r>
          </w:p>
          <w:p>
            <w:pPr>
              <w:jc w:val="both"/>
            </w:pPr>
            <w:r>
              <w:rPr>
                <w:b/>
                <w:sz w:val="21"/>
              </w:rPr>
              <w:t>六、</w:t>
            </w:r>
            <w:r>
              <w:rPr>
                <w:b/>
                <w:sz w:val="21"/>
              </w:rPr>
              <w:t>售后要求</w:t>
            </w:r>
          </w:p>
          <w:p>
            <w:pPr>
              <w:ind w:firstLine="420"/>
              <w:jc w:val="both"/>
            </w:pPr>
            <w:r>
              <w:rPr>
                <w:sz w:val="21"/>
              </w:rPr>
              <w:t>1. 中药饮片包装必须是原厂包装，其包装均应有良好的防湿、防潮、防雨、防腐措施。凡由于包装不良造成的损失和由此产生的费用均由投标人承担。</w:t>
            </w:r>
          </w:p>
          <w:p>
            <w:pPr>
              <w:ind w:firstLine="420"/>
              <w:jc w:val="both"/>
            </w:pPr>
            <w:r>
              <w:rPr>
                <w:sz w:val="21"/>
              </w:rPr>
              <w:t>2.</w:t>
            </w:r>
            <w:r>
              <w:rPr>
                <w:sz w:val="21"/>
              </w:rPr>
              <w:t>中药饮片</w:t>
            </w:r>
            <w:r>
              <w:rPr>
                <w:sz w:val="21"/>
              </w:rPr>
              <w:t>的</w:t>
            </w:r>
            <w:r>
              <w:rPr>
                <w:sz w:val="21"/>
              </w:rPr>
              <w:t>包装参照《中国药典》</w:t>
            </w:r>
            <w:r>
              <w:rPr>
                <w:sz w:val="21"/>
              </w:rPr>
              <w:t>2020版和教科书规定的常用量及临床用药习惯塑料袋按规定实行单剂量包装</w:t>
            </w:r>
            <w:r>
              <w:rPr>
                <w:sz w:val="21"/>
              </w:rPr>
              <w:t>。</w:t>
            </w:r>
          </w:p>
          <w:p>
            <w:pPr>
              <w:ind w:firstLine="420"/>
              <w:jc w:val="both"/>
            </w:pPr>
            <w:r>
              <w:rPr>
                <w:sz w:val="21"/>
              </w:rPr>
              <w:t>3. 中标供应商负责将材料运送到医院过程中的全部运输，包括装卸车、货物现场的搬运。</w:t>
            </w:r>
          </w:p>
          <w:p>
            <w:pPr>
              <w:ind w:firstLine="420"/>
              <w:jc w:val="both"/>
            </w:pPr>
            <w:r>
              <w:rPr>
                <w:sz w:val="21"/>
              </w:rPr>
              <w:t>4. 中标供应商必须提供每批供货清单，供货清单需包含药品通用名称、规格、产地、批号、生产日期、有效期、质量检验报告书、生产厂家、供货单位、到货数量、到货日期。实施批准文号管理的中药饮片还应提供批准文号，中药房按清单验收货物。</w:t>
            </w:r>
          </w:p>
          <w:p>
            <w:pPr>
              <w:ind w:firstLine="420"/>
              <w:jc w:val="both"/>
            </w:pPr>
            <w:r>
              <w:rPr>
                <w:sz w:val="21"/>
              </w:rPr>
              <w:t>5. 在合同期内如因产品质量等原因出现异常情况，中标供应商应确保及时请厂家代表或专家到采购人医院协助解决问题，一切费用由中标供应商负责。</w:t>
            </w:r>
          </w:p>
          <w:p>
            <w:pPr>
              <w:ind w:firstLine="420"/>
              <w:jc w:val="both"/>
            </w:pPr>
            <w:r>
              <w:rPr>
                <w:sz w:val="21"/>
              </w:rPr>
              <w:t>6. 对于一些需要指导的新产品，保证做好相关培训工作，培训产生的费用由中标供应商负责。</w:t>
            </w:r>
          </w:p>
          <w:p>
            <w:pPr>
              <w:ind w:firstLine="420"/>
              <w:jc w:val="both"/>
            </w:pPr>
            <w:r>
              <w:rPr>
                <w:sz w:val="21"/>
              </w:rPr>
              <w:t>7. 发生一切质量问题（除患者自身保管不妥外），由中标供应商承担责任。</w:t>
            </w:r>
          </w:p>
          <w:p>
            <w:pPr>
              <w:ind w:firstLine="420"/>
              <w:jc w:val="both"/>
            </w:pPr>
            <w:r>
              <w:rPr>
                <w:sz w:val="21"/>
              </w:rPr>
              <w:t>★8.</w:t>
            </w:r>
            <w:r>
              <w:rPr>
                <w:sz w:val="21"/>
              </w:rPr>
              <w:t xml:space="preserve"> </w:t>
            </w:r>
            <w:r>
              <w:rPr>
                <w:sz w:val="21"/>
              </w:rPr>
              <w:t>对于有效期</w:t>
            </w:r>
            <w:r>
              <w:rPr>
                <w:sz w:val="21"/>
              </w:rPr>
              <w:t>3个月或以下的产品，中标供应商保证无条件更换新批号且更换为有效期在半年以上的产品。 对于滞销产品（采购人收货90天后仍未销售），中标供应商承诺可无条件退回货款，取回滞销产品。</w:t>
            </w:r>
          </w:p>
          <w:p>
            <w:pPr>
              <w:ind w:firstLine="420"/>
              <w:jc w:val="both"/>
            </w:pPr>
            <w:r>
              <w:rPr>
                <w:sz w:val="21"/>
              </w:rPr>
              <w:t>9. 当中标供应商不能提供医院所需品规或不能提供合格货物品种时，采购人保留向第三方采购的权利。</w:t>
            </w:r>
          </w:p>
          <w:p>
            <w:pPr>
              <w:ind w:firstLine="420"/>
              <w:jc w:val="both"/>
            </w:pPr>
            <w:r>
              <w:rPr>
                <w:sz w:val="21"/>
              </w:rPr>
              <w:t>10. 合同期内因中标供应商原因被取消服务资格的，采购人对此不作任何补偿。</w:t>
            </w:r>
          </w:p>
          <w:p>
            <w:pPr>
              <w:ind w:firstLine="210"/>
              <w:jc w:val="both"/>
            </w:pPr>
            <w:r>
              <w:rPr>
                <w:sz w:val="21"/>
              </w:rPr>
              <w:t>★11. 中标企业必须配合医院完成信息系统对接，完成</w:t>
            </w:r>
            <w:r>
              <w:rPr>
                <w:sz w:val="21"/>
              </w:rPr>
              <w:t>中药饮片快速验收入库对账系统</w:t>
            </w:r>
            <w:r>
              <w:rPr>
                <w:sz w:val="21"/>
              </w:rPr>
              <w:t>的搭建，费用由中标供应商承担。中标供应商须提供与采购人现使用的</w:t>
            </w:r>
            <w:r>
              <w:rPr>
                <w:sz w:val="21"/>
              </w:rPr>
              <w:t>his医惠医生工作站系统、医惠科技有限公司药房药库系统、快速验收对账系统（未来建设系统）相适应的饮片剂型相关的信息化管理系统，采购人信息管理系统提供对应接口，中标供应商根据采购人接口需求进行自适应改造；服务期内，中标供应商提供专人对信息管理系统进行管理维护，费用由中标供应商承担。（提供承诺函）。</w:t>
            </w:r>
          </w:p>
          <w:p>
            <w:pPr>
              <w:jc w:val="both"/>
            </w:pPr>
            <w:r>
              <w:rPr>
                <w:b/>
                <w:sz w:val="21"/>
              </w:rPr>
              <w:t>七、违约责任</w:t>
            </w:r>
          </w:p>
          <w:p>
            <w:pPr>
              <w:ind w:firstLine="420"/>
              <w:jc w:val="both"/>
            </w:pPr>
            <w:r>
              <w:rPr>
                <w:sz w:val="21"/>
              </w:rPr>
              <w:t>★</w:t>
            </w:r>
            <w:r>
              <w:rPr>
                <w:sz w:val="21"/>
              </w:rPr>
              <w:t>1</w:t>
            </w:r>
            <w:r>
              <w:rPr>
                <w:sz w:val="21"/>
              </w:rPr>
              <w:t>. 投标人逾期供货的，每逾期一日需支付相应货款3%的违约金，逾期交货五次或以上的或给采购人造成不良社会影响的，采购人有权单方面终止合同，造成损失的采购人有权追究其经济赔偿。</w:t>
            </w:r>
          </w:p>
          <w:p>
            <w:pPr>
              <w:ind w:firstLine="420"/>
              <w:jc w:val="both"/>
            </w:pPr>
            <w:r>
              <w:rPr>
                <w:sz w:val="21"/>
              </w:rPr>
              <w:t>★</w:t>
            </w:r>
            <w:r>
              <w:rPr>
                <w:sz w:val="21"/>
              </w:rPr>
              <w:t>2</w:t>
            </w:r>
            <w:r>
              <w:rPr>
                <w:sz w:val="21"/>
              </w:rPr>
              <w:t>. 采购人对中药饮片质量、配送服务等向患者进行满意度调查，并对投标人制定相应的满意度测评、考核、惩处机制</w:t>
            </w:r>
            <w:r>
              <w:rPr>
                <w:sz w:val="21"/>
              </w:rPr>
              <w:t>，采购人有权根据实际情况调整《</w:t>
            </w:r>
            <w:r>
              <w:rPr>
                <w:sz w:val="21"/>
              </w:rPr>
              <w:t>每月服务质量考评表</w:t>
            </w:r>
            <w:r>
              <w:rPr>
                <w:sz w:val="21"/>
              </w:rPr>
              <w:t>》内容</w:t>
            </w:r>
            <w:r>
              <w:rPr>
                <w:sz w:val="21"/>
              </w:rPr>
              <w:t>。对中标供应商出现连续两个月考评不及格，采购人有权单方面终止合同。考评标准详见《每月服务质量考评表》。</w:t>
            </w:r>
          </w:p>
          <w:p>
            <w:pPr>
              <w:ind w:firstLine="420"/>
              <w:jc w:val="both"/>
            </w:pPr>
            <w:r>
              <w:rPr>
                <w:sz w:val="21"/>
              </w:rPr>
              <w:t>附件二：每月服务质量考评表</w:t>
            </w:r>
          </w:p>
          <w:tbl>
            <w:tblPr>
              <w:tblInd w:type="dxa" w:w="105"/>
              <w:tblBorders>
                <w:top w:val="none" w:color="000000" w:sz="4"/>
                <w:left w:val="none" w:color="000000" w:sz="4"/>
                <w:bottom w:val="none" w:color="000000" w:sz="4"/>
                <w:right w:val="none" w:color="000000" w:sz="4"/>
                <w:insideH w:val="none"/>
                <w:insideV w:val="none"/>
              </w:tblBorders>
            </w:tblPr>
            <w:tblGrid>
              <w:gridCol w:w="3953"/>
              <w:gridCol w:w="960"/>
              <w:gridCol w:w="663"/>
            </w:tblGrid>
            <w:tr>
              <w:tc>
                <w:tcPr>
                  <w:tcW w:type="dxa" w:w="3953"/>
                  <w:tcBorders>
                    <w:top w:val="single" w:color="000000" w:sz="4"/>
                    <w:left w:val="single" w:color="000000" w:sz="4"/>
                    <w:bottom w:val="single" w:color="000000" w:sz="4"/>
                    <w:right w:val="single" w:color="000000" w:sz="4"/>
                  </w:tcBorders>
                  <w:vAlign w:val="top"/>
                </w:tcPr>
                <w:p>
                  <w:pPr>
                    <w:jc w:val="center"/>
                  </w:pPr>
                  <w:r>
                    <w:rPr>
                      <w:color w:val="000000"/>
                      <w:sz w:val="21"/>
                    </w:rPr>
                    <w:t>考评内容</w:t>
                  </w:r>
                </w:p>
              </w:tc>
              <w:tc>
                <w:tcPr>
                  <w:tcW w:type="dxa" w:w="960"/>
                  <w:tcBorders>
                    <w:top w:val="single" w:color="000000" w:sz="4"/>
                    <w:left w:val="none" w:color="000000" w:sz="4"/>
                    <w:bottom w:val="single" w:color="000000" w:sz="4"/>
                    <w:right w:val="single" w:color="000000" w:sz="4"/>
                  </w:tcBorders>
                  <w:vAlign w:val="top"/>
                </w:tcPr>
                <w:p>
                  <w:pPr>
                    <w:jc w:val="center"/>
                  </w:pPr>
                  <w:r>
                    <w:rPr>
                      <w:color w:val="000000"/>
                      <w:sz w:val="21"/>
                    </w:rPr>
                    <w:t>分项分值</w:t>
                  </w:r>
                </w:p>
              </w:tc>
              <w:tc>
                <w:tcPr>
                  <w:tcW w:type="dxa" w:w="663"/>
                  <w:tcBorders>
                    <w:top w:val="single" w:color="000000" w:sz="4"/>
                    <w:left w:val="none" w:color="000000" w:sz="4"/>
                    <w:bottom w:val="single" w:color="000000" w:sz="4"/>
                    <w:right w:val="single" w:color="000000" w:sz="4"/>
                  </w:tcBorders>
                  <w:vAlign w:val="top"/>
                </w:tcPr>
                <w:p>
                  <w:pPr>
                    <w:jc w:val="center"/>
                  </w:pPr>
                  <w:r>
                    <w:rPr>
                      <w:color w:val="000000"/>
                      <w:sz w:val="21"/>
                    </w:rPr>
                    <w:t>分项评分得分</w:t>
                  </w: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中药饮片名称规范：当月每出现一批次产品名称不规范扣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中药饮片包装标示批号、产地：当月每出现一批次产品包装标示批号、产地不规范扣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3.</w:t>
                  </w:r>
                  <w:r>
                    <w:rPr>
                      <w:color w:val="000000"/>
                      <w:sz w:val="21"/>
                    </w:rPr>
                    <w:t>中药饮片包装符合要求：当月每出现一批次产品包装不规范扣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中药饮片炮制符合规定，质量优良：当月每出现一批次产品炮制不符合规定，质量差扣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药检报告，且按标准全检：当月每出现一批次产品无合格药检报告扣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中药饮片干净，无虫蛀、掺杂现象：当月每出现一批次产品饮片有发霉、虫蛀、掺杂情况，每退货一次扣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7.提供正规发票及随货同行清单：当月每出现一批次产品不提供正规发票及随货同行清单扣2分。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8.配送及时，72小时内送达：当月每出现一次自采购计划发出后达到72小时仍未能送达计划采购需求的扣2.5分。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9.送货量与计划量相符，无缺货缺药情况：当月每出现一次不按采购计划需求送货，出现缺货缺药情况的扣2分。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服务投诉：经证实为供应商原因导致服务投诉的，当月每出现一次扣</w:t>
                  </w:r>
                  <w:r>
                    <w:rPr>
                      <w:color w:val="000000"/>
                      <w:sz w:val="21"/>
                    </w:rPr>
                    <w:t>2分。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11.加分项：急送24小时内送达，每次加2.5分。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3953"/>
                  <w:tcBorders>
                    <w:top w:val="none" w:color="000000" w:sz="4"/>
                    <w:left w:val="single" w:color="000000" w:sz="4"/>
                    <w:bottom w:val="single" w:color="000000" w:sz="4"/>
                    <w:right w:val="single" w:color="000000" w:sz="4"/>
                  </w:tcBorders>
                  <w:vAlign w:val="top"/>
                </w:tcPr>
                <w:p>
                  <w:pPr>
                    <w:jc w:val="left"/>
                  </w:pPr>
                  <w:r>
                    <w:rPr>
                      <w:color w:val="000000"/>
                      <w:sz w:val="21"/>
                    </w:rPr>
                    <w:t>考评合计得分：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663"/>
                  <w:tcBorders>
                    <w:top w:val="none" w:color="000000" w:sz="4"/>
                    <w:left w:val="none" w:color="000000" w:sz="4"/>
                    <w:bottom w:val="single" w:color="000000" w:sz="4"/>
                    <w:right w:val="single" w:color="000000" w:sz="4"/>
                  </w:tcBorders>
                  <w:vAlign w:val="top"/>
                </w:tcPr>
                <w:p>
                  <w:pPr>
                    <w:jc w:val="center"/>
                  </w:pPr>
                </w:p>
              </w:tc>
            </w:tr>
            <w:tr>
              <w:tc>
                <w:tcPr>
                  <w:tcW w:type="dxa" w:w="5576"/>
                  <w:gridSpan w:val="3"/>
                  <w:tcBorders>
                    <w:top w:val="none" w:color="000000" w:sz="4"/>
                    <w:left w:val="single" w:color="000000" w:sz="4"/>
                    <w:bottom w:val="single" w:color="000000" w:sz="4"/>
                    <w:right w:val="single" w:color="000000" w:sz="4"/>
                  </w:tcBorders>
                  <w:vAlign w:val="top"/>
                </w:tcPr>
                <w:p>
                  <w:pPr>
                    <w:jc w:val="left"/>
                  </w:pPr>
                  <w:r>
                    <w:rPr>
                      <w:color w:val="000000"/>
                      <w:sz w:val="21"/>
                    </w:rPr>
                    <w:t>备注：</w:t>
                  </w:r>
                </w:p>
                <w:p>
                  <w:pPr>
                    <w:jc w:val="left"/>
                  </w:pPr>
                  <w:r>
                    <w:rPr>
                      <w:color w:val="000000"/>
                      <w:sz w:val="21"/>
                    </w:rPr>
                    <w:t>1.分项分值累计总分为100分，分项评分得分=分项分值-累计扣分，考评合计得分为分项评分得分总和+累计加分；</w:t>
                  </w:r>
                </w:p>
                <w:p>
                  <w:pPr>
                    <w:jc w:val="left"/>
                  </w:pPr>
                  <w:r>
                    <w:rPr>
                      <w:color w:val="000000"/>
                      <w:sz w:val="21"/>
                    </w:rPr>
                    <w:t>2.采购人可根据实际工作情况调整考评细则。</w:t>
                  </w:r>
                </w:p>
                <w:p>
                  <w:pPr>
                    <w:jc w:val="left"/>
                  </w:pPr>
                  <w:r>
                    <w:rPr>
                      <w:color w:val="000000"/>
                      <w:sz w:val="21"/>
                    </w:rPr>
                    <w:t>3.</w:t>
                  </w:r>
                  <w:r>
                    <w:rPr>
                      <w:sz w:val="21"/>
                    </w:rPr>
                    <w:t>考评分满分为</w:t>
                  </w:r>
                  <w:r>
                    <w:rPr>
                      <w:sz w:val="21"/>
                    </w:rPr>
                    <w:t>100分；月考评85分及以上支付当月应付费用的100%；85分以下（不含85分）每减少1分扣发当月应付费用1000元；如此类推；月考评85分以下（不含85分）为考评不及格。</w:t>
                  </w:r>
                </w:p>
              </w:tc>
            </w:tr>
          </w:tbl>
          <w:p>
            <w:pPr>
              <w:ind w:firstLine="420"/>
              <w:jc w:val="both"/>
            </w:pPr>
            <w:r>
              <w:rPr>
                <w:sz w:val="21"/>
              </w:rPr>
              <w:t>3</w:t>
            </w:r>
            <w:r>
              <w:rPr>
                <w:sz w:val="21"/>
              </w:rPr>
              <w:t>.若发生饮片质标量问题，导致患者有不良反应的，则由投标人负全部责任。如因此造成招标人损失由投人负责赔偿。</w:t>
            </w:r>
          </w:p>
          <w:p>
            <w:pPr>
              <w:ind w:firstLine="420"/>
              <w:jc w:val="both"/>
            </w:pPr>
            <w:r>
              <w:rPr>
                <w:sz w:val="21"/>
              </w:rPr>
              <w:t>4</w:t>
            </w:r>
            <w:r>
              <w:rPr>
                <w:sz w:val="21"/>
              </w:rPr>
              <w:t>.投标人以假充真或以次充好或掺杂使假的，除退货外将不予支付该种中药饮片该批次的全额货款。如金额巨大（超过人民币10万元）或造成不良社会影响或第二次发生此类事件，采购人有权单方面解除双方的合作合同，并有权要求投标人按照采购金额（含发出采购单但未交货部分）的20%支付违约金。投标人应承担的违约金，采购人可以直接从应付货款中予以扣除。</w:t>
            </w:r>
          </w:p>
          <w:p>
            <w:pPr>
              <w:ind w:firstLine="420"/>
              <w:jc w:val="both"/>
            </w:pPr>
            <w:r>
              <w:rPr>
                <w:sz w:val="21"/>
              </w:rPr>
              <w:t>5</w:t>
            </w:r>
            <w:r>
              <w:rPr>
                <w:sz w:val="21"/>
              </w:rPr>
              <w:t>.药品生产许可证、营业执照（正副本）、检验报告书等药品生产销售企业所必须的资格、资质文件中任一项失效或效力中止时，未立即书面通知采购人，导致采购人仍与其签订并履行合同的，事后采购人可以单方面解除该合同，投标人除无权取得基于该合同已供货之货款外，还需向采购人支付不少于10万元人民币的违约金。</w:t>
            </w:r>
          </w:p>
          <w:p>
            <w:pPr>
              <w:ind w:firstLine="420"/>
              <w:jc w:val="both"/>
            </w:pPr>
            <w:r>
              <w:rPr>
                <w:sz w:val="21"/>
              </w:rPr>
              <w:t>6</w:t>
            </w:r>
            <w:r>
              <w:rPr>
                <w:sz w:val="21"/>
              </w:rPr>
              <w:t>.若中标供应商在采购周期内存在违反合同、招投标文件的行为，且经采购人核查属实，则采购人有权根据合同、招投标文件的相关规定，单方面取消其供货资格。</w:t>
            </w:r>
          </w:p>
          <w:p>
            <w:pPr>
              <w:ind w:firstLine="420"/>
              <w:jc w:val="both"/>
            </w:pPr>
            <w:r>
              <w:rPr/>
              <w:t xml:space="preserve"> </w:t>
            </w:r>
          </w:p>
          <w:p>
            <w:pPr>
              <w:ind w:firstLine="420"/>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广州市番禺区中心医院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代理服务费由中标供应商在领取《中标通知书》前一次性向采购代理机构交纳。本项目的招标代理服务费收费标准以采购预算金额为计算基数，按差额定率累进法计算，具体收费按以下标准差额累进计算：采购金额（万元）100（含）以下，费率：1.5%；采购金额（万元）100（不含）－500（含），费率：0.8%；采购金额（万元）500（不含）-1000（含），费率：0.45%；采购金额（万元）1000（不含）-5000（含），0.25%。</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李玉霜、李年秀</w:t>
      </w:r>
    </w:p>
    <w:p>
      <w:pPr>
        <w:ind w:firstLine="480"/>
      </w:pPr>
      <w:r>
        <w:rPr/>
        <w:t>电话：</w:t>
      </w:r>
      <w:r>
        <w:rPr/>
        <w:t>020-87684726，020-87688847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采购包1(普通中药饮片配送服务)：综合评分法,是指投标文件满足招标文件全部实质性要求，且按照评审因素的量化指标评审得分最高的投标人为中标候选人的评标方法。（最低报价不是中标的唯一依据。）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采购包1（普通中药饮片配送服务）：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采购包1（普通中药饮片配送服务）：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投标人为药品生产企业须具有有效期内的《药品生产许可证》，投标人为药品经营企业须具有有效期内的《药品经营许可证》。</w:t>
            </w:r>
          </w:p>
        </w:tc>
      </w:tr>
      <w:tr>
        <w:tc>
          <w:tcPr>
            <w:tcW w:type="dxa" w:w="890"/>
          </w:tcPr>
          <w:p>
            <w:r>
              <w:rPr/>
              <w:t>9</w:t>
            </w:r>
          </w:p>
        </w:tc>
        <w:tc>
          <w:tcPr>
            <w:tcW w:type="dxa" w:w="3178"/>
          </w:tcPr>
          <w:p>
            <w:r>
              <w:rPr/>
              <w:t>特定资格要求（2）</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采购包1（普通中药饮片配送服务）：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投标综合折扣率是固定唯一的，且0%＜投标综合折扣率≤100%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采购包1(普通中药饮片配送服务):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商务部分23.0分</w:t>
            </w:r>
          </w:p>
          <w:p>
            <w:r>
              <w:rPr/>
              <w:t>技术部分62.0分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“具体技术(参数)要求”响应情况 (19.0分)</w:t>
            </w:r>
          </w:p>
        </w:tc>
        <w:tc>
          <w:tcPr>
            <w:tcW w:type="dxa" w:w="5076"/>
          </w:tcPr>
          <w:p>
            <w:pPr>
              <w:jc w:val="left"/>
            </w:pPr>
            <w:r>
              <w:rPr/>
              <w:t>根据投标人对招标文件“具体技术(参数)要求”中的要求（除标注“★”号的要求外）的响应程度进行评审: 1.响应内容完全满足或优于采购需求书中“具体技术(参数)要求”的，得19分； 2.响应内容每有1项不满足采购需求中“具体技术(参数)要求”的，扣0.5分，扣至0分为止。 注：按序号“1.”或“1.1”计算，项目要求1.、2.1、3.、4.、5.、7.共计6项；服务要求1.至8.、9.1、10.、11.、12.2、12.4-12.7共计16项；报价要求1.、3.共计2项；中药饮片配送服务清单1.计1项；售后服务1.至7.、9.、10.共计9项；违约责任3.至6.共计4项，合计共38项。  注：如招标文件“具体技术(参数)要求”中有明确提供的证明资料或承诺函的的，按招标文件要求提供证明材料或承诺函，无或未按要求提供的评标委员会可视为不满足不得分；如招标文件中无明确提供的证明资料，以投标人响应表的响应情况进行评审。</w:t>
            </w:r>
          </w:p>
        </w:tc>
      </w:tr>
      <w:tr>
        <w:tc>
          <w:tcPr>
            <w:tcW w:type="dxa" w:w="922"/>
            <w:gridSpan w:val="2"/>
            <w:vMerge/>
          </w:tcPr>
          <w:p/>
        </w:tc>
        <w:tc>
          <w:tcPr>
            <w:tcW w:type="dxa" w:w="2307"/>
          </w:tcPr>
          <w:p>
            <w:pPr>
              <w:jc w:val="left"/>
            </w:pPr>
            <w:r>
              <w:rPr/>
              <w:t>样品评审 (10.0分)</w:t>
            </w:r>
            <w:r>
              <w:rPr/>
              <w:t>，（等次分值选择：</w:t>
            </w:r>
            <w:r>
              <w:rPr/>
              <w:t>0.0;</w:t>
            </w:r>
            <w:r>
              <w:rPr/>
              <w:t>2.0;</w:t>
            </w:r>
            <w:r>
              <w:rPr/>
              <w:t>6.0;</w:t>
            </w:r>
            <w:r>
              <w:rPr/>
              <w:t>10.0;</w:t>
            </w:r>
            <w:r>
              <w:rPr/>
              <w:t>）</w:t>
            </w:r>
          </w:p>
        </w:tc>
        <w:tc>
          <w:tcPr>
            <w:tcW w:type="dxa" w:w="5076"/>
          </w:tcPr>
          <w:p>
            <w:pPr>
              <w:jc w:val="left"/>
            </w:pPr>
            <w:r>
              <w:rPr/>
              <w:t>本项目凭书面方式不能完全准确描述采购需求，需要对样品进行主观判断以确认产品质量情况。投标人按投标样品要求提供实物样品，评标专家根据样品饮片色泽、气味、片型、大小等特征进行评审： （1）样品色泽均匀、气味明显、片型完整，大小一致，完全符合采购需求中《10个中药饮片质量评分品种》 “评分要点”，得10分；  （2）样品色泽一般、气味不明显、片型基本完整，大小基本一致，基本符合采购需求中《10个中药饮片质量评分品种》 “评分要点”，得6分； （3）样品色泽差、无气味、片型不完整，大小不一致，基本不符合采购需求中《10个中药饮片质量评分品种》 “评分要点”，得2分； （4）不提供样品或样品不齐全，不得分。</w:t>
            </w:r>
          </w:p>
        </w:tc>
      </w:tr>
      <w:tr>
        <w:tc>
          <w:tcPr>
            <w:tcW w:type="dxa" w:w="922"/>
            <w:gridSpan w:val="2"/>
            <w:vMerge/>
          </w:tcPr>
          <w:p/>
        </w:tc>
        <w:tc>
          <w:tcPr>
            <w:tcW w:type="dxa" w:w="2307"/>
          </w:tcPr>
          <w:p>
            <w:pPr>
              <w:jc w:val="left"/>
            </w:pPr>
            <w:r>
              <w:rPr/>
              <w:t>供货能力的稳定性和产品质量的可靠性 (4.0分)</w:t>
            </w:r>
            <w:r>
              <w:rPr/>
              <w:t>，（等次分值选择：</w:t>
            </w:r>
            <w:r>
              <w:rPr/>
              <w:t>0.0;</w:t>
            </w:r>
            <w:r>
              <w:rPr/>
              <w:t>0.5;</w:t>
            </w:r>
            <w:r>
              <w:rPr/>
              <w:t>1.0;</w:t>
            </w:r>
            <w:r>
              <w:rPr/>
              <w:t>2.0;</w:t>
            </w:r>
            <w:r>
              <w:rPr/>
              <w:t>4.0;</w:t>
            </w:r>
            <w:r>
              <w:rPr/>
              <w:t>）</w:t>
            </w:r>
          </w:p>
        </w:tc>
        <w:tc>
          <w:tcPr>
            <w:tcW w:type="dxa" w:w="5076"/>
          </w:tcPr>
          <w:p>
            <w:pPr>
              <w:jc w:val="left"/>
            </w:pPr>
            <w:r>
              <w:rPr/>
              <w:t>对供货能力的稳定性和产品质量的可靠性进行评价：  1.投标人供货能力充足，经营中药饮片品种750 种或以上，能保证稳定供货，同时产品质量可靠有保障，得4分；  2.供货能力较充足，经营中药饮片品种在600-749种内，能维持基本不间断供货，同时产品质量可靠有保障，得2分；  3.供货能力较充足，经营中药饮片品种在412-599种内，能维持基本不间断供货，同时产品质量可靠有保障，得1分；  4.供货能力不充足，经营中药饮片品种在412种以下，仅能间断供货，质量较可靠，得0.5分。  注：提供投标人/合作生产企业（如为合作生产企业需提供有效内的合作协议作为证明）在药监局网站品种报备截图,不提供承诺函及药监局网站品种报备截图，不得分。</w:t>
            </w:r>
          </w:p>
        </w:tc>
      </w:tr>
      <w:tr>
        <w:tc>
          <w:tcPr>
            <w:tcW w:type="dxa" w:w="922"/>
            <w:gridSpan w:val="2"/>
            <w:vMerge/>
          </w:tcPr>
          <w:p/>
        </w:tc>
        <w:tc>
          <w:tcPr>
            <w:tcW w:type="dxa" w:w="2307"/>
          </w:tcPr>
          <w:p>
            <w:pPr>
              <w:jc w:val="left"/>
            </w:pPr>
            <w:r>
              <w:rPr/>
              <w:t>中药代煎运营能力 (2.0分)</w:t>
            </w:r>
            <w:r>
              <w:rPr/>
              <w:t>，（等次分值选择：</w:t>
            </w:r>
            <w:r>
              <w:rPr/>
              <w:t>0.0;</w:t>
            </w:r>
            <w:r>
              <w:rPr/>
              <w:t>0.5;</w:t>
            </w:r>
            <w:r>
              <w:rPr/>
              <w:t>1.0;</w:t>
            </w:r>
            <w:r>
              <w:rPr/>
              <w:t>2.0;</w:t>
            </w:r>
            <w:r>
              <w:rPr/>
              <w:t>）</w:t>
            </w:r>
          </w:p>
        </w:tc>
        <w:tc>
          <w:tcPr>
            <w:tcW w:type="dxa" w:w="5076"/>
          </w:tcPr>
          <w:p>
            <w:pPr>
              <w:jc w:val="left"/>
            </w:pPr>
            <w:r>
              <w:rPr/>
              <w:t>投标人或其合作生产企业单个中药代煎配送运营中心日均煎煮量： 1. 日均煎煮量≥1000张，得2分； 2. 1000张＞日均煎煮量≥700张，得1分；  3. 700张＞日均煎煮量 ≥300张，得0.5分；  4. 300张＜日均煎煮量及其他情况不得分。 注：提供由用户单位汇总的总张数，并提供用户单位盖章确认函作为证明。</w:t>
            </w:r>
          </w:p>
        </w:tc>
      </w:tr>
      <w:tr>
        <w:tc>
          <w:tcPr>
            <w:tcW w:type="dxa" w:w="922"/>
            <w:gridSpan w:val="2"/>
            <w:vMerge/>
          </w:tcPr>
          <w:p/>
        </w:tc>
        <w:tc>
          <w:tcPr>
            <w:tcW w:type="dxa" w:w="2307"/>
          </w:tcPr>
          <w:p>
            <w:pPr>
              <w:jc w:val="left"/>
            </w:pPr>
            <w:r>
              <w:rPr/>
              <w:t>项目质量保证措施1 (1.0分)</w:t>
            </w:r>
          </w:p>
        </w:tc>
        <w:tc>
          <w:tcPr>
            <w:tcW w:type="dxa" w:w="5076"/>
          </w:tcPr>
          <w:p>
            <w:pPr>
              <w:jc w:val="left"/>
            </w:pPr>
            <w:r>
              <w:rPr/>
              <w:t>评标委员会根据投标人提供的项目质量保证措施进行综合评审，方案应包括（投标文件中方案标题应以下列方案名称命名）： 1.项目执行过程的质量保障；  2.提升饮片质量及规范饮片生产标准措施。 提供全部内容得1分，每缺1项扣0.5分。</w:t>
            </w:r>
          </w:p>
        </w:tc>
      </w:tr>
      <w:tr>
        <w:tc>
          <w:tcPr>
            <w:tcW w:type="dxa" w:w="922"/>
            <w:gridSpan w:val="2"/>
            <w:vMerge/>
          </w:tcPr>
          <w:p/>
        </w:tc>
        <w:tc>
          <w:tcPr>
            <w:tcW w:type="dxa" w:w="2307"/>
          </w:tcPr>
          <w:p>
            <w:pPr>
              <w:jc w:val="left"/>
            </w:pPr>
            <w:r>
              <w:rPr/>
              <w:t>项目质量保证措施2 (8.5分)</w:t>
            </w:r>
            <w:r>
              <w:rPr/>
              <w:t>，（等次分值选择：</w:t>
            </w:r>
            <w:r>
              <w:rPr/>
              <w:t>0.0;</w:t>
            </w:r>
            <w:r>
              <w:rPr/>
              <w:t>1.0;</w:t>
            </w:r>
            <w:r>
              <w:rPr/>
              <w:t>4.0;</w:t>
            </w:r>
            <w:r>
              <w:rPr/>
              <w:t>8.5;</w:t>
            </w:r>
            <w:r>
              <w:rPr/>
              <w:t>）</w:t>
            </w:r>
          </w:p>
        </w:tc>
        <w:tc>
          <w:tcPr>
            <w:tcW w:type="dxa" w:w="5076"/>
          </w:tcPr>
          <w:p>
            <w:pPr>
              <w:jc w:val="left"/>
            </w:pPr>
            <w:r>
              <w:rPr/>
              <w:t>评标委员会根据投标人提供项目质量保证措施1的详细内容进行综合评审： 1.项目完成质量保障措施全面、具体，质量提升、规范标准能力强，能有效保障本项目实施，有利于实现服务效果，得8.5分；  2.项目完成质量保障措施基本完整，具有一定的质量提升、规范标准能力，基本保障本项目服务实施，基本满足服务效果，得4分；  3.项目完成质量保障措施不全面、不具体，质量提升、规范标准能力差，无法保障本项目服务实施，达不到服务效果，得1分； 4.不提供或其他情况，不得分。</w:t>
            </w:r>
          </w:p>
        </w:tc>
      </w:tr>
      <w:tr>
        <w:tc>
          <w:tcPr>
            <w:tcW w:type="dxa" w:w="922"/>
            <w:gridSpan w:val="2"/>
            <w:vMerge/>
          </w:tcPr>
          <w:p/>
        </w:tc>
        <w:tc>
          <w:tcPr>
            <w:tcW w:type="dxa" w:w="2307"/>
          </w:tcPr>
          <w:p>
            <w:pPr>
              <w:jc w:val="left"/>
            </w:pPr>
            <w:r>
              <w:rPr/>
              <w:t>项目供货服务方案1 (1.5分)</w:t>
            </w:r>
          </w:p>
        </w:tc>
        <w:tc>
          <w:tcPr>
            <w:tcW w:type="dxa" w:w="5076"/>
          </w:tcPr>
          <w:p>
            <w:pPr>
              <w:jc w:val="left"/>
            </w:pPr>
            <w:r>
              <w:rPr/>
              <w:t>评标委员会根据投标人提供的项目供货服务方案进行综合评审，方案应包括（投标文件中方案标题应以下列方案名称命名）： 1.供货服务计划及安排明细，包括拟投入本项目的运输工具清单等；  2.供货便携性、及时性； 3.针对紧急突发状况的应急措施。 提供全部内容得1.5分，每缺1项扣0.5分。</w:t>
            </w:r>
          </w:p>
        </w:tc>
      </w:tr>
      <w:tr>
        <w:tc>
          <w:tcPr>
            <w:tcW w:type="dxa" w:w="922"/>
            <w:gridSpan w:val="2"/>
            <w:vMerge/>
          </w:tcPr>
          <w:p/>
        </w:tc>
        <w:tc>
          <w:tcPr>
            <w:tcW w:type="dxa" w:w="2307"/>
          </w:tcPr>
          <w:p>
            <w:pPr>
              <w:jc w:val="left"/>
            </w:pPr>
            <w:r>
              <w:rPr/>
              <w:t>项目供货服务方案2 (7.0分)</w:t>
            </w:r>
            <w:r>
              <w:rPr/>
              <w:t>，（等次分值选择：</w:t>
            </w:r>
            <w:r>
              <w:rPr/>
              <w:t>0.0;</w:t>
            </w:r>
            <w:r>
              <w:rPr/>
              <w:t>1.0;</w:t>
            </w:r>
            <w:r>
              <w:rPr/>
              <w:t>4.0;</w:t>
            </w:r>
            <w:r>
              <w:rPr/>
              <w:t>7.0;</w:t>
            </w:r>
            <w:r>
              <w:rPr/>
              <w:t>）</w:t>
            </w:r>
          </w:p>
        </w:tc>
        <w:tc>
          <w:tcPr>
            <w:tcW w:type="dxa" w:w="5076"/>
          </w:tcPr>
          <w:p>
            <w:pPr>
              <w:jc w:val="left"/>
            </w:pPr>
            <w:r>
              <w:rPr/>
              <w:t>评标委员会根据投标人提供项目供货服务方案1的详细内容进行综合评审： （1）方案完善具体，切合实际，可操作性强，能有效保障本项目实施，有利于实现服务效果，得7分；  （2）方案完整，具备一定可操作性，基本保障本项目服务实施，基本满足服务效果，得4分；  （3）方案简单，未结合实际或不具备操作性，无法保障本项目服务实施，达不到服务效果，得1分。  （4）其他情况不得分。</w:t>
            </w:r>
          </w:p>
        </w:tc>
      </w:tr>
      <w:tr>
        <w:tc>
          <w:tcPr>
            <w:tcW w:type="dxa" w:w="922"/>
            <w:gridSpan w:val="2"/>
            <w:vMerge/>
          </w:tcPr>
          <w:p/>
        </w:tc>
        <w:tc>
          <w:tcPr>
            <w:tcW w:type="dxa" w:w="2307"/>
          </w:tcPr>
          <w:p>
            <w:pPr>
              <w:jc w:val="left"/>
            </w:pPr>
            <w:r>
              <w:rPr/>
              <w:t>售后服务方案1 (2.0分)</w:t>
            </w:r>
          </w:p>
        </w:tc>
        <w:tc>
          <w:tcPr>
            <w:tcW w:type="dxa" w:w="5076"/>
          </w:tcPr>
          <w:p>
            <w:pPr>
              <w:jc w:val="left"/>
            </w:pPr>
            <w:r>
              <w:rPr/>
              <w:t>评标委员会根据投标人提供的售后服务方案进行综合评审，方案应包括（投标文件中方案标题应以下列方案名称命名）： （1）针对采购人使用产品后反馈的跟踪和评估；  （2）根据使用情况对产品的改良计划； （3）产品的退换； （4）培训。 提供全部内容得2分，每缺1项扣0.5分。</w:t>
            </w:r>
          </w:p>
        </w:tc>
      </w:tr>
      <w:tr>
        <w:tc>
          <w:tcPr>
            <w:tcW w:type="dxa" w:w="922"/>
            <w:gridSpan w:val="2"/>
            <w:vMerge/>
          </w:tcPr>
          <w:p/>
        </w:tc>
        <w:tc>
          <w:tcPr>
            <w:tcW w:type="dxa" w:w="2307"/>
          </w:tcPr>
          <w:p>
            <w:pPr>
              <w:jc w:val="left"/>
            </w:pPr>
            <w:r>
              <w:rPr/>
              <w:t>售后服务方案2 (7.0分)</w:t>
            </w:r>
            <w:r>
              <w:rPr/>
              <w:t>，（等次分值选择：</w:t>
            </w:r>
            <w:r>
              <w:rPr/>
              <w:t>0.0;</w:t>
            </w:r>
            <w:r>
              <w:rPr/>
              <w:t>1.0;</w:t>
            </w:r>
            <w:r>
              <w:rPr/>
              <w:t>4.0;</w:t>
            </w:r>
            <w:r>
              <w:rPr/>
              <w:t>7.0;</w:t>
            </w:r>
            <w:r>
              <w:rPr/>
              <w:t>）</w:t>
            </w:r>
          </w:p>
        </w:tc>
        <w:tc>
          <w:tcPr>
            <w:tcW w:type="dxa" w:w="5076"/>
          </w:tcPr>
          <w:p>
            <w:pPr>
              <w:jc w:val="left"/>
            </w:pPr>
            <w:r>
              <w:rPr/>
              <w:t>评标委员会根据投标人提供售后服务方案1的详细内容进行综合评审： （1）售后服务方案、服务承诺详细、具体、合理可行，切合实际，能有效保障本项目实施，有利于实现服务效果，得7分；  （2）售后服务方案、服务承诺基本完整，具有一定的合理性和可行性，基本保障本项目服务实施，基本满足服务效果，得4分；  （3） 售后服务方案、服务承诺简单，不够合理可行，无法保障本项目服务实施，达不到服务效果得1分；  其他情况不得分。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提供2020年1月1日起至今的中药饮片采购/配送业绩（以合同签订时间为准），每提供一项中药饮片配送服务业绩得1分，同一用户单位签订多项配送服务合同的，不重复计分，只能按一项合同计分，最高得5分。  注：须提供合同关键页（必须有用户单位名称、合同标的主要内容、签订合同双方的落款盖章、合同签订日期）复印件作为证明材料，不提供不得分。</w:t>
            </w:r>
          </w:p>
        </w:tc>
      </w:tr>
      <w:tr>
        <w:tc>
          <w:tcPr>
            <w:tcW w:type="dxa" w:w="922"/>
            <w:gridSpan w:val="2"/>
            <w:vMerge/>
          </w:tcPr>
          <w:p/>
        </w:tc>
        <w:tc>
          <w:tcPr>
            <w:tcW w:type="dxa" w:w="2307"/>
          </w:tcPr>
          <w:p>
            <w:pPr>
              <w:jc w:val="left"/>
            </w:pPr>
            <w:r>
              <w:rPr/>
              <w:t>中药饮片质量检测能力 (3.0分)</w:t>
            </w:r>
          </w:p>
        </w:tc>
        <w:tc>
          <w:tcPr>
            <w:tcW w:type="dxa" w:w="5076"/>
          </w:tcPr>
          <w:p>
            <w:pPr>
              <w:jc w:val="left"/>
            </w:pPr>
            <w:r>
              <w:rPr/>
              <w:t>投标人具有中药饮片质量检测设备，包括但不限于：原子吸收光谱仪、液湘色谱仪、三重四级杆气质联用仪，每提供一类设备得1分，最高得3分。 注：检测设备须是投标人或合作生产企业购置（需提供合作协议）, 以购买发票复印件为准；同类设备提供多台的按一类计算。</w:t>
            </w:r>
          </w:p>
        </w:tc>
      </w:tr>
      <w:tr>
        <w:tc>
          <w:tcPr>
            <w:tcW w:type="dxa" w:w="922"/>
            <w:gridSpan w:val="2"/>
            <w:vMerge/>
          </w:tcPr>
          <w:p/>
        </w:tc>
        <w:tc>
          <w:tcPr>
            <w:tcW w:type="dxa" w:w="2307"/>
          </w:tcPr>
          <w:p>
            <w:pPr>
              <w:jc w:val="left"/>
            </w:pPr>
            <w:r>
              <w:rPr/>
              <w:t>投标人团队情况 (8.0分)</w:t>
            </w:r>
          </w:p>
        </w:tc>
        <w:tc>
          <w:tcPr>
            <w:tcW w:type="dxa" w:w="5076"/>
          </w:tcPr>
          <w:p>
            <w:pPr>
              <w:jc w:val="left"/>
            </w:pPr>
            <w:r>
              <w:rPr/>
              <w:t>1.项目技术负责人（3分）：  投标人项目技术负责人具备执业中药师资格得3分。 2.其他服务人员（项目技术负责人除外）（5分）：  （1）投标人处方调剂及复核人员8个或以上具备执业中药师或执业药师资格得5分；  （2）投标人处方调剂及复核人员5-7个具备执业中药师或执业药师资格得3分；  （3）投标人处方调剂及复核人员1-4个具备执业中药师或执业药师资格得1分；  （4）其他情况不得分。  注：提供以上人员资格证及投标截止之日前6个月内任意一个月的社保证明或单位代缴个税税单复印件并加盖投标人公章。</w:t>
            </w:r>
          </w:p>
        </w:tc>
      </w:tr>
      <w:tr>
        <w:tc>
          <w:tcPr>
            <w:tcW w:type="dxa" w:w="922"/>
            <w:gridSpan w:val="2"/>
            <w:vMerge/>
          </w:tcPr>
          <w:p/>
        </w:tc>
        <w:tc>
          <w:tcPr>
            <w:tcW w:type="dxa" w:w="2307"/>
          </w:tcPr>
          <w:p>
            <w:pPr>
              <w:jc w:val="left"/>
            </w:pPr>
            <w:r>
              <w:rPr/>
              <w:t>中药饮片种植基地 (2.0分)</w:t>
            </w:r>
          </w:p>
        </w:tc>
        <w:tc>
          <w:tcPr>
            <w:tcW w:type="dxa" w:w="5076"/>
          </w:tcPr>
          <w:p>
            <w:pPr>
              <w:jc w:val="left"/>
            </w:pPr>
            <w:r>
              <w:rPr/>
              <w:t>投标人自有种植基地或合作种植基地数量，每提供1个得1分，最高得2分。  注：（1）投标人自有种植基地的提供种植基地的产权或租赁证明材料；（2）合作种植基地需提供合作协议、基地产权或租赁证明，无提供不得分。</w:t>
            </w:r>
          </w:p>
        </w:tc>
      </w:tr>
      <w:tr>
        <w:tc>
          <w:tcPr>
            <w:tcW w:type="dxa" w:w="922"/>
            <w:gridSpan w:val="2"/>
            <w:vMerge/>
          </w:tcPr>
          <w:p/>
        </w:tc>
        <w:tc>
          <w:tcPr>
            <w:tcW w:type="dxa" w:w="2307"/>
          </w:tcPr>
          <w:p>
            <w:pPr>
              <w:jc w:val="left"/>
            </w:pPr>
            <w:r>
              <w:rPr/>
              <w:t>加工、质控与仓储场地 (3.0分)</w:t>
            </w:r>
          </w:p>
        </w:tc>
        <w:tc>
          <w:tcPr>
            <w:tcW w:type="dxa" w:w="5076"/>
          </w:tcPr>
          <w:p>
            <w:pPr>
              <w:jc w:val="left"/>
            </w:pPr>
            <w:r>
              <w:rPr/>
              <w:t>根据拟投入本项目的标本室或留样室、加工、仓储场地进行评审： （1）投标人具有标本室或留样室，得1分； （2）投标人具有加工场地，得1分； （2）投标人具有仓储场地，得1分。 注：如投标人自有的需提供房产证或租赁合同复印件；如为合作生产企业的需提供合作协议及房产证（或租赁合同）并加盖投标人公章。</w:t>
            </w:r>
          </w:p>
        </w:tc>
      </w:tr>
      <w:tr>
        <w:tc>
          <w:tcPr>
            <w:tcW w:type="dxa" w:w="922"/>
            <w:gridSpan w:val="2"/>
            <w:vMerge/>
          </w:tcPr>
          <w:p/>
        </w:tc>
        <w:tc>
          <w:tcPr>
            <w:tcW w:type="dxa" w:w="2307"/>
          </w:tcPr>
          <w:p>
            <w:pPr>
              <w:jc w:val="left"/>
            </w:pPr>
            <w:r>
              <w:rPr/>
              <w:t>运输能力 (2.0分)</w:t>
            </w:r>
          </w:p>
        </w:tc>
        <w:tc>
          <w:tcPr>
            <w:tcW w:type="dxa" w:w="5076"/>
          </w:tcPr>
          <w:p>
            <w:pPr>
              <w:jc w:val="left"/>
            </w:pPr>
            <w:r>
              <w:rPr/>
              <w:t>根据投标人的运输能力进行评审： 每提供（自有或租赁或委托车辆）1辆配送车辆得1分，最高得2分。  注：自有车辆需提自有行驶证复印件，租赁或委托运输车辆需提供车辆租赁或委托运输协议、租赁或委托方的行驶证复印件。</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满足招标文件要求且投标价格最低的投标报价（折扣率）为评标基准价。 投标报价得分=（评标基准价/投标报价（折扣率））×价格分分值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left"/>
      </w:pPr>
      <w:r>
        <w:rPr>
          <w:b/>
          <w:sz w:val="21"/>
        </w:rPr>
        <w:t>注：</w:t>
      </w:r>
    </w:p>
    <w:p>
      <w:pPr>
        <w:ind w:firstLine="211"/>
        <w:jc w:val="left"/>
      </w:pPr>
      <w:r>
        <w:rPr>
          <w:b/>
          <w:sz w:val="21"/>
        </w:rPr>
        <w:t>1</w:t>
      </w:r>
      <w:r>
        <w:rPr>
          <w:b/>
          <w:sz w:val="21"/>
        </w:rPr>
        <w:t>、合同具体事项须根据采购文件的约定及乙方投标文件的承诺执行；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合同范本：采购合同</w:t>
      </w:r>
    </w:p>
    <w:p>
      <w:pPr>
        <w:jc w:val="both"/>
      </w:pPr>
      <w:r>
        <w:rPr>
          <w:sz w:val="21"/>
        </w:rPr>
        <w:t>合同期限：</w:t>
      </w:r>
      <w:r>
        <w:rPr>
          <w:sz w:val="21"/>
        </w:rPr>
        <w:t>20XX</w:t>
      </w:r>
      <w:r>
        <w:rPr>
          <w:sz w:val="21"/>
        </w:rPr>
        <w:t>年</w:t>
      </w:r>
      <w:r>
        <w:rPr>
          <w:sz w:val="21"/>
        </w:rPr>
        <w:t>XX</w:t>
      </w:r>
      <w:r>
        <w:rPr>
          <w:sz w:val="21"/>
        </w:rPr>
        <w:t>月</w:t>
      </w:r>
      <w:r>
        <w:rPr>
          <w:sz w:val="21"/>
        </w:rPr>
        <w:t>XX</w:t>
      </w:r>
      <w:r>
        <w:rPr>
          <w:sz w:val="21"/>
        </w:rPr>
        <w:t>日星期至</w:t>
      </w:r>
      <w:r>
        <w:rPr>
          <w:sz w:val="21"/>
        </w:rPr>
        <w:t>20XX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番禺中心医院医疗集团普通中药饮片配送服务采购项目</w:t>
      </w:r>
      <w:r>
        <w:rPr>
          <w:sz w:val="21"/>
        </w:rPr>
        <w:t>招标文件（项目编号：【项目编号】）的要求，经双方协商，本着平等互利和诚实信用的原则，一致同意签订本合同。</w:t>
      </w:r>
    </w:p>
    <w:p>
      <w:pPr>
        <w:jc w:val="both"/>
      </w:pPr>
      <w:r>
        <w:rPr>
          <w:b/>
          <w:sz w:val="21"/>
        </w:rPr>
        <w:t>一、</w:t>
      </w:r>
      <w:r>
        <w:rPr>
          <w:b/>
          <w:sz w:val="21"/>
        </w:rPr>
        <w:t>合同采购内容</w:t>
      </w:r>
    </w:p>
    <w:p>
      <w:pPr>
        <w:ind w:firstLine="420"/>
        <w:jc w:val="both"/>
      </w:pPr>
      <w:r>
        <w:rPr>
          <w:sz w:val="21"/>
        </w:rPr>
        <w:t>普通中药饮片配送。乙方按甲方要求为甲方提供普通中药饮片配送供货服务，包括协助甲方完成中药饮片采购备货、验收、入库、配送服务</w:t>
      </w:r>
      <w:r>
        <w:rPr>
          <w:sz w:val="21"/>
        </w:rPr>
        <w:t>等</w:t>
      </w:r>
      <w:r>
        <w:rPr>
          <w:sz w:val="21"/>
        </w:rPr>
        <w:t>，通过信息化建设提高药房整体管理能力。《中药饮片配送服务清单及采购单价》详见附件一。</w:t>
      </w:r>
    </w:p>
    <w:p>
      <w:pPr>
        <w:jc w:val="both"/>
      </w:pPr>
      <w:r>
        <w:rPr>
          <w:b/>
          <w:sz w:val="21"/>
        </w:rPr>
        <w:t>二、</w:t>
      </w:r>
      <w:r>
        <w:rPr>
          <w:b/>
          <w:sz w:val="21"/>
        </w:rPr>
        <w:t>项目要求</w:t>
      </w:r>
    </w:p>
    <w:p>
      <w:pPr>
        <w:ind w:firstLine="420"/>
        <w:jc w:val="both"/>
      </w:pPr>
      <w:r>
        <w:rPr>
          <w:sz w:val="21"/>
        </w:rPr>
        <w:t>1.</w:t>
      </w:r>
      <w:r>
        <w:rPr>
          <w:sz w:val="21"/>
        </w:rPr>
        <w:t xml:space="preserve"> </w:t>
      </w:r>
      <w:r>
        <w:rPr>
          <w:sz w:val="21"/>
        </w:rPr>
        <w:t>招标内容：普通中药饮片配送供货服务。</w:t>
      </w:r>
      <w:r>
        <w:rPr>
          <w:sz w:val="21"/>
        </w:rPr>
        <w:t>乙方</w:t>
      </w:r>
      <w:r>
        <w:rPr>
          <w:sz w:val="21"/>
        </w:rPr>
        <w:t>按</w:t>
      </w:r>
      <w:r>
        <w:rPr>
          <w:sz w:val="21"/>
        </w:rPr>
        <w:t>甲方</w:t>
      </w:r>
      <w:r>
        <w:rPr>
          <w:sz w:val="21"/>
        </w:rPr>
        <w:t>要求为</w:t>
      </w:r>
      <w:r>
        <w:rPr>
          <w:sz w:val="21"/>
        </w:rPr>
        <w:t>甲方</w:t>
      </w:r>
      <w:r>
        <w:rPr>
          <w:sz w:val="21"/>
        </w:rPr>
        <w:t>提供普通中药饮片配送供货服务，包括协助医院完成中药饮片采购备货、验收、入库、配送服务</w:t>
      </w:r>
      <w:r>
        <w:rPr>
          <w:sz w:val="21"/>
        </w:rPr>
        <w:t>等</w:t>
      </w:r>
      <w:r>
        <w:rPr>
          <w:sz w:val="21"/>
        </w:rPr>
        <w:t>，通过信息化建设提高药房整体管理能力</w:t>
      </w:r>
      <w:r>
        <w:rPr>
          <w:sz w:val="21"/>
        </w:rPr>
        <w:t>。</w:t>
      </w:r>
    </w:p>
    <w:p>
      <w:pPr>
        <w:ind w:firstLine="420"/>
        <w:jc w:val="both"/>
      </w:pPr>
      <w:r>
        <w:rPr>
          <w:sz w:val="21"/>
        </w:rPr>
        <w:t>2</w:t>
      </w:r>
      <w:r>
        <w:rPr>
          <w:sz w:val="21"/>
        </w:rPr>
        <w:t>.</w:t>
      </w:r>
      <w:r>
        <w:rPr>
          <w:sz w:val="21"/>
        </w:rPr>
        <w:t xml:space="preserve"> </w:t>
      </w:r>
      <w:r>
        <w:rPr>
          <w:sz w:val="21"/>
        </w:rPr>
        <w:t>乙方</w:t>
      </w:r>
      <w:r>
        <w:rPr>
          <w:sz w:val="21"/>
        </w:rPr>
        <w:t>提供的中药饮片应符合现行版《中华人民共和国药典》</w:t>
      </w:r>
      <w:r>
        <w:rPr>
          <w:sz w:val="21"/>
        </w:rPr>
        <w:t>2020版或《广东省中药材标准》、《广东省中药饮片炮制规范》等法定标准，且达到</w:t>
      </w:r>
      <w:r>
        <w:rPr>
          <w:sz w:val="21"/>
        </w:rPr>
        <w:t>甲方</w:t>
      </w:r>
      <w:r>
        <w:rPr>
          <w:sz w:val="21"/>
        </w:rPr>
        <w:t>医院相关质量等级要求。</w:t>
      </w:r>
      <w:r>
        <w:rPr>
          <w:color w:val="000000"/>
          <w:sz w:val="21"/>
        </w:rPr>
        <w:t>（如有最新文件以最新文件规定为准）</w:t>
      </w:r>
    </w:p>
    <w:p>
      <w:pPr>
        <w:ind w:firstLine="420"/>
        <w:jc w:val="both"/>
      </w:pPr>
      <w:r>
        <w:rPr>
          <w:sz w:val="21"/>
        </w:rPr>
        <w:t>3</w:t>
      </w:r>
      <w:r>
        <w:rPr>
          <w:sz w:val="21"/>
        </w:rPr>
        <w:t>.</w:t>
      </w:r>
      <w:r>
        <w:rPr>
          <w:sz w:val="21"/>
        </w:rPr>
        <w:t>乙方在项目运营中需严格按照《中华人民共和国药品管理法》等相关法律法规及行业的各项规定，依法生产、经营。</w:t>
      </w:r>
    </w:p>
    <w:p>
      <w:pPr>
        <w:ind w:firstLine="420"/>
        <w:jc w:val="both"/>
      </w:pPr>
      <w:r>
        <w:rPr>
          <w:sz w:val="21"/>
        </w:rPr>
        <w:t>4</w:t>
      </w:r>
      <w:r>
        <w:rPr>
          <w:sz w:val="21"/>
        </w:rPr>
        <w:t>.</w:t>
      </w:r>
      <w:r>
        <w:rPr>
          <w:sz w:val="21"/>
        </w:rPr>
        <w:t xml:space="preserve"> </w:t>
      </w:r>
      <w:r>
        <w:rPr>
          <w:sz w:val="21"/>
        </w:rPr>
        <w:t>本项目在服务期内，</w:t>
      </w:r>
      <w:r>
        <w:rPr>
          <w:sz w:val="21"/>
        </w:rPr>
        <w:t>甲方</w:t>
      </w:r>
      <w:r>
        <w:rPr>
          <w:sz w:val="21"/>
        </w:rPr>
        <w:t>根据实际需求情况，选择</w:t>
      </w:r>
      <w:r>
        <w:rPr>
          <w:sz w:val="21"/>
        </w:rPr>
        <w:t>乙方</w:t>
      </w:r>
      <w:r>
        <w:rPr>
          <w:sz w:val="21"/>
        </w:rPr>
        <w:t>提供服务，</w:t>
      </w:r>
      <w:r>
        <w:rPr>
          <w:sz w:val="21"/>
        </w:rPr>
        <w:t>甲方</w:t>
      </w:r>
      <w:r>
        <w:rPr>
          <w:sz w:val="21"/>
        </w:rPr>
        <w:t>在任何情况下无法预计也无法向各</w:t>
      </w:r>
      <w:r>
        <w:rPr>
          <w:sz w:val="21"/>
        </w:rPr>
        <w:t>乙方</w:t>
      </w:r>
      <w:r>
        <w:rPr>
          <w:sz w:val="21"/>
        </w:rPr>
        <w:t>承诺每项中药饮片的采购数量，请</w:t>
      </w:r>
      <w:r>
        <w:rPr>
          <w:sz w:val="21"/>
        </w:rPr>
        <w:t>乙方</w:t>
      </w:r>
      <w:r>
        <w:rPr>
          <w:sz w:val="21"/>
        </w:rPr>
        <w:t>根据自身经验自行承担采购风险。</w:t>
      </w:r>
      <w:r>
        <w:rPr>
          <w:sz w:val="21"/>
        </w:rPr>
        <w:t>乙方</w:t>
      </w:r>
      <w:r>
        <w:rPr>
          <w:sz w:val="21"/>
        </w:rPr>
        <w:t>必须无条件接受</w:t>
      </w:r>
      <w:r>
        <w:rPr>
          <w:sz w:val="21"/>
        </w:rPr>
        <w:t>甲方</w:t>
      </w:r>
      <w:r>
        <w:rPr>
          <w:sz w:val="21"/>
        </w:rPr>
        <w:t>下达订单数量，不得以数量或金额、价格未达预期为由拒绝提供供货服务，否则</w:t>
      </w:r>
      <w:r>
        <w:rPr>
          <w:sz w:val="21"/>
        </w:rPr>
        <w:t>甲方</w:t>
      </w:r>
      <w:r>
        <w:rPr>
          <w:sz w:val="21"/>
        </w:rPr>
        <w:t>有权单方面解除合同，造成</w:t>
      </w:r>
      <w:r>
        <w:rPr>
          <w:sz w:val="21"/>
        </w:rPr>
        <w:t>甲方</w:t>
      </w:r>
      <w:r>
        <w:rPr>
          <w:sz w:val="21"/>
        </w:rPr>
        <w:t>的损失，</w:t>
      </w:r>
      <w:r>
        <w:rPr>
          <w:sz w:val="21"/>
        </w:rPr>
        <w:t>乙方</w:t>
      </w:r>
      <w:r>
        <w:rPr>
          <w:sz w:val="21"/>
        </w:rPr>
        <w:t>应承担相应的赔偿责任</w:t>
      </w:r>
      <w:r>
        <w:rPr>
          <w:sz w:val="21"/>
        </w:rPr>
        <w:t>。</w:t>
      </w:r>
    </w:p>
    <w:p>
      <w:pPr>
        <w:jc w:val="both"/>
      </w:pPr>
      <w:r>
        <w:rPr>
          <w:b/>
          <w:sz w:val="21"/>
        </w:rPr>
        <w:t>三、</w:t>
      </w:r>
      <w:r>
        <w:rPr>
          <w:b/>
          <w:sz w:val="21"/>
        </w:rPr>
        <w:t>合同金额</w:t>
      </w:r>
    </w:p>
    <w:p>
      <w:pPr>
        <w:ind w:firstLine="420"/>
        <w:jc w:val="both"/>
      </w:pPr>
      <w:r>
        <w:rPr>
          <w:sz w:val="21"/>
        </w:rPr>
        <w:t>1.</w:t>
      </w:r>
      <w:r>
        <w:rPr>
          <w:sz w:val="21"/>
        </w:rPr>
        <w:t>合同总价</w:t>
      </w:r>
      <w:r>
        <w:rPr>
          <w:b/>
          <w:sz w:val="21"/>
        </w:rPr>
        <w:t>（含税价）</w:t>
      </w:r>
      <w:r>
        <w:rPr>
          <w:sz w:val="21"/>
        </w:rPr>
        <w:t>为：</w:t>
      </w:r>
      <w:r>
        <w:rPr>
          <w:b/>
          <w:sz w:val="21"/>
        </w:rPr>
        <w:t>人民币</w:t>
      </w:r>
      <w:r>
        <w:rPr>
          <w:b/>
          <w:sz w:val="21"/>
          <w:u w:val="single"/>
        </w:rPr>
        <w:t xml:space="preserve">             </w:t>
      </w:r>
      <w:r>
        <w:rPr>
          <w:b/>
          <w:sz w:val="21"/>
          <w:u w:val="single"/>
        </w:rPr>
        <w:t>元</w:t>
      </w:r>
      <w:r>
        <w:rPr>
          <w:b/>
          <w:sz w:val="21"/>
        </w:rPr>
        <w:t>，即</w:t>
      </w:r>
      <w:r>
        <w:rPr>
          <w:b/>
          <w:sz w:val="21"/>
          <w:u w:val="single"/>
        </w:rPr>
        <w:t xml:space="preserve">¥            </w:t>
      </w:r>
      <w:r>
        <w:rPr>
          <w:sz w:val="21"/>
        </w:rPr>
        <w:t>，税率</w:t>
      </w:r>
      <w:r>
        <w:rPr>
          <w:sz w:val="21"/>
          <w:u w:val="single"/>
        </w:rPr>
        <w:t xml:space="preserve">   </w:t>
      </w:r>
      <w:r>
        <w:rPr>
          <w:sz w:val="21"/>
        </w:rPr>
        <w:t>%</w:t>
      </w:r>
      <w:r>
        <w:rPr>
          <w:sz w:val="21"/>
        </w:rPr>
        <w:t>，不含税价</w:t>
      </w:r>
      <w:r>
        <w:rPr>
          <w:b/>
          <w:sz w:val="21"/>
          <w:u w:val="single"/>
        </w:rPr>
        <w:t xml:space="preserve">      </w:t>
      </w:r>
      <w:r>
        <w:rPr>
          <w:b/>
          <w:sz w:val="21"/>
          <w:u w:val="single"/>
        </w:rPr>
        <w:t>元</w:t>
      </w:r>
      <w:r>
        <w:rPr>
          <w:sz w:val="21"/>
        </w:rPr>
        <w:t>。</w:t>
      </w:r>
    </w:p>
    <w:p>
      <w:pPr>
        <w:ind w:firstLine="420"/>
        <w:jc w:val="both"/>
      </w:pPr>
      <w:r>
        <w:rPr>
          <w:color w:val="000000"/>
          <w:sz w:val="21"/>
        </w:rPr>
        <w:t>2.</w:t>
      </w:r>
      <w:r>
        <w:rPr>
          <w:color w:val="000000"/>
          <w:sz w:val="21"/>
        </w:rPr>
        <w:t>本项目中标折扣率：</w:t>
      </w:r>
      <w:r>
        <w:rPr>
          <w:sz w:val="21"/>
          <w:u w:val="single"/>
        </w:rPr>
        <w:t xml:space="preserve">    </w:t>
      </w:r>
      <w:r>
        <w:rPr>
          <w:color w:val="000000"/>
          <w:sz w:val="21"/>
        </w:rPr>
        <w:t>%</w:t>
      </w:r>
      <w:r>
        <w:rPr>
          <w:color w:val="000000"/>
          <w:sz w:val="21"/>
        </w:rPr>
        <w:t>。</w:t>
      </w:r>
    </w:p>
    <w:p>
      <w:pPr>
        <w:ind w:firstLine="420"/>
        <w:jc w:val="both"/>
      </w:pPr>
      <w:r>
        <w:rPr>
          <w:color w:val="000000"/>
          <w:sz w:val="21"/>
        </w:rPr>
        <w:t>3.</w:t>
      </w:r>
      <w:r>
        <w:rPr>
          <w:color w:val="000000"/>
          <w:sz w:val="21"/>
        </w:rPr>
        <w:t>合同总价仅作为预估价，项目按合同约定据实结算。结算价</w:t>
      </w:r>
      <w:r>
        <w:rPr>
          <w:color w:val="000000"/>
          <w:sz w:val="21"/>
        </w:rPr>
        <w:t>=</w:t>
      </w:r>
      <w:r>
        <w:rPr>
          <w:color w:val="000000"/>
          <w:sz w:val="21"/>
        </w:rPr>
        <w:t>各中药饮片采购单价最高限价×对应中标折扣率×实际采购量。</w:t>
      </w:r>
    </w:p>
    <w:p>
      <w:pPr>
        <w:ind w:firstLine="420"/>
        <w:jc w:val="both"/>
      </w:pPr>
      <w:r>
        <w:rPr>
          <w:sz w:val="21"/>
        </w:rPr>
        <w:t>4</w:t>
      </w:r>
      <w:r>
        <w:rPr>
          <w:sz w:val="21"/>
        </w:rPr>
        <w:t>.</w:t>
      </w:r>
      <w:r>
        <w:rPr>
          <w:sz w:val="21"/>
        </w:rPr>
        <w:t>对超出甲方本次招标目录</w:t>
      </w:r>
      <w:r>
        <w:rPr>
          <w:sz w:val="21"/>
        </w:rPr>
        <w:t>《中药饮片配送服务清单及采购单价》</w:t>
      </w:r>
      <w:r>
        <w:rPr>
          <w:sz w:val="21"/>
        </w:rPr>
        <w:t>的品规，待采购时提供广州地区三家三甲医院近三个月采购价的平均价作为甲方另行采购的参考价格，</w:t>
      </w:r>
      <w:r>
        <w:rPr>
          <w:sz w:val="21"/>
        </w:rPr>
        <w:t>甲方经院内调价流程确定最终采购价。</w:t>
      </w:r>
    </w:p>
    <w:p>
      <w:pPr>
        <w:jc w:val="both"/>
      </w:pPr>
      <w:r>
        <w:rPr>
          <w:b/>
          <w:sz w:val="21"/>
        </w:rPr>
        <w:t>四、</w:t>
      </w:r>
      <w:r>
        <w:rPr>
          <w:b/>
          <w:sz w:val="21"/>
        </w:rPr>
        <w:t>交付时间、地点、方式</w:t>
      </w:r>
    </w:p>
    <w:p>
      <w:pPr>
        <w:jc w:val="both"/>
      </w:pPr>
      <w:r>
        <w:rPr>
          <w:sz w:val="21"/>
        </w:rPr>
        <w:t>1</w:t>
      </w:r>
      <w:r>
        <w:rPr>
          <w:sz w:val="21"/>
        </w:rPr>
        <w:t>．</w:t>
      </w:r>
      <w:r>
        <w:rPr>
          <w:sz w:val="21"/>
        </w:rPr>
        <w:t>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日或累计结算金额达到采购预算，以先到者为准。</w:t>
      </w:r>
    </w:p>
    <w:p>
      <w:pPr>
        <w:jc w:val="both"/>
      </w:pPr>
      <w:r>
        <w:rPr>
          <w:sz w:val="21"/>
        </w:rPr>
        <w:t>1.1</w:t>
      </w:r>
      <w:r>
        <w:rPr>
          <w:sz w:val="21"/>
        </w:rPr>
        <w:t>设置</w:t>
      </w:r>
      <w:r>
        <w:rPr>
          <w:sz w:val="21"/>
        </w:rPr>
        <w:t>1年考核期，根据附件</w:t>
      </w:r>
      <w:r>
        <w:rPr>
          <w:sz w:val="21"/>
        </w:rPr>
        <w:t>二</w:t>
      </w:r>
      <w:r>
        <w:rPr>
          <w:sz w:val="21"/>
        </w:rPr>
        <w:t>：中标供应商《年度服务质量考评表》考评情况进行年度考评，</w:t>
      </w:r>
      <w:r>
        <w:rPr>
          <w:sz w:val="21"/>
        </w:rPr>
        <w:t>甲方有权根据实际情况调整《年度服务质量考评表》内容，</w:t>
      </w:r>
      <w:r>
        <w:rPr>
          <w:sz w:val="21"/>
        </w:rPr>
        <w:t>年度考评分数在</w:t>
      </w:r>
      <w:r>
        <w:rPr>
          <w:sz w:val="21"/>
        </w:rPr>
        <w:t>85分（含85分）以上为合格，85分以下（不含85分）为不合格，若考评不合格，合同终止。</w:t>
      </w:r>
    </w:p>
    <w:p>
      <w:pPr>
        <w:jc w:val="both"/>
      </w:pPr>
      <w:r>
        <w:rPr>
          <w:sz w:val="21"/>
        </w:rPr>
        <w:t>1.2</w:t>
      </w:r>
      <w:r>
        <w:rPr>
          <w:sz w:val="21"/>
        </w:rPr>
        <w:t>服务期内如遇国家法律法规或上级政策变动而终止本项目，乙方须无条件服从。</w:t>
      </w:r>
    </w:p>
    <w:p>
      <w:pPr>
        <w:jc w:val="both"/>
      </w:pPr>
      <w:r>
        <w:rPr>
          <w:sz w:val="21"/>
        </w:rPr>
        <w:t>2</w:t>
      </w:r>
      <w:r>
        <w:rPr>
          <w:sz w:val="21"/>
        </w:rPr>
        <w:t>．</w:t>
      </w:r>
      <w:r>
        <w:rPr>
          <w:sz w:val="21"/>
        </w:rPr>
        <w:t>交付地点（服务地点）：</w:t>
      </w:r>
      <w:r>
        <w:rPr>
          <w:sz w:val="21"/>
          <w:u w:val="single"/>
        </w:rPr>
        <w:t xml:space="preserve">                        </w:t>
      </w:r>
    </w:p>
    <w:p>
      <w:pPr>
        <w:jc w:val="both"/>
      </w:pPr>
      <w:r>
        <w:rPr>
          <w:sz w:val="21"/>
        </w:rPr>
        <w:t>3</w:t>
      </w:r>
      <w:r>
        <w:rPr>
          <w:sz w:val="21"/>
        </w:rPr>
        <w:t>．</w:t>
      </w:r>
      <w:r>
        <w:rPr>
          <w:sz w:val="21"/>
        </w:rPr>
        <w:t>交付条件：项目验收通过</w:t>
      </w:r>
    </w:p>
    <w:p>
      <w:pPr>
        <w:jc w:val="both"/>
      </w:pPr>
      <w:r>
        <w:rPr>
          <w:sz w:val="21"/>
        </w:rPr>
        <w:t>4</w:t>
      </w:r>
      <w:r>
        <w:rPr>
          <w:sz w:val="21"/>
        </w:rPr>
        <w:t>．</w:t>
      </w:r>
      <w:r>
        <w:rPr>
          <w:sz w:val="21"/>
        </w:rPr>
        <w:t>甲方联系人及联系电话：</w:t>
      </w:r>
    </w:p>
    <w:p>
      <w:pPr>
        <w:jc w:val="both"/>
      </w:pPr>
      <w:r>
        <w:rPr>
          <w:sz w:val="21"/>
        </w:rPr>
        <w:t>5</w:t>
      </w:r>
      <w:r>
        <w:rPr>
          <w:sz w:val="21"/>
        </w:rPr>
        <w:t>．</w:t>
      </w:r>
      <w:r>
        <w:rPr>
          <w:sz w:val="21"/>
        </w:rPr>
        <w:t>乙方联系人及联系电话：</w:t>
      </w:r>
    </w:p>
    <w:p>
      <w:pPr>
        <w:jc w:val="both"/>
      </w:pPr>
      <w:r>
        <w:rPr>
          <w:b/>
          <w:sz w:val="21"/>
        </w:rPr>
        <w:t>五、</w:t>
      </w:r>
      <w:r>
        <w:rPr>
          <w:b/>
          <w:sz w:val="21"/>
        </w:rPr>
        <w:t>服务要求</w:t>
      </w:r>
    </w:p>
    <w:p>
      <w:pPr>
        <w:ind w:firstLine="420"/>
        <w:jc w:val="both"/>
      </w:pPr>
      <w:r>
        <w:rPr>
          <w:sz w:val="21"/>
        </w:rPr>
        <w:t>1.</w:t>
      </w:r>
      <w:r>
        <w:rPr>
          <w:sz w:val="21"/>
        </w:rPr>
        <w:t>乙方具有保证中药饮片质量的各项管理制度，合同签订后</w:t>
      </w:r>
      <w:r>
        <w:rPr>
          <w:sz w:val="21"/>
        </w:rPr>
        <w:t>5</w:t>
      </w:r>
      <w:r>
        <w:rPr>
          <w:sz w:val="21"/>
        </w:rPr>
        <w:t>个工作日内需将管理制度报甲方审核。并严格按甲方审核通过后的中药饮片采购、使用、验收、储存等相关管理制度进行日常流程管理。乙方应具有原子吸收光谱仪、液湘色谱仪、三重四级杆气质联用仪等中药饮片质量检测设备，随货同行该批次饮片的质检报告。甲方有权随时对乙方抽查检验，并派出专人随时监督。</w:t>
      </w:r>
    </w:p>
    <w:p>
      <w:pPr>
        <w:ind w:firstLine="420"/>
        <w:jc w:val="both"/>
      </w:pPr>
      <w:r>
        <w:rPr>
          <w:sz w:val="21"/>
        </w:rPr>
        <w:t>2.</w:t>
      </w:r>
      <w:r>
        <w:rPr>
          <w:sz w:val="21"/>
        </w:rPr>
        <w:t>乙方须保证所供应的中药饮片符合国家及行业颁发的相关质量标准，保证供货产品的实际品牌、规格、质量与投标文件内所投产品描述一致；供货产品确保最新生产批号，绝不提供过期或即将过期的产品，所供应的中药饮片入库后剩余有效期不低于</w:t>
      </w:r>
      <w:r>
        <w:rPr>
          <w:sz w:val="21"/>
        </w:rPr>
        <w:t>1.5</w:t>
      </w:r>
      <w:r>
        <w:rPr>
          <w:sz w:val="21"/>
        </w:rPr>
        <w:t>年。乙方提供本单位中药饮片质量标准。</w:t>
      </w:r>
    </w:p>
    <w:p>
      <w:pPr>
        <w:ind w:firstLine="420"/>
        <w:jc w:val="both"/>
      </w:pPr>
      <w:r>
        <w:rPr>
          <w:sz w:val="21"/>
        </w:rPr>
        <w:t>3.</w:t>
      </w:r>
      <w:r>
        <w:rPr>
          <w:sz w:val="21"/>
        </w:rPr>
        <w:t>乙方根据甲方的需求，能满足临时提供中药饮片外送及中药饮片代煎服务的需求，因此需要配备满足甲方的业务及发展需求的煎药机、包装机等设备及中药师或执业药师资格的调剂人员和设备维护人员，保障代煎药品质量。</w:t>
      </w:r>
    </w:p>
    <w:p>
      <w:pPr>
        <w:ind w:firstLine="420"/>
        <w:jc w:val="both"/>
      </w:pPr>
      <w:r>
        <w:rPr>
          <w:sz w:val="21"/>
        </w:rPr>
        <w:t>4.</w:t>
      </w:r>
      <w:r>
        <w:rPr>
          <w:sz w:val="21"/>
        </w:rPr>
        <w:t>乙方须提供与甲方使用规模相适应的饮片剂型相关的信息化管理系统，并能与甲方信息管理系统无缝对接，相关对接费用由乙方承担。在服务期内，乙方提供专人对信息管理系统进行管理维护。甲方将需要临时代送、代煎或代制作的中药饮片处方、患者电话、收货地址等详细信息按照约定的方式实时传送给乙方，乙方需指定有资格的中药师或药剂师审方确认后将相应回执传回甲方处。乙方应遵守保密义务，对所有患者信息及处方信息进行保密。</w:t>
      </w:r>
    </w:p>
    <w:p>
      <w:pPr>
        <w:ind w:firstLine="420"/>
        <w:jc w:val="both"/>
      </w:pPr>
      <w:r>
        <w:rPr>
          <w:sz w:val="21"/>
        </w:rPr>
        <w:t>5.</w:t>
      </w:r>
      <w:r>
        <w:rPr>
          <w:sz w:val="21"/>
        </w:rPr>
        <w:t>乙方须保证能够按时按质按量供应甲方</w:t>
      </w:r>
      <w:r>
        <w:rPr>
          <w:b/>
          <w:sz w:val="21"/>
        </w:rPr>
        <w:t>《中药饮片配送服务清单》</w:t>
      </w:r>
      <w:r>
        <w:rPr>
          <w:sz w:val="21"/>
        </w:rPr>
        <w:t>目录上的所有产品，并保证质量和此目录内的饮片在服务期内可持续供货，缺货率应低于</w:t>
      </w:r>
      <w:r>
        <w:rPr>
          <w:sz w:val="21"/>
        </w:rPr>
        <w:t>1%</w:t>
      </w:r>
      <w:r>
        <w:rPr>
          <w:sz w:val="21"/>
        </w:rPr>
        <w:t>。若中药饮片目录上的产品有断货或停供等特殊情况时，须提前</w:t>
      </w:r>
      <w:r>
        <w:rPr>
          <w:sz w:val="21"/>
        </w:rPr>
        <w:t>5</w:t>
      </w:r>
      <w:r>
        <w:rPr>
          <w:sz w:val="21"/>
        </w:rPr>
        <w:t>个工作日通知甲方，并出示加盖公章的书面说明，甲方有权另选供货商，乙方因此所缺份额甲方不再承诺补足。</w:t>
      </w:r>
    </w:p>
    <w:p>
      <w:pPr>
        <w:ind w:firstLine="420"/>
        <w:jc w:val="both"/>
      </w:pPr>
      <w:r>
        <w:rPr>
          <w:sz w:val="21"/>
        </w:rPr>
        <w:t>6.</w:t>
      </w:r>
      <w:r>
        <w:rPr>
          <w:sz w:val="21"/>
        </w:rPr>
        <w:t>对合同周期内，甲方提出的新增中药饮片品种，乙方需满足供应。</w:t>
      </w:r>
    </w:p>
    <w:p>
      <w:pPr>
        <w:ind w:firstLine="420"/>
        <w:jc w:val="both"/>
      </w:pPr>
      <w:r>
        <w:rPr>
          <w:sz w:val="21"/>
        </w:rPr>
        <w:t>7.</w:t>
      </w:r>
      <w:r>
        <w:rPr>
          <w:sz w:val="21"/>
        </w:rPr>
        <w:t>甲方根据临床需求，向乙方下达中药饮片供货订单。乙方必须满足甲方的采购需求，不论供货规模多少，均应保证按时按量配送，并对所供应的中药饮片质量负责。</w:t>
      </w:r>
    </w:p>
    <w:p>
      <w:pPr>
        <w:ind w:firstLine="420"/>
        <w:jc w:val="both"/>
      </w:pPr>
      <w:r>
        <w:rPr>
          <w:sz w:val="21"/>
        </w:rPr>
        <w:t>8.</w:t>
      </w:r>
      <w:r>
        <w:rPr>
          <w:sz w:val="21"/>
        </w:rPr>
        <w:t>供货要求：接到甲方的采购通知后，保证及时组织备货和配送，必须在甲方要求的时间内将中药饮片配送到位，一般配送要求是</w:t>
      </w:r>
      <w:r>
        <w:rPr>
          <w:sz w:val="21"/>
        </w:rPr>
        <w:t>72</w:t>
      </w:r>
      <w:r>
        <w:rPr>
          <w:sz w:val="21"/>
        </w:rPr>
        <w:t>小时内送达，紧急配送要求是</w:t>
      </w:r>
      <w:r>
        <w:rPr>
          <w:sz w:val="21"/>
        </w:rPr>
        <w:t>24</w:t>
      </w:r>
      <w:r>
        <w:rPr>
          <w:sz w:val="21"/>
        </w:rPr>
        <w:t>小时内送达，满足招标人的使用需要。对于签订有定期定量采购合同的产品，必须按时保质保量供货。</w:t>
      </w:r>
    </w:p>
    <w:p>
      <w:pPr>
        <w:ind w:firstLine="420"/>
        <w:jc w:val="both"/>
      </w:pPr>
      <w:r>
        <w:rPr>
          <w:sz w:val="21"/>
        </w:rPr>
        <w:t>9.</w:t>
      </w:r>
      <w:r>
        <w:rPr>
          <w:sz w:val="21"/>
        </w:rPr>
        <w:t>服务质量监督</w:t>
      </w:r>
    </w:p>
    <w:p>
      <w:pPr>
        <w:ind w:firstLine="420"/>
        <w:jc w:val="both"/>
      </w:pPr>
      <w:r>
        <w:rPr>
          <w:sz w:val="21"/>
        </w:rPr>
        <w:t>9.1</w:t>
      </w:r>
      <w:r>
        <w:rPr>
          <w:sz w:val="21"/>
        </w:rPr>
        <w:t>服务期内，接受甲方监督检查。每季度接受甲方对中药饮片制作车间、仓储区、药品存储、配送区域的抽检。如需进行检验，检验样品由双方现场包装签字，送有资质的相关部门检测，所有检测费用由乙方承担。药品出现虫蛀、霉变，小包装中药饮片出现空包、封口不严，未按中标规格装量小包装或装量不符合要求等质量问题，乙方须在</w:t>
      </w:r>
      <w:r>
        <w:rPr>
          <w:sz w:val="21"/>
        </w:rPr>
        <w:t>1</w:t>
      </w:r>
      <w:r>
        <w:rPr>
          <w:sz w:val="21"/>
        </w:rPr>
        <w:t>天内为甲方更换合格品，而且乙方须承担由此发生的一切费用和相应的违约责任由乙方负责。退换或由此引发的患者投诉由乙方负责。</w:t>
      </w:r>
    </w:p>
    <w:p>
      <w:pPr>
        <w:ind w:firstLine="420"/>
        <w:jc w:val="both"/>
      </w:pPr>
      <w:r>
        <w:rPr>
          <w:sz w:val="21"/>
        </w:rPr>
        <w:t>9.2</w:t>
      </w:r>
      <w:r>
        <w:rPr>
          <w:sz w:val="21"/>
        </w:rPr>
        <w:t>如超过</w:t>
      </w:r>
      <w:r>
        <w:rPr>
          <w:sz w:val="21"/>
        </w:rPr>
        <w:t>3</w:t>
      </w:r>
      <w:r>
        <w:rPr>
          <w:sz w:val="21"/>
        </w:rPr>
        <w:t>次（含）出现</w:t>
      </w:r>
      <w:r>
        <w:rPr>
          <w:sz w:val="21"/>
        </w:rPr>
        <w:t>9.1</w:t>
      </w:r>
      <w:r>
        <w:rPr>
          <w:sz w:val="21"/>
        </w:rPr>
        <w:t>所列质量情况，招标人有权终止合同。</w:t>
      </w:r>
    </w:p>
    <w:p>
      <w:pPr>
        <w:ind w:firstLine="420"/>
        <w:jc w:val="both"/>
      </w:pPr>
      <w:r>
        <w:rPr>
          <w:sz w:val="21"/>
        </w:rPr>
        <w:t>10.</w:t>
      </w:r>
      <w:r>
        <w:rPr>
          <w:sz w:val="21"/>
        </w:rPr>
        <w:t>服务期内，企业名称、法人等信息变更后，需在</w:t>
      </w:r>
      <w:r>
        <w:rPr>
          <w:sz w:val="21"/>
        </w:rPr>
        <w:t>10</w:t>
      </w:r>
      <w:r>
        <w:rPr>
          <w:sz w:val="21"/>
        </w:rPr>
        <w:t>个工作日内向甲方办理备案手续。逾期未办理备案的，甲方有权暂停或取消乙方供货资格。</w:t>
      </w:r>
    </w:p>
    <w:p>
      <w:pPr>
        <w:ind w:firstLine="420"/>
        <w:jc w:val="both"/>
      </w:pPr>
      <w:r>
        <w:rPr>
          <w:sz w:val="21"/>
        </w:rPr>
        <w:t>11.</w:t>
      </w:r>
      <w:r>
        <w:rPr>
          <w:sz w:val="21"/>
        </w:rPr>
        <w:t>中药饮片市场价格受产地环境、气候、疫情、产量变化有等因素影响较大，乙方应充分评估产品价格波动所带来的经营风险，合同期内供应价格为中标成交固定价格</w:t>
      </w:r>
    </w:p>
    <w:p>
      <w:pPr>
        <w:ind w:firstLine="420"/>
        <w:jc w:val="both"/>
      </w:pPr>
      <w:r>
        <w:rPr>
          <w:sz w:val="21"/>
        </w:rPr>
        <w:t>12.</w:t>
      </w:r>
      <w:r>
        <w:rPr>
          <w:sz w:val="21"/>
        </w:rPr>
        <w:t>代煎、代配送服务：</w:t>
      </w:r>
    </w:p>
    <w:p>
      <w:pPr>
        <w:ind w:firstLine="420"/>
        <w:jc w:val="both"/>
      </w:pPr>
      <w:r>
        <w:rPr>
          <w:sz w:val="21"/>
        </w:rPr>
        <w:t>12.1</w:t>
      </w:r>
      <w:r>
        <w:rPr>
          <w:sz w:val="21"/>
        </w:rPr>
        <w:t>乙方须具备代煎中药、代配送服务，以满足甲方临时服务需求。</w:t>
      </w:r>
    </w:p>
    <w:p>
      <w:pPr>
        <w:ind w:firstLine="420"/>
        <w:jc w:val="both"/>
      </w:pPr>
      <w:r>
        <w:rPr>
          <w:sz w:val="21"/>
        </w:rPr>
        <w:t>12.2</w:t>
      </w:r>
      <w:r>
        <w:rPr>
          <w:sz w:val="21"/>
        </w:rPr>
        <w:t>乙方在代煎、代配送中药时必须符合国家卫计委、国家中医药管理局等有关标准和质量要求。所使用的场地、设备、包装材料、环境卫生和煎药人员资质等须符合《医疗机构中药煎药室管理规范》的有关规定和《中药煎药机》、《中药汤剂包装机》等行业标准。甲方有权随时监控以确保药品质量。</w:t>
      </w:r>
    </w:p>
    <w:p>
      <w:pPr>
        <w:ind w:firstLine="420"/>
        <w:jc w:val="both"/>
      </w:pPr>
      <w:r>
        <w:rPr>
          <w:sz w:val="21"/>
        </w:rPr>
        <w:t>12.3</w:t>
      </w:r>
      <w:r>
        <w:rPr>
          <w:sz w:val="21"/>
        </w:rPr>
        <w:t>乙方有饮片代煎及配送服务场所，免费配送至医院中药房及各个临床病区的院内指定场所和能配送到病人家中。乙方承担广州市范围内快递费用，广州市范围外的配送快递费用，由病人支付。乙方需保证药物配送的及时性，因配送过程而导致药物质量发生变化或药物丢失现象，由乙方负全部责任。代煎、代配送中药快递时效性要求：当日</w:t>
      </w:r>
      <w:r>
        <w:rPr>
          <w:sz w:val="21"/>
        </w:rPr>
        <w:t>11</w:t>
      </w:r>
      <w:r>
        <w:rPr>
          <w:sz w:val="21"/>
        </w:rPr>
        <w:t>点前的处方当日</w:t>
      </w:r>
      <w:r>
        <w:rPr>
          <w:sz w:val="21"/>
        </w:rPr>
        <w:t>20:00</w:t>
      </w:r>
      <w:r>
        <w:rPr>
          <w:sz w:val="21"/>
        </w:rPr>
        <w:t>前送达，</w:t>
      </w:r>
      <w:r>
        <w:rPr>
          <w:sz w:val="21"/>
        </w:rPr>
        <w:t>11</w:t>
      </w:r>
      <w:r>
        <w:rPr>
          <w:sz w:val="21"/>
        </w:rPr>
        <w:t>点后的次日</w:t>
      </w:r>
      <w:r>
        <w:rPr>
          <w:sz w:val="21"/>
        </w:rPr>
        <w:t>12:00</w:t>
      </w:r>
      <w:r>
        <w:rPr>
          <w:sz w:val="21"/>
        </w:rPr>
        <w:t>前送达。</w:t>
      </w:r>
    </w:p>
    <w:p>
      <w:pPr>
        <w:ind w:firstLine="420"/>
        <w:jc w:val="both"/>
      </w:pPr>
      <w:r>
        <w:rPr>
          <w:sz w:val="21"/>
        </w:rPr>
        <w:t>12.4</w:t>
      </w:r>
      <w:r>
        <w:rPr>
          <w:sz w:val="21"/>
        </w:rPr>
        <w:t>乙方需建立完善的代煎药品的质控、管理、存储制度及操作规程、代煎设备使用和维护管理制度、代煎工作人员培训、上岗考核制度、首单审核制度、代煎计算机系统管理制度等。</w:t>
      </w:r>
    </w:p>
    <w:p>
      <w:pPr>
        <w:ind w:firstLine="420"/>
        <w:jc w:val="both"/>
      </w:pPr>
      <w:r>
        <w:rPr>
          <w:sz w:val="21"/>
        </w:rPr>
        <w:t>12.5</w:t>
      </w:r>
      <w:r>
        <w:rPr>
          <w:sz w:val="21"/>
        </w:rPr>
        <w:t>汤剂煎煮的用水有经过多介质水净化处理，对市政自来水原水的有机微污染物去除率达</w:t>
      </w:r>
      <w:r>
        <w:rPr>
          <w:sz w:val="21"/>
        </w:rPr>
        <w:t>95%</w:t>
      </w:r>
      <w:r>
        <w:rPr>
          <w:sz w:val="21"/>
        </w:rPr>
        <w:t>以上，煎煮过的药物残渣（药渣）留存</w:t>
      </w:r>
      <w:r>
        <w:rPr>
          <w:sz w:val="21"/>
        </w:rPr>
        <w:t>24</w:t>
      </w:r>
      <w:r>
        <w:rPr>
          <w:sz w:val="21"/>
        </w:rPr>
        <w:t>小时以上备查（含</w:t>
      </w:r>
      <w:r>
        <w:rPr>
          <w:sz w:val="21"/>
        </w:rPr>
        <w:t>24</w:t>
      </w:r>
      <w:r>
        <w:rPr>
          <w:sz w:val="21"/>
        </w:rPr>
        <w:t>小时）并有标识。</w:t>
      </w:r>
    </w:p>
    <w:p>
      <w:pPr>
        <w:ind w:firstLine="420"/>
        <w:jc w:val="both"/>
      </w:pPr>
      <w:r>
        <w:rPr>
          <w:sz w:val="21"/>
        </w:rPr>
        <w:t>12.6</w:t>
      </w:r>
      <w:r>
        <w:rPr>
          <w:sz w:val="21"/>
        </w:rPr>
        <w:t>煎煮情况及数据可全程监控（包括对每张需煎煮的处方的①审核、②调剂、③复核、④加水、⑤煎煮时间、温度控制等各个环节记录的各项数据均可追溯）。</w:t>
      </w:r>
    </w:p>
    <w:p>
      <w:pPr>
        <w:ind w:firstLine="420"/>
        <w:jc w:val="both"/>
      </w:pPr>
      <w:r>
        <w:rPr>
          <w:sz w:val="21"/>
        </w:rPr>
        <w:t>12.7</w:t>
      </w:r>
      <w:r>
        <w:rPr>
          <w:sz w:val="21"/>
        </w:rPr>
        <w:t>代煎、代配送所用中药饮片要求及价格跟院内采购饮片要求及价格一致，煎药机煎药费用根据《广州地区公立医疗机构基本医疗服务项目价格目录（</w:t>
      </w:r>
      <w:r>
        <w:rPr>
          <w:sz w:val="21"/>
        </w:rPr>
        <w:t>2021</w:t>
      </w:r>
      <w:r>
        <w:rPr>
          <w:sz w:val="21"/>
        </w:rPr>
        <w:t>年版）》为</w:t>
      </w:r>
      <w:r>
        <w:rPr>
          <w:sz w:val="21"/>
        </w:rPr>
        <w:t>2.75</w:t>
      </w:r>
      <w:r>
        <w:rPr>
          <w:sz w:val="21"/>
        </w:rPr>
        <w:t>元</w:t>
      </w:r>
      <w:r>
        <w:rPr>
          <w:sz w:val="21"/>
        </w:rPr>
        <w:t>/</w:t>
      </w:r>
      <w:r>
        <w:rPr>
          <w:sz w:val="21"/>
        </w:rPr>
        <w:t>剂，由甲方支付，如服务费用有政策更新，以最新文件规定为准</w:t>
      </w:r>
      <w:r>
        <w:rPr>
          <w:sz w:val="21"/>
        </w:rPr>
        <w:t>。</w:t>
      </w:r>
    </w:p>
    <w:p>
      <w:pPr>
        <w:jc w:val="both"/>
      </w:pPr>
      <w:r>
        <w:rPr>
          <w:b/>
          <w:sz w:val="21"/>
        </w:rPr>
        <w:t>六、</w:t>
      </w:r>
      <w:r>
        <w:rPr>
          <w:b/>
          <w:sz w:val="21"/>
        </w:rPr>
        <w:t>售后要求</w:t>
      </w:r>
    </w:p>
    <w:p>
      <w:pPr>
        <w:ind w:firstLine="420"/>
        <w:jc w:val="both"/>
      </w:pPr>
      <w:r>
        <w:rPr>
          <w:sz w:val="21"/>
        </w:rPr>
        <w:t>1.</w:t>
      </w:r>
      <w:r>
        <w:rPr>
          <w:sz w:val="21"/>
        </w:rPr>
        <w:t>中药饮片包装必须是原厂包装，其包装均应有良好的防湿、防潮、防雨、防腐措施。凡由于包装不良造成的损失和由此产生的费用均由乙方承担。</w:t>
      </w:r>
    </w:p>
    <w:p>
      <w:pPr>
        <w:ind w:firstLine="420"/>
        <w:jc w:val="both"/>
      </w:pPr>
      <w:r>
        <w:rPr>
          <w:sz w:val="21"/>
        </w:rPr>
        <w:t>2.</w:t>
      </w:r>
      <w:r>
        <w:rPr>
          <w:sz w:val="21"/>
        </w:rPr>
        <w:t>中药饮片的包装参照《中国药典》</w:t>
      </w:r>
      <w:r>
        <w:rPr>
          <w:sz w:val="21"/>
        </w:rPr>
        <w:t>2020</w:t>
      </w:r>
      <w:r>
        <w:rPr>
          <w:sz w:val="21"/>
        </w:rPr>
        <w:t>版和教科书规定的常用量及临床用药习惯塑料袋按规定实行单剂量包装。</w:t>
      </w:r>
    </w:p>
    <w:p>
      <w:pPr>
        <w:ind w:firstLine="420"/>
        <w:jc w:val="both"/>
      </w:pPr>
      <w:r>
        <w:rPr>
          <w:sz w:val="21"/>
        </w:rPr>
        <w:t>3.</w:t>
      </w:r>
      <w:r>
        <w:rPr>
          <w:sz w:val="21"/>
        </w:rPr>
        <w:t>乙方负责将材料运送到医院过程中的全部运输，包括装卸车、货物现场的搬运。</w:t>
      </w:r>
    </w:p>
    <w:p>
      <w:pPr>
        <w:ind w:firstLine="420"/>
        <w:jc w:val="both"/>
      </w:pPr>
      <w:r>
        <w:rPr>
          <w:sz w:val="21"/>
        </w:rPr>
        <w:t>4.</w:t>
      </w:r>
      <w:r>
        <w:rPr>
          <w:sz w:val="21"/>
        </w:rPr>
        <w:t>乙方必须提供每批供货清单，供货清单需包含药品通用名称、规格、产地、批号、生产日期、有效期、质量检验报告书、生产厂家、供货单位、到货数量、到货日期。实施批准文号管理的中药饮片还应提供批准文号，中药房按清单验收货物。</w:t>
      </w:r>
    </w:p>
    <w:p>
      <w:pPr>
        <w:ind w:firstLine="420"/>
        <w:jc w:val="both"/>
      </w:pPr>
      <w:r>
        <w:rPr>
          <w:sz w:val="21"/>
        </w:rPr>
        <w:t>5.</w:t>
      </w:r>
      <w:r>
        <w:rPr>
          <w:sz w:val="21"/>
        </w:rPr>
        <w:t>在合同期内如因产品质量等原因出现异常情况，乙方应确保及时请厂家代表或专家到甲方医院协助解决问题，一切费用由乙方负责。</w:t>
      </w:r>
    </w:p>
    <w:p>
      <w:pPr>
        <w:ind w:firstLine="420"/>
        <w:jc w:val="both"/>
      </w:pPr>
      <w:r>
        <w:rPr>
          <w:sz w:val="21"/>
        </w:rPr>
        <w:t>6.</w:t>
      </w:r>
      <w:r>
        <w:rPr>
          <w:sz w:val="21"/>
        </w:rPr>
        <w:t>对于一些需要指导的新产品，保证做好相关培训工作，培训产生的费用由乙方负责。</w:t>
      </w:r>
    </w:p>
    <w:p>
      <w:pPr>
        <w:ind w:firstLine="420"/>
        <w:jc w:val="both"/>
      </w:pPr>
      <w:r>
        <w:rPr>
          <w:sz w:val="21"/>
        </w:rPr>
        <w:t>7.</w:t>
      </w:r>
      <w:r>
        <w:rPr>
          <w:sz w:val="21"/>
        </w:rPr>
        <w:t>发生一切质量问题（除患者自身保管不妥外），由乙方承担责任。</w:t>
      </w:r>
    </w:p>
    <w:p>
      <w:pPr>
        <w:ind w:firstLine="420"/>
        <w:jc w:val="both"/>
      </w:pPr>
      <w:r>
        <w:rPr>
          <w:sz w:val="21"/>
        </w:rPr>
        <w:t>8.</w:t>
      </w:r>
      <w:r>
        <w:rPr>
          <w:sz w:val="21"/>
        </w:rPr>
        <w:t>对于有效期</w:t>
      </w:r>
      <w:r>
        <w:rPr>
          <w:sz w:val="21"/>
        </w:rPr>
        <w:t>3</w:t>
      </w:r>
      <w:r>
        <w:rPr>
          <w:sz w:val="21"/>
        </w:rPr>
        <w:t>个月或以下的产品，乙方保证无条件更换新批号且更换为有效期在半年以上的产品。 对于滞销产品（甲方收货</w:t>
      </w:r>
      <w:r>
        <w:rPr>
          <w:sz w:val="21"/>
        </w:rPr>
        <w:t>90</w:t>
      </w:r>
      <w:r>
        <w:rPr>
          <w:sz w:val="21"/>
        </w:rPr>
        <w:t>天后仍未销售），乙方承诺可无条件退回货款，取回滞销产品。</w:t>
      </w:r>
    </w:p>
    <w:p>
      <w:pPr>
        <w:ind w:firstLine="420"/>
        <w:jc w:val="both"/>
      </w:pPr>
      <w:r>
        <w:rPr>
          <w:sz w:val="21"/>
        </w:rPr>
        <w:t>9.</w:t>
      </w:r>
      <w:r>
        <w:rPr>
          <w:sz w:val="21"/>
        </w:rPr>
        <w:t>当乙方不能提供医院所需品规或不能提供合格货物品种时，甲方保留向第三方采购的权利。</w:t>
      </w:r>
    </w:p>
    <w:p>
      <w:pPr>
        <w:ind w:firstLine="420"/>
        <w:jc w:val="both"/>
      </w:pPr>
      <w:r>
        <w:rPr>
          <w:sz w:val="21"/>
        </w:rPr>
        <w:t>10.</w:t>
      </w:r>
      <w:r>
        <w:rPr>
          <w:sz w:val="21"/>
        </w:rPr>
        <w:t>合同期内因乙方原因被取消服务资格的，甲方对此不作任何补偿。</w:t>
      </w:r>
    </w:p>
    <w:p>
      <w:pPr>
        <w:ind w:firstLine="420"/>
        <w:jc w:val="both"/>
      </w:pPr>
      <w:r>
        <w:rPr>
          <w:sz w:val="21"/>
        </w:rPr>
        <w:t>11.</w:t>
      </w:r>
      <w:r>
        <w:rPr>
          <w:sz w:val="21"/>
        </w:rPr>
        <w:t>乙方必须配合医院完成信息系统对接，完成中药饮片快速验收入库对账系统的搭建，费用由乙方承担。乙方须提供与甲方现使用的</w:t>
      </w:r>
      <w:r>
        <w:rPr>
          <w:sz w:val="21"/>
        </w:rPr>
        <w:t>his</w:t>
      </w:r>
      <w:r>
        <w:rPr>
          <w:sz w:val="21"/>
        </w:rPr>
        <w:t>医惠医生工作站系统、医惠科技有限公司药房药库系统、快速验收对账系统（未来建设系统）相适应的饮片剂型相关的信息化管理系统，甲方信息管理系统提供对应接口，乙方根据甲方接口需求进行自适应改造；服务期内，乙方提供专人对信息管理系统进行管理维护，费用由乙方承担</w:t>
      </w:r>
      <w:r>
        <w:rPr>
          <w:sz w:val="21"/>
        </w:rPr>
        <w:t>。</w:t>
      </w:r>
    </w:p>
    <w:p>
      <w:pPr>
        <w:jc w:val="both"/>
      </w:pPr>
      <w:r>
        <w:rPr>
          <w:b/>
          <w:sz w:val="21"/>
        </w:rPr>
        <w:t>七、</w:t>
      </w:r>
      <w:r>
        <w:rPr>
          <w:b/>
          <w:sz w:val="21"/>
        </w:rPr>
        <w:t>甲方乙方的权利和义务</w:t>
      </w:r>
    </w:p>
    <w:p>
      <w:pPr>
        <w:jc w:val="both"/>
      </w:pPr>
      <w:r>
        <w:rPr>
          <w:sz w:val="21"/>
        </w:rPr>
        <w:t>（一）</w:t>
      </w:r>
      <w:r>
        <w:rPr>
          <w:sz w:val="21"/>
        </w:rPr>
        <w:t>甲方的权利和义务：</w:t>
      </w:r>
    </w:p>
    <w:p>
      <w:pPr>
        <w:ind w:firstLine="420"/>
        <w:jc w:val="both"/>
      </w:pPr>
      <w:r>
        <w:rPr>
          <w:sz w:val="21"/>
        </w:rPr>
        <w:t>1.甲方按本合同约定的结算时间支付乙方相应款项。</w:t>
      </w:r>
    </w:p>
    <w:p>
      <w:pPr>
        <w:ind w:firstLine="420"/>
        <w:jc w:val="both"/>
      </w:pPr>
      <w:r>
        <w:rPr>
          <w:sz w:val="21"/>
        </w:rPr>
        <w:t>2.甲方指派一名项目负责人（ 联系人；联系方式）负责服务期内与乙方联系、协调工作。</w:t>
      </w:r>
    </w:p>
    <w:p>
      <w:pPr>
        <w:ind w:firstLine="420"/>
        <w:jc w:val="both"/>
      </w:pPr>
      <w:r>
        <w:rPr>
          <w:sz w:val="21"/>
        </w:rPr>
        <w:t>3.甲方有权对乙方中药饮片质量、服务态度、配送及售后服务工作进行监督检查并考核，发现有不符合服务要求的，有权责令乙方进行期限整改，并追究乙方违约责任。</w:t>
      </w:r>
    </w:p>
    <w:p>
      <w:pPr>
        <w:jc w:val="both"/>
      </w:pPr>
      <w:r>
        <w:rPr>
          <w:sz w:val="21"/>
        </w:rPr>
        <w:t>（二）</w:t>
      </w:r>
      <w:r>
        <w:rPr>
          <w:sz w:val="21"/>
        </w:rPr>
        <w:t>乙方的权利和义务：</w:t>
      </w:r>
    </w:p>
    <w:p>
      <w:pPr>
        <w:ind w:firstLine="420"/>
        <w:jc w:val="both"/>
      </w:pPr>
      <w:r>
        <w:rPr>
          <w:sz w:val="21"/>
        </w:rPr>
        <w:t>1.服务期内，乙方按招标文件、投标文件及本合同要求提供中药饮片。</w:t>
      </w:r>
    </w:p>
    <w:p>
      <w:pPr>
        <w:jc w:val="both"/>
      </w:pPr>
      <w:r>
        <w:rPr>
          <w:sz w:val="21"/>
        </w:rPr>
        <w:t>2.乙方须按合同约定的配送要求进行配送，如未能按时完成配送的，造成的一切损失由乙方承担。</w:t>
      </w:r>
    </w:p>
    <w:p>
      <w:pPr>
        <w:jc w:val="both"/>
      </w:pPr>
      <w:r>
        <w:rPr>
          <w:sz w:val="21"/>
        </w:rPr>
        <w:t>3.乙方应设专人负责甲方中药饮片生产、配送及售后服务等事宜（项目负责人；联系方式），如乙方更换上述人员，需提前15日书面通知甲方。</w:t>
      </w:r>
    </w:p>
    <w:p>
      <w:pPr>
        <w:ind w:firstLine="420"/>
        <w:jc w:val="both"/>
      </w:pPr>
      <w:r>
        <w:rPr>
          <w:sz w:val="21"/>
        </w:rPr>
        <w:t>4.乙方须无条件接受甲方的监督、检查和现场质量检验、鉴定。</w:t>
      </w:r>
    </w:p>
    <w:p>
      <w:pPr>
        <w:jc w:val="both"/>
      </w:pPr>
      <w:r>
        <w:rPr>
          <w:b/>
          <w:sz w:val="21"/>
        </w:rPr>
        <w:t>八、</w:t>
      </w:r>
      <w:r>
        <w:rPr>
          <w:b/>
          <w:sz w:val="21"/>
        </w:rPr>
        <w:t>付款方式</w:t>
      </w:r>
      <w:r>
        <w:rPr>
          <w:b/>
          <w:sz w:val="21"/>
        </w:rPr>
        <w:t>、时间及付款条件</w:t>
      </w:r>
    </w:p>
    <w:p>
      <w:pPr>
        <w:ind w:firstLine="420"/>
        <w:jc w:val="both"/>
      </w:pPr>
      <w:r>
        <w:rPr>
          <w:sz w:val="21"/>
        </w:rPr>
        <w:t>1</w:t>
      </w:r>
      <w:r>
        <w:rPr>
          <w:sz w:val="21"/>
        </w:rPr>
        <w:t>．中药饮片费用：每月据实结算，中药饮片配送到位后，凭签收合格凭证、扣除应扣款项后提供等额增值税普通发票，</w:t>
      </w:r>
      <w:r>
        <w:rPr>
          <w:sz w:val="21"/>
        </w:rPr>
        <w:t>甲方</w:t>
      </w:r>
      <w:r>
        <w:rPr>
          <w:sz w:val="21"/>
        </w:rPr>
        <w:t>在收齐上述资料之日</w:t>
      </w:r>
      <w:r>
        <w:rPr>
          <w:sz w:val="21"/>
        </w:rPr>
        <w:t>5</w:t>
      </w:r>
      <w:r>
        <w:rPr>
          <w:sz w:val="21"/>
        </w:rPr>
        <w:t>天内办理支付</w:t>
      </w:r>
      <w:r>
        <w:rPr>
          <w:sz w:val="21"/>
        </w:rPr>
        <w:t>，否则甲方有权顺延付款，不承担逾期付款的违约责任</w:t>
      </w:r>
      <w:r>
        <w:rPr>
          <w:sz w:val="21"/>
        </w:rPr>
        <w:t>。</w:t>
      </w:r>
    </w:p>
    <w:p>
      <w:pPr>
        <w:ind w:firstLine="420"/>
        <w:jc w:val="both"/>
      </w:pPr>
      <w:r>
        <w:rPr>
          <w:sz w:val="21"/>
        </w:rPr>
        <w:t>2.</w:t>
      </w:r>
      <w:r>
        <w:rPr>
          <w:sz w:val="21"/>
        </w:rPr>
        <w:t>付款方式：采用支票、汇票、转账等形式。</w:t>
      </w:r>
    </w:p>
    <w:p>
      <w:pPr>
        <w:jc w:val="both"/>
      </w:pPr>
      <w:r>
        <w:rPr>
          <w:b/>
          <w:sz w:val="21"/>
        </w:rPr>
        <w:t>九、</w:t>
      </w:r>
      <w:r>
        <w:rPr>
          <w:b/>
          <w:sz w:val="21"/>
        </w:rPr>
        <w:t>验收要求</w:t>
      </w:r>
    </w:p>
    <w:p>
      <w:pPr>
        <w:ind w:firstLine="411"/>
        <w:jc w:val="both"/>
      </w:pPr>
      <w:r>
        <w:rPr>
          <w:sz w:val="21"/>
        </w:rPr>
        <w:t>甲方对中药饮片质量、配送服务等向患者进行满意度调查，并对乙方制定相应的满意度测评、考核、惩处机制</w:t>
      </w:r>
      <w:r>
        <w:rPr>
          <w:sz w:val="21"/>
        </w:rPr>
        <w:t>，</w:t>
      </w:r>
      <w:r>
        <w:rPr>
          <w:sz w:val="21"/>
        </w:rPr>
        <w:t>甲方有权根据实际情况调整《</w:t>
      </w:r>
      <w:r>
        <w:rPr>
          <w:sz w:val="21"/>
        </w:rPr>
        <w:t>每月服务质量考评表</w:t>
      </w:r>
      <w:r>
        <w:rPr>
          <w:sz w:val="21"/>
        </w:rPr>
        <w:t>》内容</w:t>
      </w:r>
      <w:r>
        <w:rPr>
          <w:sz w:val="21"/>
        </w:rPr>
        <w:t>。对乙方出现连续两个月考评不及格，甲方有权单方面终止合同。考核要求详见附件</w:t>
      </w:r>
      <w:r>
        <w:rPr>
          <w:sz w:val="21"/>
        </w:rPr>
        <w:t>三</w:t>
      </w:r>
      <w:r>
        <w:rPr>
          <w:sz w:val="21"/>
        </w:rPr>
        <w:t>《每月服务质量考评表》。</w:t>
      </w:r>
    </w:p>
    <w:p>
      <w:pPr>
        <w:jc w:val="both"/>
      </w:pPr>
      <w:r>
        <w:rPr>
          <w:b/>
          <w:sz w:val="21"/>
        </w:rPr>
        <w:t>十、</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十一、</w:t>
      </w:r>
      <w:r>
        <w:rPr>
          <w:b/>
          <w:sz w:val="21"/>
        </w:rPr>
        <w:t>保密</w:t>
      </w:r>
    </w:p>
    <w:p>
      <w:pPr>
        <w:ind w:firstLine="420"/>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ind w:firstLine="420"/>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十二、</w:t>
      </w:r>
      <w:r>
        <w:rPr>
          <w:b/>
          <w:sz w:val="21"/>
        </w:rPr>
        <w:t>违约责任与赔偿损失</w:t>
      </w:r>
    </w:p>
    <w:p>
      <w:pPr>
        <w:ind w:firstLine="420"/>
        <w:jc w:val="both"/>
      </w:pPr>
      <w:r>
        <w:rPr>
          <w:sz w:val="21"/>
        </w:rPr>
        <w:t>1.</w:t>
      </w:r>
      <w:r>
        <w:rPr>
          <w:sz w:val="21"/>
        </w:rPr>
        <w:t>乙方逾期供货的，每逾期一日需支付相应货款</w:t>
      </w:r>
      <w:r>
        <w:rPr>
          <w:sz w:val="21"/>
        </w:rPr>
        <w:t>3%</w:t>
      </w:r>
      <w:r>
        <w:rPr>
          <w:sz w:val="21"/>
        </w:rPr>
        <w:t>的违约金，逾期交货五次或以上的或给甲方造成不良社会影响的，甲方有权单方面终止合同，造成损失的甲方有权追究其经济赔偿。</w:t>
      </w:r>
    </w:p>
    <w:p>
      <w:pPr>
        <w:ind w:firstLine="420"/>
        <w:jc w:val="both"/>
      </w:pPr>
      <w:r>
        <w:rPr>
          <w:sz w:val="21"/>
        </w:rPr>
        <w:t>2.</w:t>
      </w:r>
      <w:r>
        <w:rPr>
          <w:sz w:val="21"/>
        </w:rPr>
        <w:t xml:space="preserve"> </w:t>
      </w:r>
      <w:r>
        <w:rPr>
          <w:sz w:val="21"/>
        </w:rPr>
        <w:t>甲方</w:t>
      </w:r>
      <w:r>
        <w:rPr>
          <w:sz w:val="21"/>
        </w:rPr>
        <w:t>对中药饮片质量、配送服务等向患者进行满意度调查，并对</w:t>
      </w:r>
      <w:r>
        <w:rPr>
          <w:sz w:val="21"/>
        </w:rPr>
        <w:t>乙方</w:t>
      </w:r>
      <w:r>
        <w:rPr>
          <w:sz w:val="21"/>
        </w:rPr>
        <w:t>制定相应的满意度测评、考核、惩处机制，</w:t>
      </w:r>
      <w:r>
        <w:rPr>
          <w:sz w:val="21"/>
        </w:rPr>
        <w:t>甲方有权根据实际情况调整《</w:t>
      </w:r>
      <w:r>
        <w:rPr>
          <w:sz w:val="21"/>
        </w:rPr>
        <w:t>每月服务质量考评表</w:t>
      </w:r>
      <w:r>
        <w:rPr>
          <w:sz w:val="21"/>
        </w:rPr>
        <w:t>》内容</w:t>
      </w:r>
      <w:r>
        <w:rPr>
          <w:sz w:val="21"/>
        </w:rPr>
        <w:t>。对</w:t>
      </w:r>
      <w:r>
        <w:rPr>
          <w:sz w:val="21"/>
        </w:rPr>
        <w:t>乙方</w:t>
      </w:r>
      <w:r>
        <w:rPr>
          <w:sz w:val="21"/>
        </w:rPr>
        <w:t>出现连续两个月考评不及格，</w:t>
      </w:r>
      <w:r>
        <w:rPr>
          <w:sz w:val="21"/>
        </w:rPr>
        <w:t>甲方</w:t>
      </w:r>
      <w:r>
        <w:rPr>
          <w:sz w:val="21"/>
        </w:rPr>
        <w:t>有权单方面终止合同。考评标准详见《每月服务质量考评表》</w:t>
      </w:r>
      <w:r>
        <w:rPr>
          <w:sz w:val="21"/>
        </w:rPr>
        <w:t>。考评标准详见附件三《每月服务质量考评表》。</w:t>
      </w:r>
    </w:p>
    <w:p>
      <w:pPr>
        <w:ind w:firstLine="420"/>
        <w:jc w:val="both"/>
      </w:pPr>
      <w:r>
        <w:rPr>
          <w:sz w:val="21"/>
        </w:rPr>
        <w:t>3.</w:t>
      </w:r>
      <w:r>
        <w:rPr>
          <w:sz w:val="21"/>
        </w:rPr>
        <w:t xml:space="preserve"> </w:t>
      </w:r>
      <w:r>
        <w:rPr>
          <w:sz w:val="21"/>
        </w:rPr>
        <w:t>若发生饮片质标量问题，导致患者有不良反应的，则由</w:t>
      </w:r>
      <w:r>
        <w:rPr>
          <w:sz w:val="21"/>
        </w:rPr>
        <w:t>乙方</w:t>
      </w:r>
      <w:r>
        <w:rPr>
          <w:sz w:val="21"/>
        </w:rPr>
        <w:t>负全部责任。如因此造成招标人损失由投人负责赔偿</w:t>
      </w:r>
      <w:r>
        <w:rPr>
          <w:sz w:val="21"/>
        </w:rPr>
        <w:t>。</w:t>
      </w:r>
    </w:p>
    <w:p>
      <w:pPr>
        <w:ind w:firstLine="420"/>
        <w:jc w:val="both"/>
      </w:pPr>
      <w:r>
        <w:rPr>
          <w:sz w:val="21"/>
        </w:rPr>
        <w:t>4.</w:t>
      </w:r>
      <w:r>
        <w:rPr>
          <w:sz w:val="21"/>
        </w:rPr>
        <w:t xml:space="preserve"> </w:t>
      </w:r>
      <w:r>
        <w:rPr>
          <w:sz w:val="21"/>
        </w:rPr>
        <w:t>乙方</w:t>
      </w:r>
      <w:r>
        <w:rPr>
          <w:sz w:val="21"/>
        </w:rPr>
        <w:t>以假充真或以次充好或掺杂使假的，除退货外将不予支付该种中药饮片该批次的全额货款。如金额巨大（超过人民币</w:t>
      </w:r>
      <w:r>
        <w:rPr>
          <w:sz w:val="21"/>
        </w:rPr>
        <w:t>10万元）或造成不良社会影响或第二次发生此类事件，</w:t>
      </w:r>
      <w:r>
        <w:rPr>
          <w:sz w:val="21"/>
        </w:rPr>
        <w:t>甲方</w:t>
      </w:r>
      <w:r>
        <w:rPr>
          <w:sz w:val="21"/>
        </w:rPr>
        <w:t>有权单方面解除双方的合作合同，并有权要求</w:t>
      </w:r>
      <w:r>
        <w:rPr>
          <w:sz w:val="21"/>
        </w:rPr>
        <w:t>乙方</w:t>
      </w:r>
      <w:r>
        <w:rPr>
          <w:sz w:val="21"/>
        </w:rPr>
        <w:t>按照采购金额（含发出采购单但未交货部分）的</w:t>
      </w:r>
      <w:r>
        <w:rPr>
          <w:sz w:val="21"/>
        </w:rPr>
        <w:t>20%支付违约金</w:t>
      </w:r>
      <w:r>
        <w:rPr>
          <w:sz w:val="21"/>
        </w:rPr>
        <w:t>，并赔偿因此给甲方造成的损失</w:t>
      </w:r>
      <w:r>
        <w:rPr>
          <w:sz w:val="21"/>
        </w:rPr>
        <w:t>。</w:t>
      </w:r>
      <w:r>
        <w:rPr>
          <w:sz w:val="21"/>
        </w:rPr>
        <w:t>乙方</w:t>
      </w:r>
      <w:r>
        <w:rPr>
          <w:sz w:val="21"/>
        </w:rPr>
        <w:t>应承担的违约金，</w:t>
      </w:r>
      <w:r>
        <w:rPr>
          <w:sz w:val="21"/>
        </w:rPr>
        <w:t>甲方</w:t>
      </w:r>
      <w:r>
        <w:rPr>
          <w:sz w:val="21"/>
        </w:rPr>
        <w:t>可以直接从应付货款中予以扣除</w:t>
      </w:r>
      <w:r>
        <w:rPr>
          <w:sz w:val="21"/>
        </w:rPr>
        <w:t>。</w:t>
      </w:r>
    </w:p>
    <w:p>
      <w:pPr>
        <w:ind w:firstLine="420"/>
        <w:jc w:val="both"/>
      </w:pPr>
      <w:r>
        <w:rPr>
          <w:sz w:val="21"/>
        </w:rPr>
        <w:t>5.</w:t>
      </w:r>
      <w:r>
        <w:rPr>
          <w:sz w:val="21"/>
        </w:rPr>
        <w:t xml:space="preserve"> </w:t>
      </w:r>
      <w:r>
        <w:rPr>
          <w:sz w:val="21"/>
        </w:rPr>
        <w:t>药品生产许可证、营业执照（正副本）、检验报告书等药品生产销售企业所必须的资格、资质文件中任一项失效或效力中止时，未立即书面通知</w:t>
      </w:r>
      <w:r>
        <w:rPr>
          <w:sz w:val="21"/>
        </w:rPr>
        <w:t>甲方</w:t>
      </w:r>
      <w:r>
        <w:rPr>
          <w:sz w:val="21"/>
        </w:rPr>
        <w:t>，导致</w:t>
      </w:r>
      <w:r>
        <w:rPr>
          <w:sz w:val="21"/>
        </w:rPr>
        <w:t>甲方</w:t>
      </w:r>
      <w:r>
        <w:rPr>
          <w:sz w:val="21"/>
        </w:rPr>
        <w:t>仍与其签订并履行合同的，事后</w:t>
      </w:r>
      <w:r>
        <w:rPr>
          <w:sz w:val="21"/>
        </w:rPr>
        <w:t>甲方</w:t>
      </w:r>
      <w:r>
        <w:rPr>
          <w:sz w:val="21"/>
        </w:rPr>
        <w:t>可以单方面解除该合同，</w:t>
      </w:r>
      <w:r>
        <w:rPr>
          <w:sz w:val="21"/>
        </w:rPr>
        <w:t>乙方</w:t>
      </w:r>
      <w:r>
        <w:rPr>
          <w:sz w:val="21"/>
        </w:rPr>
        <w:t>除无权取得基于该合同已供货之货款外，还需向</w:t>
      </w:r>
      <w:r>
        <w:rPr>
          <w:sz w:val="21"/>
        </w:rPr>
        <w:t>甲方</w:t>
      </w:r>
      <w:r>
        <w:rPr>
          <w:sz w:val="21"/>
        </w:rPr>
        <w:t>支付不少于</w:t>
      </w:r>
      <w:r>
        <w:rPr>
          <w:sz w:val="21"/>
        </w:rPr>
        <w:t>10万元人民币的违约金</w:t>
      </w:r>
      <w:r>
        <w:rPr>
          <w:sz w:val="21"/>
        </w:rPr>
        <w:t>。</w:t>
      </w:r>
    </w:p>
    <w:p>
      <w:pPr>
        <w:ind w:firstLine="420"/>
        <w:jc w:val="both"/>
      </w:pPr>
      <w:r>
        <w:rPr>
          <w:sz w:val="21"/>
        </w:rPr>
        <w:t>6.</w:t>
      </w:r>
      <w:r>
        <w:rPr>
          <w:sz w:val="21"/>
        </w:rPr>
        <w:t xml:space="preserve"> </w:t>
      </w:r>
      <w:r>
        <w:rPr>
          <w:sz w:val="21"/>
        </w:rPr>
        <w:t>若乙方在采购周期内存在违反合同、招投标文件的行为，且经甲方核查属实，则甲方有权根据合同、招投标文件的相关规定，单方面取消其供货资格</w:t>
      </w:r>
      <w:r>
        <w:rPr>
          <w:sz w:val="21"/>
        </w:rPr>
        <w:t>。</w:t>
      </w:r>
    </w:p>
    <w:p>
      <w:pPr>
        <w:ind w:firstLine="420"/>
        <w:jc w:val="both"/>
      </w:pPr>
      <w:r>
        <w:rPr>
          <w:sz w:val="21"/>
        </w:rPr>
        <w:t>7.</w:t>
      </w:r>
      <w:r>
        <w:rPr>
          <w:sz w:val="21"/>
        </w:rPr>
        <w:t>其它违约责任按《中华人民共和国民法典》处理。</w:t>
      </w:r>
    </w:p>
    <w:p>
      <w:pPr>
        <w:jc w:val="both"/>
      </w:pPr>
      <w:r>
        <w:rPr>
          <w:b/>
          <w:sz w:val="21"/>
        </w:rPr>
        <w:t>十三、</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十四、</w:t>
      </w:r>
      <w:r>
        <w:rPr>
          <w:b/>
          <w:sz w:val="21"/>
        </w:rPr>
        <w:t>不可抗力</w:t>
      </w:r>
    </w:p>
    <w:p>
      <w:pPr>
        <w:ind w:firstLine="411"/>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十五、</w:t>
      </w:r>
      <w:r>
        <w:rPr>
          <w:b/>
          <w:sz w:val="21"/>
        </w:rPr>
        <w:t>税费</w:t>
      </w:r>
    </w:p>
    <w:p>
      <w:pPr>
        <w:ind w:firstLine="411"/>
        <w:jc w:val="both"/>
      </w:pPr>
      <w:r>
        <w:rPr>
          <w:sz w:val="21"/>
        </w:rPr>
        <w:t>在中国境内、外发生的与本合同执行有关的一切税费均由乙方负担。</w:t>
      </w:r>
    </w:p>
    <w:p>
      <w:pPr>
        <w:jc w:val="both"/>
      </w:pPr>
      <w:r>
        <w:rPr>
          <w:b/>
          <w:sz w:val="21"/>
        </w:rPr>
        <w:t>十六、</w:t>
      </w:r>
      <w:r>
        <w:rPr>
          <w:b/>
          <w:sz w:val="21"/>
        </w:rPr>
        <w:t>其它</w:t>
      </w:r>
    </w:p>
    <w:p>
      <w:pPr>
        <w:ind w:firstLine="411"/>
        <w:jc w:val="both"/>
      </w:pPr>
      <w:r>
        <w:rPr>
          <w:sz w:val="21"/>
        </w:rPr>
        <w:t>1.</w:t>
      </w:r>
      <w:r>
        <w:rPr>
          <w:sz w:val="21"/>
        </w:rPr>
        <w:t>本合同所有附件、招标文件、投标文件、中标通知书均为合同的有效组成部分，与本合同具有同等法律效力。</w:t>
      </w:r>
    </w:p>
    <w:p>
      <w:pPr>
        <w:ind w:firstLine="411"/>
        <w:jc w:val="both"/>
      </w:pPr>
      <w:r>
        <w:rPr>
          <w:sz w:val="21"/>
        </w:rPr>
        <w:t>2.</w:t>
      </w:r>
      <w:r>
        <w:rPr>
          <w:sz w:val="21"/>
        </w:rPr>
        <w:t>在执行本合同的过程中，所有经双方签署确认的文件（包括会议纪要、补充协议）即成为本合同的有效组成部分。</w:t>
      </w:r>
    </w:p>
    <w:p>
      <w:pPr>
        <w:ind w:firstLine="411"/>
        <w:jc w:val="both"/>
      </w:pPr>
      <w:r>
        <w:rPr>
          <w:sz w:val="21"/>
        </w:rPr>
        <w:t>3.</w:t>
      </w:r>
      <w:r>
        <w:rPr>
          <w:sz w:val="21"/>
        </w:rPr>
        <w:t>如一方地址、电话、传真号码有变更，应在变更当日内书面通知对方，否则，应承担相应责任。</w:t>
      </w:r>
    </w:p>
    <w:p>
      <w:pPr>
        <w:ind w:firstLine="411"/>
        <w:jc w:val="both"/>
      </w:pPr>
      <w:r>
        <w:rPr>
          <w:sz w:val="21"/>
        </w:rPr>
        <w:t>4.</w:t>
      </w:r>
      <w:r>
        <w:rPr>
          <w:sz w:val="21"/>
        </w:rPr>
        <w:t>除甲方事先书面同意外，乙方不得部分或全部转让其应履行的合同项下的义务。</w:t>
      </w:r>
    </w:p>
    <w:p>
      <w:pPr>
        <w:ind w:firstLine="411"/>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ind w:firstLine="411"/>
        <w:jc w:val="both"/>
      </w:pPr>
      <w:r>
        <w:rPr>
          <w:sz w:val="21"/>
        </w:rPr>
        <w:t>6.</w:t>
      </w:r>
      <w:r>
        <w:rPr>
          <w:sz w:val="21"/>
        </w:rPr>
        <w:t>本合同未尽事宜，由双方协商处理。</w:t>
      </w:r>
    </w:p>
    <w:p>
      <w:pPr>
        <w:jc w:val="both"/>
      </w:pPr>
    </w:p>
    <w:p>
      <w:pPr>
        <w:jc w:val="both"/>
      </w:pPr>
      <w:r>
        <w:rPr>
          <w:color w:val="000000"/>
          <w:sz w:val="21"/>
        </w:rPr>
        <w:t>附件一：</w:t>
      </w:r>
      <w:r>
        <w:rPr>
          <w:color w:val="000000"/>
          <w:sz w:val="21"/>
        </w:rPr>
        <w:t>中药饮片配送服务清单及单价最高限价</w:t>
      </w:r>
    </w:p>
    <w:p>
      <w:pPr>
        <w:jc w:val="both"/>
      </w:pPr>
      <w:r>
        <w:rPr>
          <w:color w:val="000000"/>
          <w:sz w:val="21"/>
        </w:rPr>
        <w:t>附件二：</w:t>
      </w:r>
      <w:r>
        <w:rPr>
          <w:color w:val="000000"/>
          <w:sz w:val="21"/>
        </w:rPr>
        <w:t>年度服务质量考评表</w:t>
      </w:r>
    </w:p>
    <w:p>
      <w:pPr>
        <w:jc w:val="both"/>
      </w:pPr>
      <w:r>
        <w:rPr>
          <w:color w:val="000000"/>
          <w:sz w:val="21"/>
        </w:rPr>
        <w:t>附件三：</w:t>
      </w:r>
      <w:r>
        <w:rPr>
          <w:color w:val="000000"/>
          <w:sz w:val="21"/>
        </w:rPr>
        <w:t>每月服务质量考评表</w:t>
      </w:r>
    </w:p>
    <w:p>
      <w:pPr>
        <w:jc w:val="both"/>
      </w:pP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3658"/>
        <w:gridCol w:w="4634"/>
      </w:tblGrid>
      <w:tr>
        <w:tc>
          <w:tcPr>
            <w:tcW w:type="dxa" w:w="3658"/>
            <w:tcBorders>
              <w:top w:val="none" w:color="000000" w:sz="4"/>
              <w:left w:val="none" w:color="000000" w:sz="4"/>
              <w:bottom w:val="none" w:color="000000" w:sz="4"/>
              <w:right w:val="none" w:color="000000" w:sz="4"/>
            </w:tcBorders>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4"/>
            <w:tcBorders>
              <w:top w:val="none" w:color="000000" w:sz="4"/>
              <w:left w:val="none" w:color="000000" w:sz="4"/>
              <w:bottom w:val="none" w:color="000000" w:sz="4"/>
              <w:right w:val="none" w:color="000000" w:sz="4"/>
            </w:tcBorders>
            <w:vAlign w:val="top"/>
          </w:tcPr>
          <w:p>
            <w:pPr>
              <w:jc w:val="both"/>
            </w:pPr>
            <w:r>
              <w:rPr>
                <w:sz w:val="21"/>
              </w:rPr>
              <w:t>乙方（公章）：</w:t>
            </w:r>
          </w:p>
          <w:p>
            <w:pPr>
              <w:jc w:val="both"/>
            </w:pPr>
            <w:r>
              <w:rPr>
                <w:sz w:val="21"/>
              </w:rPr>
              <w:t>联系人：</w:t>
            </w:r>
          </w:p>
          <w:p>
            <w:pPr>
              <w:jc w:val="both"/>
            </w:pPr>
            <w:r>
              <w:rPr>
                <w:sz w:val="21"/>
              </w:rPr>
              <w:t>供应商规模：（大型企业</w:t>
            </w:r>
            <w:r>
              <w:rPr>
                <w:sz w:val="21"/>
              </w:rPr>
              <w:t>/</w:t>
            </w:r>
            <w:r>
              <w:rPr>
                <w:sz w:val="21"/>
              </w:rPr>
              <w:t>中型企业</w:t>
            </w:r>
            <w:r>
              <w:rPr>
                <w:sz w:val="21"/>
              </w:rPr>
              <w:t>/</w:t>
            </w:r>
            <w:r>
              <w:rPr>
                <w:sz w:val="21"/>
              </w:rPr>
              <w:t>小微型企业</w:t>
            </w:r>
            <w:r>
              <w:rPr>
                <w:sz w:val="21"/>
              </w:rPr>
              <w:t>/</w:t>
            </w:r>
            <w:r>
              <w:rPr>
                <w:sz w:val="21"/>
              </w:rPr>
              <w:t>其他）</w:t>
            </w:r>
          </w:p>
          <w:p>
            <w:pPr>
              <w:jc w:val="both"/>
            </w:pPr>
            <w:r>
              <w:rPr>
                <w:sz w:val="21"/>
              </w:rPr>
              <w:t>供应商特殊性质：（监狱企业</w:t>
            </w:r>
            <w:r>
              <w:rPr>
                <w:sz w:val="21"/>
              </w:rPr>
              <w:t>/</w:t>
            </w:r>
            <w:r>
              <w:rPr>
                <w:sz w:val="21"/>
              </w:rPr>
              <w:t>残疾人福利性单位</w:t>
            </w:r>
            <w:r>
              <w:rPr>
                <w:sz w:val="21"/>
              </w:rPr>
              <w:t>/</w:t>
            </w:r>
            <w:r>
              <w:rPr>
                <w:sz w:val="21"/>
              </w:rPr>
              <w:t>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
      <w:pPr>
        <w:ind w:firstLine="422"/>
        <w:jc w:val="both"/>
      </w:pPr>
      <w:r>
        <w:rPr>
          <w:b/>
          <w:sz w:val="21"/>
        </w:rPr>
        <w:t>附件一：中药饮片配送服务清单及</w:t>
      </w:r>
      <w:r>
        <w:rPr>
          <w:b/>
          <w:sz w:val="21"/>
        </w:rPr>
        <w:t>及单价最高限价</w:t>
      </w:r>
    </w:p>
    <w:p>
      <w:pPr>
        <w:ind w:firstLine="422"/>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27"/>
        <w:gridCol w:w="1094"/>
        <w:gridCol w:w="828"/>
        <w:gridCol w:w="552"/>
        <w:gridCol w:w="1107"/>
        <w:gridCol w:w="1107"/>
        <w:gridCol w:w="968"/>
        <w:gridCol w:w="690"/>
        <w:gridCol w:w="690"/>
        <w:gridCol w:w="742"/>
      </w:tblGrid>
      <w:tr>
        <w:tc>
          <w:tcPr>
            <w:tcW w:type="dxa" w:w="527"/>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1094"/>
            <w:tcBorders>
              <w:top w:val="single" w:color="000000" w:sz="4"/>
              <w:left w:val="none" w:color="000000" w:sz="4"/>
              <w:bottom w:val="single" w:color="000000" w:sz="4"/>
              <w:right w:val="single" w:color="000000" w:sz="4"/>
            </w:tcBorders>
            <w:vAlign w:val="top"/>
          </w:tcPr>
          <w:p>
            <w:pPr>
              <w:jc w:val="center"/>
            </w:pPr>
            <w:r>
              <w:rPr>
                <w:sz w:val="18"/>
              </w:rPr>
              <w:t>品名</w:t>
            </w:r>
          </w:p>
        </w:tc>
        <w:tc>
          <w:tcPr>
            <w:tcW w:type="dxa" w:w="828"/>
            <w:tcBorders>
              <w:top w:val="single" w:color="000000" w:sz="4"/>
              <w:left w:val="none" w:color="000000" w:sz="4"/>
              <w:bottom w:val="single" w:color="000000" w:sz="4"/>
              <w:right w:val="single" w:color="000000" w:sz="4"/>
            </w:tcBorders>
            <w:vAlign w:val="top"/>
          </w:tcPr>
          <w:p>
            <w:pPr>
              <w:jc w:val="center"/>
            </w:pPr>
            <w:r>
              <w:rPr>
                <w:sz w:val="18"/>
              </w:rPr>
              <w:t>规格</w:t>
            </w:r>
          </w:p>
        </w:tc>
        <w:tc>
          <w:tcPr>
            <w:tcW w:type="dxa" w:w="552"/>
            <w:tcBorders>
              <w:top w:val="single" w:color="000000" w:sz="4"/>
              <w:left w:val="none" w:color="000000" w:sz="4"/>
              <w:bottom w:val="single" w:color="000000" w:sz="4"/>
              <w:right w:val="single" w:color="000000" w:sz="4"/>
            </w:tcBorders>
            <w:vAlign w:val="top"/>
          </w:tcPr>
          <w:p>
            <w:pPr>
              <w:jc w:val="center"/>
            </w:pPr>
            <w:r>
              <w:rPr>
                <w:sz w:val="18"/>
              </w:rPr>
              <w:t>单位</w:t>
            </w:r>
          </w:p>
        </w:tc>
        <w:tc>
          <w:tcPr>
            <w:tcW w:type="dxa" w:w="1107"/>
            <w:tcBorders>
              <w:top w:val="single" w:color="000000" w:sz="4"/>
              <w:left w:val="none" w:color="000000" w:sz="4"/>
              <w:bottom w:val="single" w:color="000000" w:sz="4"/>
              <w:right w:val="single" w:color="000000" w:sz="4"/>
            </w:tcBorders>
            <w:vAlign w:val="top"/>
          </w:tcPr>
          <w:p>
            <w:pPr>
              <w:jc w:val="center"/>
            </w:pPr>
            <w:r>
              <w:rPr>
                <w:sz w:val="18"/>
              </w:rPr>
              <w:t>质量标准</w:t>
            </w:r>
          </w:p>
        </w:tc>
        <w:tc>
          <w:tcPr>
            <w:tcW w:type="dxa" w:w="1107"/>
            <w:tcBorders>
              <w:top w:val="single" w:color="000000" w:sz="4"/>
              <w:left w:val="none" w:color="000000" w:sz="4"/>
              <w:bottom w:val="single" w:color="000000" w:sz="4"/>
              <w:right w:val="single" w:color="000000" w:sz="4"/>
            </w:tcBorders>
            <w:vAlign w:val="top"/>
          </w:tcPr>
          <w:p>
            <w:pPr>
              <w:jc w:val="center"/>
            </w:pPr>
            <w:r>
              <w:rPr>
                <w:sz w:val="18"/>
              </w:rPr>
              <w:t>甲方采购药品规格</w:t>
            </w:r>
          </w:p>
        </w:tc>
        <w:tc>
          <w:tcPr>
            <w:tcW w:type="dxa" w:w="968"/>
            <w:tcBorders>
              <w:top w:val="single" w:color="000000" w:sz="4"/>
              <w:left w:val="none" w:color="000000" w:sz="4"/>
              <w:bottom w:val="single" w:color="000000" w:sz="4"/>
              <w:right w:val="single" w:color="000000" w:sz="4"/>
            </w:tcBorders>
            <w:vAlign w:val="top"/>
          </w:tcPr>
          <w:p>
            <w:pPr>
              <w:jc w:val="center"/>
            </w:pPr>
            <w:r>
              <w:rPr>
                <w:sz w:val="18"/>
              </w:rPr>
              <w:t>单价最高限价（单位：元）</w:t>
            </w:r>
          </w:p>
        </w:tc>
        <w:tc>
          <w:tcPr>
            <w:tcW w:type="dxa" w:w="690"/>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1</w:t>
            </w:r>
          </w:p>
        </w:tc>
        <w:tc>
          <w:tcPr>
            <w:tcW w:type="dxa" w:w="690"/>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2　</w:t>
            </w:r>
          </w:p>
        </w:tc>
        <w:tc>
          <w:tcPr>
            <w:tcW w:type="dxa" w:w="742"/>
            <w:tcBorders>
              <w:top w:val="single" w:color="000000" w:sz="4"/>
              <w:left w:val="none" w:color="000000" w:sz="4"/>
              <w:bottom w:val="single" w:color="000000" w:sz="4"/>
              <w:right w:val="single" w:color="000000" w:sz="4"/>
            </w:tcBorders>
            <w:vAlign w:val="top"/>
          </w:tcPr>
          <w:p>
            <w:pPr>
              <w:jc w:val="center"/>
            </w:pPr>
            <w:r>
              <w:rPr>
                <w:sz w:val="18"/>
              </w:rPr>
              <w:t>参考产地</w:t>
            </w:r>
            <w:r>
              <w:rPr>
                <w:sz w:val="18"/>
              </w:rPr>
              <w:t>3　</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党参片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258.03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黄芪</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玉竹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丹参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66.58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太子参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742"/>
            <w:tcBorders>
              <w:top w:val="none" w:color="000000" w:sz="4"/>
              <w:left w:val="none" w:color="000000" w:sz="4"/>
              <w:bottom w:val="single" w:color="000000" w:sz="4"/>
              <w:right w:val="single" w:color="000000" w:sz="4"/>
            </w:tcBorders>
            <w:vAlign w:val="top"/>
          </w:tcPr>
          <w:p>
            <w:pPr>
              <w:jc w:val="center"/>
            </w:pPr>
            <w:r>
              <w:rPr>
                <w:sz w:val="18"/>
              </w:rPr>
              <w:t>贵州</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北沙参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134.84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明党参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麦冬</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166.84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郁金</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85.08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天麻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408.12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生地黄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熟地黄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62.45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桔梗</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149.63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玄参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55.14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柴胡</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240.00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当归</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255.97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甘草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72.11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炙甘草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75.41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葛根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46.57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芦根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41.67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苇根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白茅根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48.03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糯稻根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全国中药炮制规范（</w:t>
            </w:r>
            <w:r>
              <w:rPr>
                <w:sz w:val="18"/>
              </w:rPr>
              <w:t>1988版）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47.49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怀牛膝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川牛膝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88.44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68.09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赤芍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132.10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制何首乌</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64.61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制远志</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255.93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酒川芎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91.00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黄芩</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106.00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法半夏</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253.94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百部</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87.10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川贝母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6,304.38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土贝母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163.00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平贝母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329.50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浙贝母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百合</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酒黄精</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144.12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泽泻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62.97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猫爪草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288.41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木香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50.25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紫菀</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63.30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106.60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苍术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278.00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黄连</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259.12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60.85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106.18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93.96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白及</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525.00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徐长卿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138.72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盐巴戟天</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202.66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酒苁蓉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410.00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锁阳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150.17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续断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60.13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狗脊</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108.50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骨碎补</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57.41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59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天花粉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64.24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大黄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61.11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酒大黄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77.99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虎杖</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30.01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防已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银柴胡</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171.13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威灵仙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158.40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制川乌</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制草乌</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358.75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黑龙江</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黑顺片（熟附子）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181.08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69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广升麻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83.61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板蓝根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53.51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岗梅</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山豆根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297.00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广土牛膝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80.98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两面针</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千斤拔</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80.08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牛大力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215.92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穿破石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乌药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79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醋延胡索</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158.82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地榆</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52.09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苦参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44.52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羌活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440.21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独活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79.98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前胡</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187.63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藁本</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162.59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秦艽</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192.59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龙胆</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152.53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484.96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89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茜草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298.42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醋三棱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49.36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醋莪术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48.84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醋香附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49.93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制天南星</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95.04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土茯苓</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61.60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天冬</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187.68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知母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67.07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广萆薢</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40.26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射干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135.04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99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重楼</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1,533.94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干姜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63.24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豆豉姜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姜黄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50.82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薤白</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52.95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大蓟</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石斛（小环钗石斛）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599.00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石菖蒲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96.86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酒仙茅</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138.60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山慈菇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1,288.50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109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麻黄根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37.81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防风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270.41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醋甘遂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465.80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苏铁贯众</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53.46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胡黄莲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794.20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石韦</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42.02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北京</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石斛（有瓜石斛）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广藿香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47.98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当归尾</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183.42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制白附子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106.33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119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毛冬青</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33.36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五指毛桃</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72.08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黑老虎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广东海风藤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35.35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银花藤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鸡血藤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35.38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首乌藤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46.39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宽筋藤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31.34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钩藤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127.73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桑寄生</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129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桑枝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20.25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桑白皮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68.35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川木通</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通草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436.24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沉香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苏木</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竹茹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57.72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地骨皮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116.52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白鲜皮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263.88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海桐皮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广东省中药材标准（第二册）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139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牡丹皮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90.50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川加皮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四川省中药材标准</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409.00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大腹皮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28.01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黄柏</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55.71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盐杜仲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55.15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厚朴</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39.80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肉桂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135.20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救必应</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35.40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桂枝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34.22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扭肚藤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28.95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149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络石藤（广东络石藤）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35.84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合欢皮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34.65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石榴皮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23.82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瓜蒌皮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57.19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半枫荷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藤梨根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26.90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秦皮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23.86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陕西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紫苏梗</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39.93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皂角刺</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145.33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白背叶根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湖南省中药饮片炮制规范（</w:t>
            </w:r>
            <w:r>
              <w:rPr>
                <w:sz w:val="18"/>
              </w:rPr>
              <w:t>2010年版）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159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野木瓜</w:t>
            </w:r>
            <w:r>
              <w:rPr>
                <w:sz w:val="18"/>
              </w:rPr>
              <w:t>(七叶莲)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山海棠</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76.00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枇杷叶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25.16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布渣叶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42.99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龙脷叶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113.26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桑叶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28.89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番泻叶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33.66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艾叶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人参叶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紫苏叶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49.17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169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淫羊藿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267.10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淡竹叶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28.58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凌霄花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140.50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菊花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123.39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款冬花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333.47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木棉花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25.53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鸡蛋花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80.50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夏枯草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59.07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辛夷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84.81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槐花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101.10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179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旋覆花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52.72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红花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190.51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野菊花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71.42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蒲黄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153.66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素馨花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1,611.82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西藏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葛花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33.03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侧柏叶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25.84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大青叶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34.26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黑龙江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甘肃</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水翁花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白茅花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44.55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189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丁香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107.73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扁豆花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密蒙花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荷叶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24.87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炒酸枣仁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1,287.00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柏子仁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205.08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苦杏仁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71.00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桃仁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138.60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薏苡仁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41.71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豆蔻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147.80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199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瓜蒌子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66.68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冬瓜子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广东省炮制规范第一册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53.15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益智仁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130.68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火麻仁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38.05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郁李仁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112.61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辽宁</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莲子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77.87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芡实</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86.81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枸杞子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105.82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宁夏</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醋五味子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201.83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女贞子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209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盐菟丝子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110.50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葶苈子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25.99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莱菔子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34.21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芥子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紫苏子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43.88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决明子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31.14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苍耳子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内蒙古</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金樱子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67.32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覆盆子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388.15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诃子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23.53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219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川楝子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28.77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制桑椹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61.35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牛蒡子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64.88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栀子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50.56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蔓荆子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85.23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蛇床子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49.75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地肤子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54.75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沙苑子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102.50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苘麻子</w:t>
            </w:r>
            <w:r>
              <w:rPr>
                <w:sz w:val="18"/>
              </w:rPr>
              <w:t>(冬葵子)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淡豆豉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65.60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229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谷精子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442.25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车前子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乌梅</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55.97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枳实（蒸枳实）</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111.71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枳壳（蒸枳壳）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71.32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蒸陈皮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45.57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青皮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40.46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化橘红</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44.78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佛手</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158.72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木瓜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47.68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239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广东王不留行</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《广东省中药饮片炮制规范》</w:t>
            </w:r>
            <w:r>
              <w:rPr>
                <w:sz w:val="18"/>
              </w:rPr>
              <w:t>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45.87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连翘</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112.50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35.89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酒山茱萸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139.50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吴茱萸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140.60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花椒</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171.87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赤小豆</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白扁豆</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48.49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黑枣</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黑豆衣</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48.51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249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稻芽</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24.89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麦芽</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29.47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荔枝核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26.52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橘核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50.49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芒果核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48.18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路路通</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33.42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丝瓜络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木蝴蝶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60.67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蒺藜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57.47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莲房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259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玉米须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广东省中药材标准第三册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35.09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橘络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451.00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小茴香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34.55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胖大海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234.94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槟榔</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46.49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草果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110.05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补骨脂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浮小麦</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28.36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柿蒂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34.71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炮姜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91.45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269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板栗壳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预知子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54.24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茺蔚子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46.43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麻黄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82.62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荆芥</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104.00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薄荷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43.79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蒲公英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38.75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紫花地丁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57.47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茵陈</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44.97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白花蛇舌草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71.35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279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车前草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鱼腥草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30.69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仙鹤草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37.91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广金钱草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益母草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37.33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败酱草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湖南省中药材标准</w:t>
            </w:r>
            <w:r>
              <w:rPr>
                <w:sz w:val="18"/>
              </w:rPr>
              <w:t>2009版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29.93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鸡骨草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42.60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墨旱莲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鹿衔草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59.66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青蒿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289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香薷</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35.44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泽兰</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25.18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佩兰</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32.31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细辛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212.19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独脚金</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2,311.01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连钱草（透骨消）</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半枝莲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48.46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火炭母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21.51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瞿麦</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28.63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田基黄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r>
              <w:rPr>
                <w:sz w:val="18"/>
              </w:rPr>
              <w:t>(2004年版)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40.33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299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木贼</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24.94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石上柏</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36.32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白头翁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231.63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鸭脚艾（广东刘寄奴）</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锦地罗</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灯心草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385.58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溪黄草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20.52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荠菜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半边莲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垂盘草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76.00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309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珍珠草</w:t>
            </w:r>
            <w:r>
              <w:rPr>
                <w:sz w:val="18"/>
              </w:rPr>
              <w:t>(叶下珠)</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小蓟</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26.71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豨莶草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37.50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绞股蓝</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35.28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鬼箭羽</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329.67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43.56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湖北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龙葵</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浙江省中药材标准</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50.46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鸡内金</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41.96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水蛭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2,119.65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醋龟甲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457.59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319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醋鳖甲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277.56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水牛角</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51.50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蜈蚣</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1条</w:t>
            </w:r>
          </w:p>
        </w:tc>
        <w:tc>
          <w:tcPr>
            <w:tcW w:type="dxa" w:w="552"/>
            <w:tcBorders>
              <w:top w:val="none" w:color="000000" w:sz="4"/>
              <w:left w:val="none" w:color="000000" w:sz="4"/>
              <w:bottom w:val="single" w:color="000000" w:sz="4"/>
              <w:right w:val="single" w:color="000000" w:sz="4"/>
            </w:tcBorders>
            <w:vAlign w:val="top"/>
          </w:tcPr>
          <w:p>
            <w:pPr>
              <w:jc w:val="center"/>
            </w:pPr>
            <w:r>
              <w:rPr>
                <w:sz w:val="18"/>
              </w:rPr>
              <w:t>条</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全条，头足齐，个大</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全蝎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2,834.86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土鳖虫</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181.59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甘草泡地龙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613.00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僵蚕</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279.18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蚕沙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五灵脂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89.41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蝉蜕</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604.47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329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海螵蛸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119.79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桑螵蛸</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872.09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蜂房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800.00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竹蜂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2g/袋，3g/袋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1,852.00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乌梢蛇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1,478.07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浙江</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牡蛎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21.76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煅牡蛎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23.59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石决明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35.77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鹿角霜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瓦楞子</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24.40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339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蛤壳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珍珠母</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22.40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蝉花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524.70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河南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羊草结</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365.25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新疆</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石膏</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19.80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滑石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29.39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磁石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22.93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赭石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20.88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贵州</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浮石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广东省中药炮制规范（</w:t>
            </w:r>
            <w:r>
              <w:rPr>
                <w:sz w:val="18"/>
              </w:rPr>
              <w:t>1984年版）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11.54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自然铜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44.00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349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玄明粉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43.00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阳起石</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白矾</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39.60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生龙骨</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210.76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煅龙骨</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广东省中药饮片炮制规范第一册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209.48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茯苓</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63.45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茯苓皮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18.45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猪苓</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292.00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陕西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海藻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50.90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辽宁</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昆布</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54.29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359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醋乳香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129.58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埃塞俄比亚</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醋没药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177.27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肯尼亚</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茯神</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陕西省药材标准</w:t>
            </w:r>
            <w:r>
              <w:rPr>
                <w:sz w:val="18"/>
              </w:rPr>
              <w:t>2015版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79.42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安徽</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琥珀</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w:t>
            </w:r>
            <w:r>
              <w:rPr>
                <w:sz w:val="18"/>
              </w:rPr>
              <w:t>(2011年版)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102.96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云南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马勃</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301.95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青黛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213.00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建曲</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35.90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海金沙</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183.67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冰片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500g/袋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750.00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福建</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建阳</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四川</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胆南星</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123.65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369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天竺黄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3g/袋，5g/袋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358.24</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印度尼西亚</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血余炭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157.07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桅子炭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93.50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姜炭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230.00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当归炭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229.36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山楂炭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63.35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蒲黄炭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339.08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江苏</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阿胶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250克/盒，东阿阿胶，铁盒</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4,180.00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紫河车</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2,190.00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三七</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中国药典</w:t>
            </w:r>
            <w:r>
              <w:rPr>
                <w:sz w:val="18"/>
              </w:rPr>
              <w:t>2015版</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480.00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379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青天葵（小叶）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1,038.00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蜜麻黄</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97.21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内蒙古</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麸炒白术</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90.31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姜竹茹</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29.36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草豆蔻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赤石脂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33.91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江苏</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大血藤</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31.01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江西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广西</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红枣</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50.69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飞扬草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高良姜</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33.03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389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胡椒</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109.20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金银花</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346.50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莲子心</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139.30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灵芝（灵芝片）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251.63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羚羊角粉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0.3</w:t>
            </w:r>
            <w:r>
              <w:rPr>
                <w:sz w:val="18"/>
              </w:rPr>
              <w:t>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瓶</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w:t>
            </w:r>
            <w:r>
              <w:rPr>
                <w:sz w:val="18"/>
              </w:rPr>
              <w:t>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0.3</w:t>
            </w:r>
            <w:r>
              <w:rPr>
                <w:sz w:val="18"/>
              </w:rPr>
              <w:t>克</w:t>
            </w:r>
            <w:r>
              <w:rPr>
                <w:sz w:val="18"/>
              </w:rPr>
              <w:t>/</w:t>
            </w:r>
            <w:r>
              <w:rPr>
                <w:sz w:val="18"/>
              </w:rPr>
              <w:t>瓶</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39.90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龙眼肉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115.89</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马齿苋</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35.15</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安徽</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肉豆蔻</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205.50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蛇蜕（龙衣）</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299.10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伸筋草</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28.22</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湖北</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399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生龙齿</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广东省中药材标准第一册</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889.00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西洋参片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1,319.67</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血竭</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1克/袋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36,000.00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印度尼西亚</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夜明砂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20.00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浙江</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海南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403</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铁皮石斛</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2,205.33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云南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404</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壁虎</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1,269.50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山东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405</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姜半夏</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285.00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甘肃</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四川</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406</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禹余粮</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10g/袋，15g/袋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85.33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山西</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742"/>
            <w:tcBorders>
              <w:top w:val="none" w:color="000000" w:sz="4"/>
              <w:left w:val="none" w:color="000000" w:sz="4"/>
              <w:bottom w:val="single" w:color="000000" w:sz="4"/>
              <w:right w:val="single" w:color="000000" w:sz="4"/>
            </w:tcBorders>
            <w:vAlign w:val="top"/>
          </w:tcPr>
          <w:p>
            <w:pPr>
              <w:jc w:val="center"/>
            </w:pPr>
            <w:r>
              <w:rPr>
                <w:sz w:val="18"/>
              </w:rPr>
              <w:t>广东</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407</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人参片（生晒参）</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1,192.66</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408</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红参片</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938.03</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吉林</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409</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龟甲胶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p>
        </w:tc>
        <w:tc>
          <w:tcPr>
            <w:tcW w:type="dxa" w:w="968"/>
            <w:tcBorders>
              <w:top w:val="none" w:color="000000" w:sz="4"/>
              <w:left w:val="none" w:color="000000" w:sz="4"/>
              <w:bottom w:val="single" w:color="000000" w:sz="4"/>
              <w:right w:val="single" w:color="000000" w:sz="4"/>
            </w:tcBorders>
            <w:vAlign w:val="top"/>
          </w:tcPr>
          <w:p>
            <w:pPr>
              <w:jc w:val="center"/>
            </w:pPr>
            <w:r>
              <w:rPr>
                <w:sz w:val="18"/>
              </w:rPr>
              <w:t>3,346.20</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山东</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410</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鹿角胶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102g/盒，伊犁生产</w:t>
            </w:r>
          </w:p>
        </w:tc>
        <w:tc>
          <w:tcPr>
            <w:tcW w:type="dxa" w:w="968"/>
            <w:tcBorders>
              <w:top w:val="none" w:color="000000" w:sz="4"/>
              <w:left w:val="none" w:color="000000" w:sz="4"/>
              <w:bottom w:val="single" w:color="000000" w:sz="4"/>
              <w:right w:val="single" w:color="000000" w:sz="4"/>
            </w:tcBorders>
            <w:vAlign w:val="top"/>
          </w:tcPr>
          <w:p>
            <w:pPr>
              <w:jc w:val="center"/>
            </w:pPr>
            <w:r>
              <w:rPr>
                <w:sz w:val="18"/>
              </w:rPr>
              <w:t>3,928.81</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河南</w:t>
            </w:r>
          </w:p>
        </w:tc>
        <w:tc>
          <w:tcPr>
            <w:tcW w:type="dxa" w:w="690"/>
            <w:tcBorders>
              <w:top w:val="none" w:color="000000" w:sz="4"/>
              <w:left w:val="none" w:color="000000" w:sz="4"/>
              <w:bottom w:val="single" w:color="000000" w:sz="4"/>
              <w:right w:val="single" w:color="000000" w:sz="4"/>
            </w:tcBorders>
            <w:vAlign w:val="top"/>
          </w:tcPr>
          <w:p>
            <w:pPr>
              <w:jc w:val="center"/>
            </w:pPr>
            <w:r>
              <w:rPr>
                <w:sz w:val="18"/>
              </w:rPr>
              <w:t>新疆</w:t>
            </w:r>
          </w:p>
        </w:tc>
        <w:tc>
          <w:tcPr>
            <w:tcW w:type="dxa" w:w="742"/>
            <w:tcBorders>
              <w:top w:val="none" w:color="000000" w:sz="4"/>
              <w:left w:val="none" w:color="000000" w:sz="4"/>
              <w:bottom w:val="single" w:color="000000" w:sz="4"/>
              <w:right w:val="single" w:color="000000" w:sz="4"/>
            </w:tcBorders>
            <w:vAlign w:val="top"/>
          </w:tcPr>
          <w:p>
            <w:pPr>
              <w:jc w:val="center"/>
            </w:pP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411</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砂仁</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Ch.P.2020一部</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10g/袋，5g/袋</w:t>
            </w:r>
          </w:p>
        </w:tc>
        <w:tc>
          <w:tcPr>
            <w:tcW w:type="dxa" w:w="968"/>
            <w:tcBorders>
              <w:top w:val="none" w:color="000000" w:sz="4"/>
              <w:left w:val="none" w:color="000000" w:sz="4"/>
              <w:bottom w:val="single" w:color="000000" w:sz="4"/>
              <w:right w:val="single" w:color="000000" w:sz="4"/>
            </w:tcBorders>
            <w:vAlign w:val="top"/>
          </w:tcPr>
          <w:p>
            <w:pPr>
              <w:jc w:val="center"/>
            </w:pPr>
            <w:r>
              <w:rPr>
                <w:sz w:val="18"/>
              </w:rPr>
              <w:t>680.58</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广东</w:t>
            </w:r>
          </w:p>
        </w:tc>
        <w:tc>
          <w:tcPr>
            <w:tcW w:type="dxa" w:w="690"/>
            <w:tcBorders>
              <w:top w:val="none" w:color="000000" w:sz="4"/>
              <w:left w:val="none" w:color="000000" w:sz="4"/>
              <w:bottom w:val="single" w:color="000000" w:sz="4"/>
              <w:right w:val="single" w:color="000000" w:sz="4"/>
            </w:tcBorders>
            <w:vAlign w:val="top"/>
          </w:tcPr>
          <w:p>
            <w:pPr>
              <w:jc w:val="center"/>
            </w:pPr>
            <w:r>
              <w:rPr>
                <w:sz w:val="18"/>
              </w:rPr>
              <w:t>广西</w:t>
            </w:r>
          </w:p>
        </w:tc>
        <w:tc>
          <w:tcPr>
            <w:tcW w:type="dxa" w:w="742"/>
            <w:tcBorders>
              <w:top w:val="none" w:color="000000" w:sz="4"/>
              <w:left w:val="none" w:color="000000" w:sz="4"/>
              <w:bottom w:val="single" w:color="000000" w:sz="4"/>
              <w:right w:val="single" w:color="000000" w:sz="4"/>
            </w:tcBorders>
            <w:vAlign w:val="top"/>
          </w:tcPr>
          <w:p>
            <w:pPr>
              <w:jc w:val="center"/>
            </w:pPr>
            <w:r>
              <w:rPr>
                <w:sz w:val="18"/>
              </w:rPr>
              <w:t>海南</w:t>
            </w:r>
          </w:p>
        </w:tc>
      </w:tr>
      <w:tr>
        <w:tc>
          <w:tcPr>
            <w:tcW w:type="dxa" w:w="527"/>
            <w:tcBorders>
              <w:top w:val="none" w:color="000000" w:sz="4"/>
              <w:left w:val="single" w:color="000000" w:sz="4"/>
              <w:bottom w:val="single" w:color="000000" w:sz="4"/>
              <w:right w:val="single" w:color="000000" w:sz="4"/>
            </w:tcBorders>
            <w:vAlign w:val="top"/>
          </w:tcPr>
          <w:p>
            <w:pPr>
              <w:jc w:val="center"/>
            </w:pPr>
            <w:r>
              <w:rPr>
                <w:sz w:val="18"/>
              </w:rPr>
              <w:t>412</w:t>
            </w:r>
          </w:p>
        </w:tc>
        <w:tc>
          <w:tcPr>
            <w:tcW w:type="dxa" w:w="1094"/>
            <w:tcBorders>
              <w:top w:val="none" w:color="000000" w:sz="4"/>
              <w:left w:val="none" w:color="000000" w:sz="4"/>
              <w:bottom w:val="single" w:color="000000" w:sz="4"/>
              <w:right w:val="single" w:color="000000" w:sz="4"/>
            </w:tcBorders>
            <w:vAlign w:val="top"/>
          </w:tcPr>
          <w:p>
            <w:pPr>
              <w:jc w:val="center"/>
            </w:pPr>
            <w:r>
              <w:rPr>
                <w:sz w:val="18"/>
              </w:rPr>
              <w:t>黄明胶</w:t>
            </w:r>
          </w:p>
        </w:tc>
        <w:tc>
          <w:tcPr>
            <w:tcW w:type="dxa" w:w="828"/>
            <w:tcBorders>
              <w:top w:val="none" w:color="000000" w:sz="4"/>
              <w:left w:val="none" w:color="000000" w:sz="4"/>
              <w:bottom w:val="single" w:color="000000" w:sz="4"/>
              <w:right w:val="single" w:color="000000" w:sz="4"/>
            </w:tcBorders>
            <w:vAlign w:val="top"/>
          </w:tcPr>
          <w:p>
            <w:pPr>
              <w:jc w:val="center"/>
            </w:pPr>
            <w:r>
              <w:rPr>
                <w:sz w:val="18"/>
              </w:rPr>
              <w:t>1000克</w:t>
            </w:r>
          </w:p>
        </w:tc>
        <w:tc>
          <w:tcPr>
            <w:tcW w:type="dxa" w:w="552"/>
            <w:tcBorders>
              <w:top w:val="none" w:color="000000" w:sz="4"/>
              <w:left w:val="none" w:color="000000" w:sz="4"/>
              <w:bottom w:val="single" w:color="000000" w:sz="4"/>
              <w:right w:val="single" w:color="000000" w:sz="4"/>
            </w:tcBorders>
            <w:vAlign w:val="top"/>
          </w:tcPr>
          <w:p>
            <w:pPr>
              <w:jc w:val="center"/>
            </w:pPr>
            <w:r>
              <w:rPr>
                <w:sz w:val="18"/>
              </w:rPr>
              <w:t>公斤</w:t>
            </w:r>
          </w:p>
        </w:tc>
        <w:tc>
          <w:tcPr>
            <w:tcW w:type="dxa" w:w="1107"/>
            <w:tcBorders>
              <w:top w:val="none" w:color="000000" w:sz="4"/>
              <w:left w:val="none" w:color="000000" w:sz="4"/>
              <w:bottom w:val="single" w:color="000000" w:sz="4"/>
              <w:right w:val="single" w:color="000000" w:sz="4"/>
            </w:tcBorders>
            <w:vAlign w:val="top"/>
          </w:tcPr>
          <w:p>
            <w:pPr>
              <w:jc w:val="center"/>
            </w:pPr>
            <w:r>
              <w:rPr>
                <w:sz w:val="18"/>
              </w:rPr>
              <w:t>国药准字号</w:t>
            </w:r>
          </w:p>
        </w:tc>
        <w:tc>
          <w:tcPr>
            <w:tcW w:type="dxa" w:w="1107"/>
            <w:tcBorders>
              <w:top w:val="none" w:color="000000" w:sz="4"/>
              <w:left w:val="none" w:color="000000" w:sz="4"/>
              <w:bottom w:val="single" w:color="000000" w:sz="4"/>
              <w:right w:val="single" w:color="000000" w:sz="4"/>
            </w:tcBorders>
            <w:vAlign w:val="top"/>
          </w:tcPr>
          <w:p>
            <w:pPr>
              <w:jc w:val="center"/>
            </w:pPr>
          </w:p>
        </w:tc>
        <w:tc>
          <w:tcPr>
            <w:tcW w:type="dxa" w:w="968"/>
            <w:tcBorders>
              <w:top w:val="none" w:color="000000" w:sz="4"/>
              <w:left w:val="none" w:color="000000" w:sz="4"/>
              <w:bottom w:val="single" w:color="000000" w:sz="4"/>
              <w:right w:val="single" w:color="000000" w:sz="4"/>
            </w:tcBorders>
            <w:vAlign w:val="top"/>
          </w:tcPr>
          <w:p>
            <w:pPr>
              <w:jc w:val="center"/>
            </w:pPr>
            <w:r>
              <w:rPr>
                <w:sz w:val="18"/>
              </w:rPr>
              <w:t>1,450.00</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r>
    </w:tbl>
    <w:p>
      <w:r>
        <w:rPr/>
        <w:t xml:space="preserve"> </w:t>
      </w:r>
    </w:p>
    <w:p>
      <w:pPr>
        <w:ind w:firstLine="422"/>
        <w:jc w:val="both"/>
      </w:pPr>
      <w:r>
        <w:rPr>
          <w:b/>
          <w:sz w:val="21"/>
        </w:rPr>
        <w:t>附件二：</w:t>
      </w:r>
      <w:r>
        <w:rPr>
          <w:b/>
          <w:sz w:val="21"/>
        </w:rPr>
        <w:t>年度服务质量考评表</w:t>
      </w:r>
    </w:p>
    <w:p>
      <w:pPr>
        <w:jc w:val="center"/>
      </w:pPr>
      <w:r>
        <w:rPr>
          <w:b/>
          <w:sz w:val="21"/>
        </w:rPr>
        <w:t>年度服务质量考评表</w:t>
      </w:r>
    </w:p>
    <w:tbl>
      <w:tblPr>
        <w:tblW w:w="0" w:type="auto"/>
        <w:tblBorders>
          <w:top w:val="none" w:color="000000" w:sz="4"/>
          <w:left w:val="none" w:color="000000" w:sz="4"/>
          <w:bottom w:val="none" w:color="000000" w:sz="4"/>
          <w:right w:val="none" w:color="000000" w:sz="4"/>
          <w:insideH w:val="none"/>
          <w:insideV w:val="none"/>
        </w:tblBorders>
      </w:tblPr>
      <w:tblGrid>
        <w:gridCol w:w="552"/>
        <w:gridCol w:w="3910"/>
        <w:gridCol w:w="2011"/>
        <w:gridCol w:w="916"/>
        <w:gridCol w:w="917"/>
      </w:tblGrid>
      <w:tr>
        <w:tc>
          <w:tcPr>
            <w:tcW w:type="dxa" w:w="552"/>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3910"/>
            <w:tcBorders>
              <w:top w:val="single" w:color="000000" w:sz="4"/>
              <w:left w:val="none" w:color="000000" w:sz="4"/>
              <w:bottom w:val="single" w:color="000000" w:sz="4"/>
              <w:right w:val="single" w:color="000000" w:sz="4"/>
            </w:tcBorders>
            <w:vAlign w:val="top"/>
          </w:tcPr>
          <w:p>
            <w:pPr>
              <w:jc w:val="center"/>
            </w:pPr>
            <w:r>
              <w:rPr>
                <w:color w:val="000000"/>
                <w:sz w:val="21"/>
              </w:rPr>
              <w:t>考核项目</w:t>
            </w:r>
          </w:p>
        </w:tc>
        <w:tc>
          <w:tcPr>
            <w:tcW w:type="dxa" w:w="2011"/>
            <w:tcBorders>
              <w:top w:val="single" w:color="000000" w:sz="4"/>
              <w:left w:val="none" w:color="000000" w:sz="4"/>
              <w:bottom w:val="single" w:color="000000" w:sz="4"/>
              <w:right w:val="single" w:color="000000" w:sz="4"/>
            </w:tcBorders>
            <w:vAlign w:val="top"/>
          </w:tcPr>
          <w:p>
            <w:pPr>
              <w:jc w:val="center"/>
            </w:pPr>
            <w:r>
              <w:rPr>
                <w:color w:val="000000"/>
                <w:sz w:val="21"/>
              </w:rPr>
              <w:t>考察方法</w:t>
            </w:r>
          </w:p>
        </w:tc>
        <w:tc>
          <w:tcPr>
            <w:tcW w:type="dxa" w:w="916"/>
            <w:tcBorders>
              <w:top w:val="single" w:color="000000" w:sz="4"/>
              <w:left w:val="none" w:color="000000" w:sz="4"/>
              <w:bottom w:val="single" w:color="000000" w:sz="4"/>
              <w:right w:val="single" w:color="000000" w:sz="4"/>
            </w:tcBorders>
            <w:vAlign w:val="top"/>
          </w:tcPr>
          <w:p>
            <w:pPr>
              <w:jc w:val="center"/>
            </w:pPr>
            <w:r>
              <w:rPr>
                <w:color w:val="000000"/>
                <w:sz w:val="21"/>
              </w:rPr>
              <w:t>评分标准</w:t>
            </w:r>
          </w:p>
        </w:tc>
        <w:tc>
          <w:tcPr>
            <w:tcW w:type="dxa" w:w="917"/>
            <w:tcBorders>
              <w:top w:val="single" w:color="000000" w:sz="4"/>
              <w:left w:val="none" w:color="000000" w:sz="4"/>
              <w:bottom w:val="single" w:color="000000" w:sz="4"/>
              <w:right w:val="single" w:color="000000" w:sz="4"/>
            </w:tcBorders>
            <w:vAlign w:val="top"/>
          </w:tcPr>
          <w:p>
            <w:pPr>
              <w:jc w:val="center"/>
            </w:pPr>
            <w:r>
              <w:rPr>
                <w:color w:val="000000"/>
                <w:sz w:val="21"/>
              </w:rPr>
              <w:t>评分结果</w:t>
            </w: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中药饮片规范，包装符合相关规定，炮制符合规定，质量优良</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有健全的质量管理体系</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查质量管理体系机构</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配备足够数量并具有相应资质的管理人员（有健全的人事档案）</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查人事档案</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质量保证和质量控制人员应具备中药材和中药饮片质量控制的实际能力，具备鉴别中药材和中药饮片的优劣能力</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查资质条件和培训记录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中药材炮制操作人员应具有中药炮制专业知识和实际操作技能</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查资质条件和培训记录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检验仪器、设备能满足产品的检验要求</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查检验设备</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中药材和中药饮片应按法定标准进行检验</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查标准及检验记录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设置中药标本室</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现场核查</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生产记录，能够及时准确的如实记录</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现场查看生产记录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中药材、中药饮片应按质量要求贮存、养护，贮存期应建立养护记录</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查看养护记录</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仓库内应当配备适当的设施，并采取有效措施，对温湿度进行监控</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现场查看</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对每一次服务投诉有回应、有总结、有改进措施</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服务投诉：经证实为供应商原因导致服务投诉的，每出现一次扣</w:t>
            </w:r>
            <w:r>
              <w:rPr>
                <w:color w:val="000000"/>
                <w:sz w:val="21"/>
              </w:rPr>
              <w:t>2分。</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配送及时，</w:t>
            </w:r>
            <w:r>
              <w:rPr>
                <w:color w:val="000000"/>
                <w:sz w:val="21"/>
              </w:rPr>
              <w:t>72小时内送达：当</w:t>
            </w:r>
            <w:r>
              <w:rPr>
                <w:color w:val="000000"/>
                <w:sz w:val="21"/>
              </w:rPr>
              <w:t>年</w:t>
            </w:r>
            <w:r>
              <w:rPr>
                <w:color w:val="000000"/>
                <w:sz w:val="21"/>
              </w:rPr>
              <w:t>每出现一次自采购计划发出后达到</w:t>
            </w:r>
            <w:r>
              <w:rPr>
                <w:color w:val="000000"/>
                <w:sz w:val="21"/>
              </w:rPr>
              <w:t>72小时仍未能送达计划采购需求的扣</w:t>
            </w:r>
            <w:r>
              <w:rPr>
                <w:color w:val="000000"/>
                <w:sz w:val="21"/>
              </w:rPr>
              <w:t>1</w:t>
            </w:r>
            <w:r>
              <w:rPr>
                <w:color w:val="000000"/>
                <w:sz w:val="21"/>
              </w:rPr>
              <w:t>分。</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提供正规发票及随货同行清单：每出现一批次产品不提供正规发票及随货同行清单扣</w:t>
            </w:r>
            <w:r>
              <w:rPr>
                <w:color w:val="000000"/>
                <w:sz w:val="21"/>
              </w:rPr>
              <w:t>2</w:t>
            </w:r>
            <w:r>
              <w:rPr>
                <w:color w:val="000000"/>
                <w:sz w:val="21"/>
              </w:rPr>
              <w:t>分。</w:t>
            </w:r>
          </w:p>
        </w:tc>
        <w:tc>
          <w:tcPr>
            <w:tcW w:type="dxa" w:w="2011"/>
            <w:tcBorders>
              <w:top w:val="none" w:color="000000" w:sz="4"/>
              <w:left w:val="none" w:color="000000" w:sz="4"/>
              <w:bottom w:val="single" w:color="000000" w:sz="4"/>
              <w:right w:val="single" w:color="000000" w:sz="4"/>
            </w:tcBorders>
            <w:vAlign w:val="top"/>
          </w:tcPr>
          <w:p>
            <w:pPr>
              <w:jc w:val="left"/>
            </w:pPr>
            <w:r>
              <w:rPr>
                <w:color w:val="000000"/>
                <w:sz w:val="21"/>
              </w:rPr>
              <w:t>查看资料</w:t>
            </w: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917"/>
            <w:tcBorders>
              <w:top w:val="none" w:color="000000" w:sz="4"/>
              <w:left w:val="none" w:color="000000" w:sz="4"/>
              <w:bottom w:val="single" w:color="000000" w:sz="4"/>
              <w:right w:val="single" w:color="000000" w:sz="4"/>
            </w:tcBorders>
            <w:vAlign w:val="top"/>
          </w:tcPr>
          <w:p>
            <w:pPr>
              <w:jc w:val="center"/>
            </w:pPr>
          </w:p>
        </w:tc>
      </w:tr>
      <w:tr>
        <w:tc>
          <w:tcPr>
            <w:tcW w:type="dxa" w:w="552"/>
            <w:tcBorders>
              <w:top w:val="none" w:color="000000" w:sz="4"/>
              <w:left w:val="single" w:color="000000" w:sz="4"/>
              <w:bottom w:val="single" w:color="000000" w:sz="4"/>
              <w:right w:val="single" w:color="000000" w:sz="4"/>
            </w:tcBorders>
            <w:vAlign w:val="top"/>
          </w:tcPr>
          <w:p>
            <w:pPr>
              <w:jc w:val="center"/>
            </w:pPr>
          </w:p>
        </w:tc>
        <w:tc>
          <w:tcPr>
            <w:tcW w:type="dxa" w:w="3910"/>
            <w:tcBorders>
              <w:top w:val="none" w:color="000000" w:sz="4"/>
              <w:left w:val="none" w:color="000000" w:sz="4"/>
              <w:bottom w:val="single" w:color="000000" w:sz="4"/>
              <w:right w:val="single" w:color="000000" w:sz="4"/>
            </w:tcBorders>
            <w:vAlign w:val="top"/>
          </w:tcPr>
          <w:p>
            <w:pPr>
              <w:jc w:val="left"/>
            </w:pPr>
            <w:r>
              <w:rPr>
                <w:color w:val="000000"/>
                <w:sz w:val="21"/>
              </w:rPr>
              <w:t>考评合计得分</w:t>
            </w:r>
          </w:p>
        </w:tc>
        <w:tc>
          <w:tcPr>
            <w:tcW w:type="dxa" w:w="2011"/>
            <w:tcBorders>
              <w:top w:val="none" w:color="000000" w:sz="4"/>
              <w:left w:val="none" w:color="000000" w:sz="4"/>
              <w:bottom w:val="single" w:color="000000" w:sz="4"/>
              <w:right w:val="single" w:color="000000" w:sz="4"/>
            </w:tcBorders>
            <w:vAlign w:val="top"/>
          </w:tcPr>
          <w:p>
            <w:pPr>
              <w:jc w:val="left"/>
            </w:pPr>
          </w:p>
        </w:tc>
        <w:tc>
          <w:tcPr>
            <w:tcW w:type="dxa" w:w="916"/>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917"/>
            <w:tcBorders>
              <w:top w:val="none" w:color="000000" w:sz="4"/>
              <w:left w:val="none" w:color="000000" w:sz="4"/>
              <w:bottom w:val="single" w:color="000000" w:sz="4"/>
              <w:right w:val="single" w:color="000000" w:sz="4"/>
            </w:tcBorders>
            <w:vAlign w:val="top"/>
          </w:tcPr>
          <w:p>
            <w:pPr>
              <w:jc w:val="left"/>
            </w:pPr>
          </w:p>
        </w:tc>
      </w:tr>
    </w:tbl>
    <w:p/>
    <w:p>
      <w:pPr>
        <w:jc w:val="both"/>
      </w:pPr>
      <w:r>
        <w:rPr>
          <w:b/>
          <w:sz w:val="21"/>
        </w:rPr>
        <w:t>注</w:t>
      </w:r>
      <w:r>
        <w:rPr>
          <w:b/>
          <w:sz w:val="21"/>
        </w:rPr>
        <w:t>：</w:t>
      </w:r>
      <w:r>
        <w:rPr>
          <w:sz w:val="21"/>
        </w:rPr>
        <w:t>设置</w:t>
      </w:r>
      <w:r>
        <w:rPr>
          <w:sz w:val="21"/>
        </w:rPr>
        <w:t>1年考核期，根据乙方《年度服务质量考评表》考评情况进行年度考评，年度考评分数在85分（含85分）以上为合格，85分以下（不含85分）为不合格，若考评不合格，合同终止。</w:t>
      </w:r>
    </w:p>
    <w:p/>
    <w:p/>
    <w:p>
      <w:pPr>
        <w:jc w:val="both"/>
      </w:pPr>
      <w:r>
        <w:rPr>
          <w:b/>
          <w:sz w:val="21"/>
        </w:rPr>
        <w:t>附件三：每月服务质量考评表</w:t>
      </w:r>
    </w:p>
    <w:p>
      <w:pPr>
        <w:ind w:firstLine="422"/>
        <w:jc w:val="center"/>
      </w:pPr>
      <w:r>
        <w:rPr>
          <w:b/>
          <w:sz w:val="21"/>
        </w:rPr>
        <w:t>每月服务质量考评表</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655"/>
        <w:gridCol w:w="1211"/>
        <w:gridCol w:w="1439"/>
      </w:tblGrid>
      <w:tr>
        <w:tc>
          <w:tcPr>
            <w:tcW w:type="dxa" w:w="5655"/>
            <w:tcBorders>
              <w:top w:val="single" w:color="000000" w:sz="4"/>
              <w:left w:val="single" w:color="000000" w:sz="4"/>
              <w:bottom w:val="single" w:color="000000" w:sz="4"/>
              <w:right w:val="single" w:color="000000" w:sz="4"/>
            </w:tcBorders>
            <w:vAlign w:val="top"/>
          </w:tcPr>
          <w:p>
            <w:pPr>
              <w:jc w:val="center"/>
            </w:pPr>
            <w:r>
              <w:rPr>
                <w:color w:val="000000"/>
                <w:sz w:val="21"/>
              </w:rPr>
              <w:t>考评内容</w:t>
            </w:r>
          </w:p>
        </w:tc>
        <w:tc>
          <w:tcPr>
            <w:tcW w:type="dxa" w:w="1211"/>
            <w:tcBorders>
              <w:top w:val="single" w:color="000000" w:sz="4"/>
              <w:left w:val="none" w:color="000000" w:sz="4"/>
              <w:bottom w:val="single" w:color="000000" w:sz="4"/>
              <w:right w:val="single" w:color="000000" w:sz="4"/>
            </w:tcBorders>
            <w:vAlign w:val="top"/>
          </w:tcPr>
          <w:p>
            <w:pPr>
              <w:jc w:val="center"/>
            </w:pPr>
            <w:r>
              <w:rPr>
                <w:color w:val="000000"/>
                <w:sz w:val="21"/>
              </w:rPr>
              <w:t>分项分值</w:t>
            </w:r>
          </w:p>
        </w:tc>
        <w:tc>
          <w:tcPr>
            <w:tcW w:type="dxa" w:w="1439"/>
            <w:tcBorders>
              <w:top w:val="single" w:color="000000" w:sz="4"/>
              <w:left w:val="none" w:color="000000" w:sz="4"/>
              <w:bottom w:val="single" w:color="000000" w:sz="4"/>
              <w:right w:val="single" w:color="000000" w:sz="4"/>
            </w:tcBorders>
            <w:vAlign w:val="top"/>
          </w:tcPr>
          <w:p>
            <w:pPr>
              <w:jc w:val="center"/>
            </w:pPr>
            <w:r>
              <w:rPr>
                <w:color w:val="000000"/>
                <w:sz w:val="21"/>
              </w:rPr>
              <w:t>分项评分得分</w:t>
            </w: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中药饮片名称规范：当月每出现一批次产品名称不规范扣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中药饮片包装标示批号、产地：当月每出现一批次产品包装标示批号、产地不规范扣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3.</w:t>
            </w:r>
            <w:r>
              <w:rPr>
                <w:color w:val="000000"/>
                <w:sz w:val="21"/>
              </w:rPr>
              <w:t>中药饮片包装符合要求：当月每出现一批次产品包装不规范扣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中药饮片炮制符合规定，质量优良：当月每出现一批次产品炮制不符合规定，质量差扣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药检报告，且按标准全检：当月每出现一批次产品无合格药检报告扣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中药饮片干净，无虫蛀、掺杂现象：当月每出现一批次产品饮片有发霉、虫蛀、掺杂情况，每退货一次扣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7.提供正规发票及随货同行清单：当月每出现一批次产品不提供正规发票及随货同行清单扣2分。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8.配送及时，72小时内送达：当月每出现一次自采购计划发出后达到72小时仍未能送达计划采购需求的扣2.5分。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9.送货量与计划量相符，无缺货缺药情况：当月每出现一次不按采购计划需求送货，出现缺货缺药情况的扣2分。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服务投诉：经证实为供应商原因导致服务投诉的，当月每出现一次扣</w:t>
            </w:r>
            <w:r>
              <w:rPr>
                <w:color w:val="000000"/>
                <w:sz w:val="21"/>
              </w:rPr>
              <w:t>2分。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11.加分项：急送24小时内送达，每次加2.5分。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5655"/>
            <w:tcBorders>
              <w:top w:val="none" w:color="000000" w:sz="4"/>
              <w:left w:val="single" w:color="000000" w:sz="4"/>
              <w:bottom w:val="single" w:color="000000" w:sz="4"/>
              <w:right w:val="single" w:color="000000" w:sz="4"/>
            </w:tcBorders>
            <w:vAlign w:val="top"/>
          </w:tcPr>
          <w:p>
            <w:pPr>
              <w:jc w:val="left"/>
            </w:pPr>
            <w:r>
              <w:rPr>
                <w:color w:val="000000"/>
                <w:sz w:val="21"/>
              </w:rPr>
              <w:t>考评合计得分：</w:t>
            </w:r>
          </w:p>
        </w:tc>
        <w:tc>
          <w:tcPr>
            <w:tcW w:type="dxa" w:w="1211"/>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1439"/>
            <w:tcBorders>
              <w:top w:val="none" w:color="000000" w:sz="4"/>
              <w:left w:val="none" w:color="000000" w:sz="4"/>
              <w:bottom w:val="single" w:color="000000" w:sz="4"/>
              <w:right w:val="single" w:color="000000" w:sz="4"/>
            </w:tcBorders>
            <w:vAlign w:val="top"/>
          </w:tcPr>
          <w:p>
            <w:pPr>
              <w:jc w:val="center"/>
            </w:pPr>
          </w:p>
        </w:tc>
      </w:tr>
      <w:tr>
        <w:tc>
          <w:tcPr>
            <w:tcW w:type="dxa" w:w="8305"/>
            <w:gridSpan w:val="3"/>
            <w:tcBorders>
              <w:top w:val="none" w:color="000000" w:sz="4"/>
              <w:left w:val="single" w:color="000000" w:sz="4"/>
              <w:bottom w:val="single" w:color="000000" w:sz="4"/>
              <w:right w:val="single" w:color="000000" w:sz="4"/>
            </w:tcBorders>
            <w:vAlign w:val="top"/>
          </w:tcPr>
          <w:p>
            <w:pPr>
              <w:jc w:val="left"/>
            </w:pPr>
            <w:r>
              <w:rPr>
                <w:color w:val="000000"/>
                <w:sz w:val="21"/>
              </w:rPr>
              <w:t>备注：</w:t>
            </w:r>
          </w:p>
          <w:p>
            <w:pPr>
              <w:jc w:val="left"/>
            </w:pPr>
            <w:r>
              <w:rPr>
                <w:color w:val="000000"/>
                <w:sz w:val="21"/>
              </w:rPr>
              <w:t>1.分项分值累计总分为100分，分项评分得分=分项分值-累计扣分，考评合计得分为分项评分得分总和+累计加分；</w:t>
            </w:r>
          </w:p>
          <w:p>
            <w:pPr>
              <w:jc w:val="left"/>
            </w:pPr>
            <w:r>
              <w:rPr>
                <w:color w:val="000000"/>
                <w:sz w:val="21"/>
              </w:rPr>
              <w:t>2.甲方可根据实际工作情况调整考评细则。</w:t>
            </w:r>
          </w:p>
          <w:p>
            <w:pPr>
              <w:jc w:val="left"/>
            </w:pPr>
            <w:r>
              <w:rPr>
                <w:color w:val="000000"/>
                <w:sz w:val="21"/>
              </w:rPr>
              <w:t>3.</w:t>
            </w:r>
            <w:r>
              <w:rPr>
                <w:sz w:val="21"/>
              </w:rPr>
              <w:t>考评分满分为</w:t>
            </w:r>
            <w:r>
              <w:rPr>
                <w:sz w:val="21"/>
              </w:rPr>
              <w:t>100分；月考评85分及以上支付当月应付费用的100%；85分以下（不含85分）每减少1分扣发当月应付费用1000元；如此类推；月考评85分以下（不含85分）为考评不及格。</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440113-2023-07654</w:t>
      </w:r>
    </w:p>
    <w:p>
      <w:pPr>
        <w:jc w:val="center"/>
      </w:pPr>
      <w:r>
        <w:rPr>
          <w:b/>
          <w:sz w:val="24"/>
        </w:rPr>
        <w:t>采购项目编号：</w:t>
      </w:r>
      <w:r>
        <w:rPr>
          <w:b/>
          <w:sz w:val="24"/>
        </w:rPr>
        <w:t>GZGK23D294C0930Z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番禺中心医院医疗集团普通中药饮片配送服务采购项目</w:t>
      </w:r>
      <w:r>
        <w:rPr>
          <w:u w:val="single"/>
        </w:rPr>
        <w:t>”</w:t>
      </w:r>
      <w:r>
        <w:rPr/>
        <w:t>项目的招标[采购项目编号为：</w:t>
      </w:r>
      <w:r>
        <w:rPr>
          <w:u w:val="single"/>
        </w:rPr>
        <w:t>GZGK23D294C0930Z</w:t>
      </w:r>
      <w:r>
        <w:rPr/>
        <w:t>]，我方愿参与投标。</w:t>
      </w:r>
    </w:p>
    <w:p>
      <w:pPr>
        <w:ind w:firstLine="480"/>
      </w:pPr>
      <w:r>
        <w:rPr/>
        <w:t>我方确认收到贵方提供的</w:t>
      </w:r>
      <w:r>
        <w:rPr>
          <w:u w:val="single"/>
        </w:rPr>
        <w:t>“</w:t>
      </w:r>
      <w:r>
        <w:rPr>
          <w:u w:val="single"/>
        </w:rPr>
        <w:t>番禺中心医院医疗集团普通中药饮片配送服务采购项目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番禺中心医院医疗集团普通中药饮片配送服务采购项目</w:t>
      </w:r>
      <w:r>
        <w:rPr/>
        <w:t>”项目采购[采购项目编号为</w:t>
      </w:r>
      <w:r>
        <w:rPr/>
        <w:t>GZGK23D294C0930Z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番禺中心医院医疗集团普通中药饮片配送服务采购项目</w:t>
      </w:r>
      <w:r>
        <w:rPr/>
        <w:t>招标中获中标（采购项目编号：</w:t>
      </w:r>
      <w:r>
        <w:rPr/>
        <w:t>GZGK23D294C0930Z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