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440112-2023-07269</w:t>
      </w:r>
    </w:p>
    <w:p>
      <w:pPr>
        <w:jc w:val="center"/>
      </w:pPr>
      <w:r>
        <w:rPr>
          <w:b/>
          <w:sz w:val="24"/>
        </w:rPr>
        <w:t>采购项目编号：</w:t>
      </w:r>
      <w:r>
        <w:rPr>
          <w:b/>
          <w:sz w:val="24"/>
        </w:rPr>
        <w:t>GZGK23D261C0824Z</w:t>
      </w:r>
    </w:p>
    <w:p>
      <w:pPr>
        <w:jc w:val="center"/>
      </w:pPr>
      <w:r>
        <w:rPr>
          <w:b/>
          <w:sz w:val="24"/>
        </w:rPr>
        <w:t>项目名称：</w:t>
      </w:r>
      <w:r>
        <w:rPr>
          <w:b/>
          <w:sz w:val="24"/>
        </w:rPr>
        <w:t>人才工作“一站式”服务平台建设管理项目</w:t>
      </w:r>
    </w:p>
    <w:p>
      <w:pPr>
        <w:jc w:val="center"/>
      </w:pPr>
      <w:r>
        <w:rPr>
          <w:b/>
          <w:sz w:val="24"/>
        </w:rPr>
        <w:t>采购人：</w:t>
      </w:r>
      <w:r>
        <w:rPr>
          <w:b/>
          <w:sz w:val="24"/>
        </w:rPr>
        <w:t>广州市黄埔区人才交流服务中心、广州开发区人才交流服务中心</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广州市黄埔区人才交流服务中心、广州开发区人才交流服务中心</w:t>
      </w:r>
      <w:r>
        <w:rPr/>
        <w:t>的委托，采用</w:t>
      </w:r>
      <w:r>
        <w:rPr/>
        <w:t>公开招标</w:t>
      </w:r>
      <w:r>
        <w:rPr/>
        <w:t>方式组织采购</w:t>
      </w:r>
      <w:r>
        <w:rPr/>
        <w:t>人才工作“一站式”服务平台建设管理项目</w:t>
      </w:r>
      <w:r>
        <w:rPr/>
        <w:t>。欢迎符合资格条件的国内供应商参加投标。</w:t>
      </w:r>
    </w:p>
    <w:p>
      <w:r>
        <w:rPr>
          <w:b/>
          <w:sz w:val="28"/>
        </w:rPr>
        <w:t>一.项目概述</w:t>
      </w:r>
    </w:p>
    <w:p>
      <w:r>
        <w:rPr>
          <w:b/>
          <w:sz w:val="24"/>
        </w:rPr>
        <w:t>1.名称与编号</w:t>
      </w:r>
    </w:p>
    <w:p>
      <w:pPr>
        <w:ind w:firstLine="480"/>
      </w:pPr>
      <w:r>
        <w:rPr/>
        <w:t>项目名称：</w:t>
      </w:r>
      <w:r>
        <w:rPr/>
        <w:t>人才工作“一站式”服务平台建设管理项目</w:t>
      </w:r>
    </w:p>
    <w:p>
      <w:pPr>
        <w:ind w:firstLine="480"/>
      </w:pPr>
      <w:r>
        <w:rPr/>
        <w:t>采购计划编号：</w:t>
      </w:r>
      <w:r>
        <w:rPr/>
        <w:t>440112-2023-07269</w:t>
      </w:r>
    </w:p>
    <w:p>
      <w:pPr>
        <w:ind w:firstLine="480"/>
      </w:pPr>
      <w:r>
        <w:rPr/>
        <w:t>采购项目编号：</w:t>
      </w:r>
      <w:r>
        <w:rPr/>
        <w:t>GZGK23D261C0824Z</w:t>
      </w:r>
    </w:p>
    <w:p>
      <w:pPr>
        <w:ind w:firstLine="480"/>
      </w:pPr>
      <w:r>
        <w:rPr/>
        <w:t>采购方式：</w:t>
      </w:r>
      <w:r>
        <w:rPr/>
        <w:t>公开招标</w:t>
      </w:r>
    </w:p>
    <w:p>
      <w:pPr>
        <w:ind w:firstLine="480"/>
      </w:pPr>
      <w:r>
        <w:rPr/>
        <w:t>预算金额：</w:t>
      </w:r>
      <w:r>
        <w:rPr/>
        <w:t>6,400,000.00</w:t>
      </w:r>
      <w:r>
        <w:rPr/>
        <w:t>元</w:t>
      </w:r>
    </w:p>
    <w:p>
      <w:r>
        <w:rPr>
          <w:b/>
          <w:sz w:val="24"/>
        </w:rPr>
        <w:t>2.项目内容及需求情况（采购项目技术规格、参数及要求）</w:t>
      </w:r>
    </w:p>
    <w:p>
      <w:pPr>
        <w:ind w:firstLine="480"/>
      </w:pPr>
    </w:p>
    <w:p/>
    <w:p>
      <w:r>
        <w:rPr/>
        <w:t>采购包1(人才工作“一站式”服务平台建设管理项目):</w:t>
      </w:r>
    </w:p>
    <w:p>
      <w:r>
        <w:rPr/>
        <w:t>采购包预算金额：6,400,000.00元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人才工作“一站式”服务平台建设管理项目</w:t>
            </w:r>
          </w:p>
        </w:tc>
        <w:tc>
          <w:tcPr>
            <w:tcW w:type="dxa" w:w="1187"/>
          </w:tcPr>
          <w:p>
            <w:r>
              <w:rPr/>
              <w:t>2.00(年)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采购包1（人才工作“一站式”服务平台建设管理项目）：</w:t>
      </w:r>
      <w:r>
        <w:rPr/>
        <w:t>采购包整体专门面向中小企业，服务的承接商须为中小微企业或监狱企业或残疾人福利性单位。</w:t>
      </w:r>
    </w:p>
    <w:p/>
    <w:p>
      <w:r>
        <w:rPr>
          <w:b/>
          <w:sz w:val="24"/>
        </w:rPr>
        <w:t>3.本项目特定的资格要求：</w:t>
      </w:r>
    </w:p>
    <w:p>
      <w:pPr>
        <w:ind w:firstLine="480"/>
      </w:pPr>
    </w:p>
    <w:p/>
    <w:p>
      <w:r>
        <w:rPr/>
        <w:t>采购包1（人才工作“一站式”服务平台建设管理项目）：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广州市黄埔区人才交流服务中心、广州开发区人才交流服务中心</w:t>
      </w:r>
    </w:p>
    <w:p>
      <w:pPr>
        <w:ind w:firstLine="480"/>
      </w:pPr>
      <w:r>
        <w:rPr/>
        <w:t>地址：</w:t>
      </w:r>
      <w:r>
        <w:rPr/>
        <w:t>广州市黄埔区新阳东路东中国广州人力资源服务产业园7楼704室</w:t>
      </w:r>
    </w:p>
    <w:p>
      <w:pPr>
        <w:ind w:firstLine="480"/>
      </w:pPr>
      <w:r>
        <w:rPr/>
        <w:t>联系方式：</w:t>
      </w:r>
      <w:r>
        <w:rPr/>
        <w:t>020-82012112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020-31603857、020-87776423</w:t>
      </w:r>
    </w:p>
    <w:p>
      <w:r>
        <w:rPr>
          <w:b/>
          <w:sz w:val="24"/>
        </w:rPr>
        <w:t>3.项目联系方式</w:t>
      </w:r>
    </w:p>
    <w:p>
      <w:pPr>
        <w:ind w:firstLine="480"/>
      </w:pPr>
      <w:r>
        <w:rPr/>
        <w:t>项目联系人：</w:t>
      </w:r>
      <w:r>
        <w:rPr/>
        <w:t>陈舒琪、董镜</w:t>
      </w:r>
    </w:p>
    <w:p>
      <w:pPr>
        <w:ind w:firstLine="480"/>
      </w:pPr>
      <w:r>
        <w:rPr/>
        <w:t>电话：</w:t>
      </w:r>
      <w:r>
        <w:rPr/>
        <w:t>020-31603857、020-87776423</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b/>
          <w:sz w:val="21"/>
        </w:rPr>
        <w:t>GZGK23D261C0824Z</w:t>
      </w:r>
    </w:p>
    <w:p>
      <w:pPr>
        <w:jc w:val="both"/>
      </w:pPr>
      <w:r>
        <w:rPr>
          <w:b/>
          <w:sz w:val="21"/>
        </w:rPr>
        <w:t>（二）</w:t>
      </w:r>
      <w:r>
        <w:rPr>
          <w:b/>
          <w:sz w:val="21"/>
        </w:rPr>
        <w:t>项目名称：</w:t>
      </w:r>
      <w:r>
        <w:rPr>
          <w:b/>
          <w:sz w:val="21"/>
        </w:rPr>
        <w:t>人才工作</w:t>
      </w:r>
      <w:r>
        <w:rPr>
          <w:b/>
          <w:sz w:val="21"/>
        </w:rPr>
        <w:t>“一站式”服务平台建设管理项目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w:t>
      </w:r>
      <w:r>
        <w:rPr>
          <w:sz w:val="21"/>
        </w:rPr>
        <w:t>不满足</w:t>
      </w:r>
      <w:r>
        <w:rPr>
          <w:sz w:val="21"/>
        </w:rPr>
        <w:t>，将按无效投标处理。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涉及到软件产品的，必须采购和使用正版软件，项目中涉及计算机办公产品的，必须预装正版操作系统软件。</w:t>
      </w:r>
    </w:p>
    <w:p>
      <w:pPr>
        <w:jc w:val="both"/>
      </w:pPr>
      <w:r>
        <w:rPr>
          <w:sz w:val="21"/>
        </w:rPr>
        <w:t>5、</w:t>
      </w:r>
      <w:r>
        <w:rPr>
          <w:sz w:val="21"/>
        </w:rPr>
        <w:t>投标人没有在投标文件中注明偏离（文字说明或在响应表注明）的参数、配置、条款视为被投标人完全接受。</w:t>
      </w:r>
    </w:p>
    <w:p>
      <w:pPr>
        <w:jc w:val="both"/>
      </w:pPr>
      <w:r>
        <w:rPr>
          <w:sz w:val="21"/>
        </w:rPr>
        <w:t>6、</w:t>
      </w:r>
      <w:r>
        <w:rPr>
          <w:sz w:val="21"/>
        </w:rPr>
        <w:t>投标人应保证，采购人在中华人民共和国使用该服务或该服务的任何一部分时，免受第三方提出的侵犯其专利权、商标权、著作权或其它知识产权的起诉。</w:t>
      </w:r>
    </w:p>
    <w:p>
      <w:pPr>
        <w:jc w:val="both"/>
      </w:pPr>
      <w:r>
        <w:rPr>
          <w:sz w:val="21"/>
        </w:rPr>
        <w:t>7、</w:t>
      </w:r>
      <w:r>
        <w:rPr>
          <w:sz w:val="21"/>
        </w:rPr>
        <w:t>不允许中标供应商</w:t>
      </w:r>
      <w:r>
        <w:rPr>
          <w:sz w:val="21"/>
        </w:rPr>
        <w:t>转包、分包项目内容</w:t>
      </w:r>
      <w:r>
        <w:rPr>
          <w:sz w:val="21"/>
        </w:rPr>
        <w:t>。</w:t>
      </w:r>
    </w:p>
    <w:p>
      <w:pPr>
        <w:jc w:val="both"/>
      </w:pPr>
      <w:r>
        <w:rPr>
          <w:sz w:val="21"/>
        </w:rPr>
        <w:t>8、</w:t>
      </w:r>
      <w:r>
        <w:rPr>
          <w:sz w:val="21"/>
        </w:rPr>
        <w:t>小型和微型企业、监狱企业和残疾人福利性单位必须按照投标须知的内容提供相应的资料。</w:t>
      </w:r>
    </w:p>
    <w:p>
      <w:pPr>
        <w:jc w:val="both"/>
      </w:pPr>
      <w:r>
        <w:rPr>
          <w:sz w:val="21"/>
        </w:rPr>
        <w:t>9、</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b/>
          <w:sz w:val="21"/>
        </w:rPr>
        <w:t>10、本项目涉及跨年采购，其中2024年度拟安排采购预算金额预估为</w:t>
      </w:r>
      <w:r>
        <w:rPr>
          <w:b/>
          <w:sz w:val="21"/>
        </w:rPr>
        <w:t>3,</w:t>
      </w:r>
      <w:r>
        <w:rPr>
          <w:b/>
          <w:sz w:val="21"/>
        </w:rPr>
        <w:t>200</w:t>
      </w:r>
      <w:r>
        <w:rPr>
          <w:b/>
          <w:sz w:val="21"/>
        </w:rPr>
        <w:t>,</w:t>
      </w:r>
      <w:r>
        <w:rPr>
          <w:b/>
          <w:sz w:val="21"/>
        </w:rPr>
        <w:t>0</w:t>
      </w:r>
      <w:r>
        <w:rPr>
          <w:b/>
          <w:sz w:val="21"/>
        </w:rPr>
        <w:t>00.00</w:t>
      </w:r>
      <w:r>
        <w:rPr>
          <w:b/>
          <w:sz w:val="21"/>
        </w:rPr>
        <w:t>元，</w:t>
      </w:r>
      <w:r>
        <w:rPr>
          <w:b/>
          <w:sz w:val="21"/>
        </w:rPr>
        <w:t>2025年度拟安排采购预算金额预估为</w:t>
      </w:r>
      <w:r>
        <w:rPr>
          <w:b/>
          <w:sz w:val="21"/>
        </w:rPr>
        <w:t>3,</w:t>
      </w:r>
      <w:r>
        <w:rPr>
          <w:b/>
          <w:sz w:val="21"/>
        </w:rPr>
        <w:t>200</w:t>
      </w:r>
      <w:r>
        <w:rPr>
          <w:b/>
          <w:sz w:val="21"/>
        </w:rPr>
        <w:t>,</w:t>
      </w:r>
      <w:r>
        <w:rPr>
          <w:b/>
          <w:sz w:val="21"/>
        </w:rPr>
        <w:t>0</w:t>
      </w:r>
      <w:r>
        <w:rPr>
          <w:b/>
          <w:sz w:val="21"/>
        </w:rPr>
        <w:t>00.00</w:t>
      </w:r>
      <w:r>
        <w:rPr>
          <w:b/>
          <w:sz w:val="21"/>
        </w:rPr>
        <w:t>元。</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分钟内完成，不需要委派代表前往开标现场。但为了保证开标程序顺利、高效地完成，投标人亦可委派代表携带</w:t>
      </w:r>
      <w:r>
        <w:rPr>
          <w:sz w:val="21"/>
        </w:rPr>
        <w:t>CA-key</w:t>
      </w:r>
      <w:r>
        <w:rPr>
          <w:sz w:val="21"/>
        </w:rPr>
        <w:t>、存储有非加密投标文件的</w:t>
      </w:r>
      <w:r>
        <w:rPr>
          <w:sz w:val="21"/>
        </w:rPr>
        <w:t>U</w:t>
      </w:r>
      <w:r>
        <w:rPr>
          <w:sz w:val="21"/>
        </w:rPr>
        <w:t>盘前往开标现场进行签到、解密。</w:t>
      </w:r>
    </w:p>
    <w:p>
      <w:pPr>
        <w:jc w:val="both"/>
      </w:pPr>
      <w:r>
        <w:rPr>
          <w:sz w:val="21"/>
        </w:rPr>
        <w:t>2、</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投标报价包括：材料费、培训费、税费、交通费、工具、宣传费、考核评估服务费、人员费用、风险金和利润、不可预见费等在项目实施过程中的全部费用。投标人报价中漏报、少报的费用，视为已隐含在</w:t>
      </w:r>
      <w:r>
        <w:rPr>
          <w:sz w:val="21"/>
        </w:rPr>
        <w:t>投标</w:t>
      </w:r>
      <w:r>
        <w:rPr>
          <w:sz w:val="21"/>
        </w:rPr>
        <w:t>报价中，中标后不得再向采购人收取任何费用。</w:t>
      </w:r>
    </w:p>
    <w:p>
      <w:pPr>
        <w:jc w:val="both"/>
      </w:pPr>
      <w:r>
        <w:rPr>
          <w:b/>
          <w:sz w:val="21"/>
        </w:rPr>
        <w:t>（六）</w:t>
      </w:r>
      <w:r>
        <w:rPr>
          <w:b/>
          <w:sz w:val="21"/>
        </w:rPr>
        <w:t>实现的目标</w:t>
      </w:r>
    </w:p>
    <w:p>
      <w:pPr>
        <w:ind w:firstLine="420"/>
        <w:jc w:val="both"/>
      </w:pPr>
      <w:r>
        <w:rPr>
          <w:sz w:val="21"/>
        </w:rPr>
        <w:t>根据黄埔区、广州开发区发展趋势及多元化人才服务需求现状，通过标准规范的人才服务工作，建立一个覆盖区内各高层次人才和各企业的线上、线下人才工作服务体系，提升区内高层次人才对政策的满意度，从而进一步促进区域人才软环境服务水平的提高。</w:t>
      </w:r>
    </w:p>
    <w:p>
      <w:pPr>
        <w:jc w:val="both"/>
      </w:pPr>
      <w:r>
        <w:rPr>
          <w:b/>
          <w:sz w:val="21"/>
        </w:rPr>
        <w:t>（七）</w:t>
      </w:r>
      <w:r>
        <w:rPr>
          <w:b/>
          <w:sz w:val="21"/>
        </w:rPr>
        <w:t>需执行国家相关标准、行业标准、地方标准或者其他标准、规范</w:t>
      </w:r>
    </w:p>
    <w:p/>
    <w:p>
      <w:pPr>
        <w:ind w:firstLine="480"/>
      </w:pPr>
    </w:p>
    <w:p/>
    <w:p>
      <w:r>
        <w:rPr/>
        <w:t>采购包1（人才工作“一站式”服务平台建设管理项目）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自合同签订之日起两年，合同一年一签。</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签订后5个工作日内采购人向中标供应商支付第一年合同金额的30%作为预付款；中标供应商于第一年合同期中期向采购人提交第一年的中期工作报告，中期工作情况经采购人验收通过后，采购人向中标供应商拨付第一年合同金额的45%；中标供应商于第一年合同期满前10日向采购人提交第一年期末工作报告，采购人在合同期满前完成验收，合同期总体工作情况经采购人验收通过后，采购人向中标供应商拨付第一年合同金额的25%。 第一年总体工作情况经采购人验收通过后可续签第二年合同，第二年付款方式与第一年相同。 2.工作报告未通过采购人验收的，中标供应商应按采购人要求在规定时间内完成整改，检查通过后方可向采购人申请支付相应阶段款项。 中标供应商须凭正式发票、合同向采购人申请支付。     3. 中标供应商如有下列行为之一的，应立即整改，并提交整改情况报告： （1）中标供应商一批次或一个月内审核差错率超过5%； （2）中标供应商违反业务流程及标准，造成重大工作失误的； （3）中标供应商违反服务标准，引起有效投诉，造成不良社会影响的； （4）中标供应商泄露工作秘密以及其他不宜公开的内部资料，造成不良社会影响和损失的。 4.中标供应商如有下列情形之一，采购人可暂缓拨付经费，约谈中标供应商负责人；情节严重的，可取消经费拨付： （1）中标供应商未在规定期限内完成半年度或年度考核所列整改意见； （2）中标供应商工作人员弄虚作假，故意将不符合条件的人员纳入补贴范围内，或将符合条件的人员排除在补贴范围之外； （3）中标供应商出现重大审核错误，造成严重后果的。</w:t>
            </w:r>
          </w:p>
        </w:tc>
      </w:tr>
      <w:tr>
        <w:tc>
          <w:tcPr>
            <w:tcW w:type="dxa" w:w="4153"/>
          </w:tcPr>
          <w:p>
            <w:r>
              <w:rPr/>
              <w:t>验收要求</w:t>
            </w:r>
          </w:p>
        </w:tc>
        <w:tc>
          <w:tcPr>
            <w:tcW w:type="dxa" w:w="4153"/>
          </w:tcPr>
          <w:p/>
          <w:p/>
          <w:p/>
          <w:p>
            <w:r>
              <w:rPr/>
              <w:t>1期：1. 验收标准 1.1 在规定的时间内，按照需求完成相应阶段内所有服务内容、提交所有服务成果物及佐证材料。 1.2 中标供应商于每年度合同期中期及合同期满前10日，分别向采购人提交中期和期末工作报告，由中标供应商提出验收申请，采购人在收到中标供应商项目验收建议之日7个工作日内按照合同的约定对履约情况进行验收，对每一项技术、服务、安全标准的履约情况进行确认。 2. 验收方式 由采购人组织验收工作，对中标供应商提供的服务进行验收，如果认为中标供应商提供的服务与要求不符，将在中标供应商改进服务后重新组织验收。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其他服务</w:t>
            </w:r>
          </w:p>
        </w:tc>
        <w:tc>
          <w:tcPr>
            <w:tcW w:type="dxa" w:w="933"/>
          </w:tcPr>
          <w:p>
            <w:pPr>
              <w:jc w:val="left"/>
            </w:pPr>
            <w:r>
              <w:rPr/>
              <w:t>人才工作“一站式”服务平台建设管理项目</w:t>
            </w:r>
          </w:p>
        </w:tc>
        <w:tc>
          <w:tcPr>
            <w:tcW w:type="dxa" w:w="933"/>
          </w:tcPr>
          <w:p>
            <w:pPr>
              <w:jc w:val="left"/>
            </w:pPr>
            <w:r>
              <w:rPr/>
              <w:t>年</w:t>
            </w:r>
          </w:p>
        </w:tc>
        <w:tc>
          <w:tcPr>
            <w:tcW w:type="dxa" w:w="933"/>
          </w:tcPr>
          <w:p>
            <w:pPr>
              <w:jc w:val="right"/>
            </w:pPr>
            <w:r>
              <w:rPr/>
              <w:t>2.00</w:t>
            </w:r>
          </w:p>
        </w:tc>
        <w:tc>
          <w:tcPr>
            <w:tcW w:type="dxa" w:w="933"/>
          </w:tcPr>
          <w:p>
            <w:pPr>
              <w:jc w:val="right"/>
            </w:pPr>
            <w:r>
              <w:rPr/>
              <w:t>3,200,000.00</w:t>
            </w:r>
          </w:p>
        </w:tc>
        <w:tc>
          <w:tcPr>
            <w:tcW w:type="dxa" w:w="933"/>
          </w:tcPr>
          <w:p>
            <w:pPr>
              <w:jc w:val="right"/>
            </w:pPr>
            <w:r>
              <w:rPr/>
              <w:t>6,400,000.00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人才工作“一站式”服务平台建设管理项目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、项目需求描述</w:t>
            </w:r>
          </w:p>
          <w:p>
            <w:pPr>
              <w:jc w:val="both"/>
            </w:pPr>
            <w:r>
              <w:rPr>
                <w:sz w:val="21"/>
              </w:rPr>
              <w:t>为满足黄埔区、广州开发区人才服务需求，实现服务效能和质量显著提升，打造以一口受理、内部流转、集成服务、限时办结为核心内容的人才政策兑现和服务特色品牌，畅通优惠政策落地的</w:t>
            </w:r>
            <w:r>
              <w:rPr>
                <w:sz w:val="21"/>
              </w:rPr>
              <w:t>“最后一公里”。借助市场化运作机制，利用专业团队不断优化人才服务水平，为区内企业、人才提供更优质、高效的个性化服务，计划与专业人才服务机构合作，现进行人才工作“一站式”服务平台建设管理项目采购。</w:t>
            </w:r>
          </w:p>
          <w:p>
            <w:pPr>
              <w:jc w:val="both"/>
            </w:pPr>
            <w:r>
              <w:rPr>
                <w:b/>
                <w:sz w:val="21"/>
              </w:rPr>
              <w:t>二</w:t>
            </w:r>
            <w:r>
              <w:rPr>
                <w:b/>
                <w:sz w:val="21"/>
              </w:rPr>
              <w:t>、项目总体目标</w:t>
            </w:r>
          </w:p>
          <w:p>
            <w:pPr>
              <w:jc w:val="both"/>
            </w:pPr>
            <w:r>
              <w:rPr>
                <w:sz w:val="21"/>
              </w:rPr>
              <w:t>根据黄埔区、广州开发区发展趋势及多元化人才服务需求现状，通过标准规范的人才服务工作，建立一个覆盖区内各高层次人才和各企业的线上、线下人才工作服务体系，提升区内高层次人才对政策的满意度，从而进一步促进区域人才软环境服务水平的提高。总体战略目标：</w:t>
            </w:r>
          </w:p>
          <w:p>
            <w:pPr>
              <w:ind w:firstLine="420"/>
              <w:jc w:val="both"/>
            </w:pPr>
            <w:r>
              <w:rPr>
                <w:sz w:val="21"/>
              </w:rPr>
              <w:t>1.</w:t>
            </w:r>
            <w:r>
              <w:rPr>
                <w:sz w:val="21"/>
              </w:rPr>
              <w:t>服务区内人才和企业；</w:t>
            </w:r>
          </w:p>
          <w:p>
            <w:pPr>
              <w:ind w:firstLine="420"/>
              <w:jc w:val="both"/>
            </w:pPr>
            <w:r>
              <w:rPr>
                <w:sz w:val="21"/>
              </w:rPr>
              <w:t>2.</w:t>
            </w:r>
            <w:r>
              <w:rPr>
                <w:sz w:val="21"/>
              </w:rPr>
              <w:t>高标准开展人才服务工作；</w:t>
            </w:r>
          </w:p>
          <w:p>
            <w:pPr>
              <w:ind w:firstLine="420"/>
              <w:jc w:val="both"/>
            </w:pPr>
            <w:r>
              <w:rPr>
                <w:sz w:val="21"/>
              </w:rPr>
              <w:t>3.</w:t>
            </w:r>
            <w:r>
              <w:rPr>
                <w:sz w:val="21"/>
              </w:rPr>
              <w:t>提升服务效能；</w:t>
            </w:r>
          </w:p>
          <w:p>
            <w:pPr>
              <w:ind w:firstLine="420"/>
              <w:jc w:val="both"/>
            </w:pPr>
            <w:r>
              <w:rPr>
                <w:sz w:val="21"/>
              </w:rPr>
              <w:t>4.</w:t>
            </w:r>
            <w:r>
              <w:rPr>
                <w:sz w:val="21"/>
              </w:rPr>
              <w:t>实现招才促进招商；</w:t>
            </w:r>
          </w:p>
          <w:p>
            <w:pPr>
              <w:ind w:firstLine="420"/>
              <w:jc w:val="both"/>
            </w:pPr>
            <w:r>
              <w:rPr>
                <w:sz w:val="21"/>
              </w:rPr>
              <w:t>5.</w:t>
            </w:r>
            <w:r>
              <w:rPr>
                <w:sz w:val="21"/>
              </w:rPr>
              <w:t>强化政府服务职能。</w:t>
            </w:r>
          </w:p>
          <w:p>
            <w:pPr>
              <w:jc w:val="both"/>
            </w:pPr>
            <w:r>
              <w:rPr>
                <w:b/>
                <w:sz w:val="21"/>
              </w:rPr>
              <w:t>三</w:t>
            </w:r>
            <w:r>
              <w:rPr>
                <w:b/>
                <w:sz w:val="21"/>
              </w:rPr>
              <w:t>、服务要求</w:t>
            </w:r>
          </w:p>
          <w:p>
            <w:pPr>
              <w:jc w:val="both"/>
            </w:pPr>
            <w:r>
              <w:rPr>
                <w:b/>
                <w:sz w:val="21"/>
              </w:rPr>
              <w:t>（一）基本要求</w:t>
            </w:r>
          </w:p>
          <w:p>
            <w:pPr>
              <w:jc w:val="both"/>
            </w:pPr>
            <w:r>
              <w:rPr>
                <w:sz w:val="21"/>
              </w:rPr>
              <w:t>★1. 中标供应商依据包括但不限于《广州市黄埔区 广州开发区聚集“黄埔人才”实施办法》（穗开管办〔2017〕23号）、《广州市黄埔区 广州开发区聚集“黄埔人才”实施办法实施细则》（穗埔组通〔2018〕122号）、《广州市黄埔区 广州开发区 广州高新区聚集“黄埔人才”实施办法》（穗埔组通〔2020〕17号）、《广州市黄埔区 广州开发区 广州高新区高层次人才评审办法》（穗埔组通〔2020〕35号）、《广州市黄埔区 广州开发区 广州高新区人才奖励办法》（穗埔组通〔2020〕36号）、《广州市黄埔区 广州开发区 广州高新区人才服务管理办法》（穗埔组通〔2020〕43号）、《中新广州知识城国际人才自由港集聚人才若干措施（试行）》（穗埔组通〔2021〕26号）、《关于印发中共广州市黄埔区委组织部 中共广州开发区工委组织部等部门贯彻落实中新广州知识城国际人才自由港集聚人才若干措施（试行）的实施细则的通知》（穗埔组通〔2021〕40号）规定，独立、客观、公正、廉洁地开展项目相关工作。</w:t>
            </w:r>
            <w:r>
              <w:rPr>
                <w:b/>
                <w:sz w:val="21"/>
              </w:rPr>
              <w:t>（投标人在投标文件中提供承诺函）</w:t>
            </w:r>
          </w:p>
          <w:p>
            <w:pPr>
              <w:jc w:val="both"/>
            </w:pPr>
            <w:r>
              <w:rPr>
                <w:sz w:val="21"/>
              </w:rPr>
              <w:t>2. 项目服务期内，中标供应商需保证足够的人员为本项目全职工作，其中中共党员应占有一定比例，工作期间服务人员离职或者服务人员不适合岗位工作，中标供应商需更换人员，并保证新旧人员应无缝对接。</w:t>
            </w:r>
          </w:p>
          <w:p>
            <w:pPr>
              <w:jc w:val="both"/>
            </w:pPr>
            <w:r>
              <w:rPr>
                <w:sz w:val="21"/>
              </w:rPr>
              <w:t>★3. 项目服务期内，对于接触到的人才信息、数据，必须按要求进行高度保密管理，不得外泄。</w:t>
            </w:r>
            <w:r>
              <w:rPr>
                <w:b/>
                <w:sz w:val="21"/>
              </w:rPr>
              <w:t>（投标人在投标文件中提供承诺函）</w:t>
            </w:r>
          </w:p>
          <w:p>
            <w:pPr>
              <w:jc w:val="both"/>
            </w:pPr>
            <w:r>
              <w:rPr>
                <w:sz w:val="21"/>
              </w:rPr>
              <w:t>4.</w:t>
            </w:r>
            <w:r>
              <w:rPr>
                <w:sz w:val="21"/>
              </w:rPr>
              <w:t>中标供应商需熟知包括但不限于《广州市黄埔区</w:t>
            </w:r>
            <w:r>
              <w:rPr>
                <w:sz w:val="21"/>
              </w:rPr>
              <w:t>广州开发区聚集</w:t>
            </w:r>
            <w:r>
              <w:rPr>
                <w:sz w:val="21"/>
              </w:rPr>
              <w:t>“黄埔人才”实施办法》（穗开管办〔2017〕23号）、《广州市黄埔区 广州开发区聚集“黄埔人才”实施办法实施细则》（穗埔组通〔2018〕122号）、《广州市黄埔区 广州开发区 广州高新区聚集“黄埔人才”实施办法》（穗埔组通〔2020〕17号）、《广州市黄埔区 广州开发区 广州高新区高层次人才评审办法》（穗埔组通〔2020〕35号）、《广州市黄埔区 广州开发区 广州高新区人才奖励办法》（穗埔组通〔2020〕36号）、《广州市黄埔区 广州开发区 广州高新区人才服务管理办法》（穗埔组通〔2020〕43号）、《中新广州知识城国际人才自由港集聚人才若干措施（试行）》（穗埔组通〔2021〕26号）、《关于印发中共广州市黄埔区委组织部 中共广州开发区工委组织部等部门贯彻落实中新广州知识城国际人才自由港集聚人才若干措施（试行）的实施细则的通知》（穗埔组通〔2021〕40号）文件，建立标准化、专业化的服务机制，认真做好的相关服务。</w:t>
            </w:r>
          </w:p>
          <w:p>
            <w:pPr>
              <w:jc w:val="both"/>
            </w:pPr>
            <w:r>
              <w:rPr>
                <w:sz w:val="21"/>
              </w:rPr>
              <w:t>5.</w:t>
            </w:r>
            <w:r>
              <w:rPr>
                <w:sz w:val="21"/>
              </w:rPr>
              <w:t>中标供应商建立有效的联络沟通机制，向采购人报告工作开展情况，及时汇报工作进展，协调解决相关问题。</w:t>
            </w:r>
          </w:p>
          <w:p>
            <w:pPr>
              <w:jc w:val="both"/>
            </w:pPr>
            <w:r>
              <w:rPr>
                <w:sz w:val="21"/>
              </w:rPr>
              <w:t>6.</w:t>
            </w:r>
            <w:r>
              <w:rPr>
                <w:sz w:val="21"/>
              </w:rPr>
              <w:t>中标供应商必须在采购人业务要求的时限内完成包括但不限于相关业务受理核查、人才年度核查、委托专业机构开展尽职调查工作。</w:t>
            </w:r>
          </w:p>
          <w:p>
            <w:pPr>
              <w:jc w:val="both"/>
            </w:pPr>
            <w:r>
              <w:rPr>
                <w:sz w:val="21"/>
              </w:rPr>
              <w:t>7.</w:t>
            </w:r>
            <w:r>
              <w:rPr>
                <w:sz w:val="21"/>
              </w:rPr>
              <w:t>中标供应商在广州开发区科学城范围能提供满足业务开展需要的材料受理、核查、保管服务与场所。</w:t>
            </w:r>
          </w:p>
          <w:p>
            <w:pPr>
              <w:jc w:val="both"/>
            </w:pPr>
            <w:r>
              <w:rPr>
                <w:sz w:val="21"/>
              </w:rPr>
              <w:t>8.</w:t>
            </w:r>
            <w:r>
              <w:rPr>
                <w:sz w:val="21"/>
              </w:rPr>
              <w:t>中标供应商具备活动组织经验和人才信息资源，能组织开展各类政策宣讲、培训。</w:t>
            </w:r>
          </w:p>
          <w:p>
            <w:pPr>
              <w:jc w:val="both"/>
            </w:pPr>
            <w:r>
              <w:rPr>
                <w:b/>
                <w:sz w:val="21"/>
              </w:rPr>
              <w:t>（二）服务具体要求</w:t>
            </w:r>
          </w:p>
          <w:p>
            <w:pPr>
              <w:jc w:val="both"/>
            </w:pPr>
            <w:r>
              <w:rPr>
                <w:b/>
                <w:sz w:val="21"/>
              </w:rPr>
              <w:t>1. 安家费</w:t>
            </w:r>
          </w:p>
          <w:p>
            <w:pPr>
              <w:jc w:val="both"/>
            </w:pPr>
            <w:r>
              <w:rPr>
                <w:sz w:val="21"/>
              </w:rPr>
              <w:t>1.1 材料受理：按采购人相关规范要求，接受企业和人才对《广州市黄埔区 广州开发区聚集“黄埔人才”实施办法》（穗开管办〔2017〕23号）、《广州市黄埔区 广州开发区聚集“黄埔人才”实施办法实施细则》（穗埔组通〔2018〕122号）咨询，做好政策答疑及申报材料受理工作；</w:t>
            </w:r>
          </w:p>
          <w:p>
            <w:pPr>
              <w:jc w:val="both"/>
            </w:pPr>
            <w:r>
              <w:rPr>
                <w:sz w:val="21"/>
              </w:rPr>
              <w:t>1.2 材料核查：按《广州市黄埔区 广州开发区聚集“黄埔人才”实施办法》（穗开管办〔2017〕23号）、《广州市黄埔区 广州开发区聚集“黄埔人才”实施办法实施细则》（穗埔组通〔2018〕122号）和《广州市黄埔区 广州开发区全球纳才奖励安家费申报通知》要求进行材料核查，包括但不限于申报依据、提出申请的创业类人才区内企业经营状况及区外企业存无，创新类人才在引进单位的工作状况、实际收入以及单位经营状况等；</w:t>
            </w:r>
          </w:p>
          <w:p>
            <w:pPr>
              <w:jc w:val="both"/>
            </w:pPr>
            <w:r>
              <w:rPr>
                <w:sz w:val="21"/>
              </w:rPr>
              <w:t>1.3 尽职调查：委托专业律师事务所作为专项法律顾问，对申请人是否符合《广州市黄埔区 广州开发区聚集“黄埔人才”实施办法》（穗开管办〔2017〕23号）、《广州市黄埔区 广州开发区聚集“黄埔人才”实施办法实施细则》（穗埔组通〔2018〕122号）、《广州市黄埔区 广州开发区全球纳才奖励安家费申报通知》之相关规定以及对创业类人才创办企业或创新类人才引进单位进行适当性核查，并出具律师事务所现场尽职调查报告；</w:t>
            </w:r>
          </w:p>
          <w:p>
            <w:pPr>
              <w:jc w:val="both"/>
            </w:pPr>
            <w:r>
              <w:rPr>
                <w:sz w:val="21"/>
              </w:rPr>
              <w:t>1.4 登记分类和信息录入：整理、统计、归档各类申报材料；</w:t>
            </w:r>
          </w:p>
          <w:p>
            <w:pPr>
              <w:jc w:val="both"/>
            </w:pPr>
            <w:r>
              <w:rPr>
                <w:sz w:val="21"/>
              </w:rPr>
              <w:t>1.5 报采购人审核：提交受理核查报告；</w:t>
            </w:r>
          </w:p>
          <w:p>
            <w:pPr>
              <w:jc w:val="both"/>
            </w:pPr>
            <w:r>
              <w:rPr>
                <w:sz w:val="21"/>
              </w:rPr>
              <w:t>1.6 协助办理资金发放手续；</w:t>
            </w:r>
          </w:p>
          <w:p>
            <w:pPr>
              <w:jc w:val="both"/>
            </w:pPr>
            <w:r>
              <w:rPr>
                <w:sz w:val="21"/>
              </w:rPr>
              <w:t>1.7 安家费业务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所有工作完成后，于规定时限内向采购人提交受理核查情况报告；</w:t>
            </w:r>
          </w:p>
          <w:p>
            <w:pPr>
              <w:jc w:val="both"/>
            </w:pPr>
            <w:r>
              <w:rPr>
                <w:sz w:val="21"/>
              </w:rPr>
              <w:t>1.8 中标供应商需要按照政策要求对申请人开展核查工作，采购人有权根据实际情况调整核查内容信息，但整体不增加额外工作量。</w:t>
            </w:r>
          </w:p>
          <w:p>
            <w:pPr>
              <w:jc w:val="both"/>
            </w:pPr>
            <w:r>
              <w:rPr>
                <w:b/>
                <w:sz w:val="21"/>
              </w:rPr>
              <w:t>2. 住房补贴</w:t>
            </w:r>
          </w:p>
          <w:p>
            <w:pPr>
              <w:jc w:val="both"/>
            </w:pPr>
            <w:r>
              <w:rPr>
                <w:sz w:val="21"/>
              </w:rPr>
              <w:t>2.1 材料受理：按照采购人相关规范要求，接受企业和人才对《广州市黄埔区 广州开发区聚集“黄埔人才”实施办法》（穗开管办〔2017〕23号）、《广州市黄埔区 广州开发区聚集“黄埔人才”实施办法实施细则》（穗埔组通〔2018〕122号）的咨询，做好政策答疑及申报材料受理工作；</w:t>
            </w:r>
          </w:p>
          <w:p>
            <w:pPr>
              <w:jc w:val="both"/>
            </w:pPr>
            <w:r>
              <w:rPr>
                <w:sz w:val="21"/>
              </w:rPr>
              <w:t>2.2 材料核查：按《广州市黄埔区 广州开发区聚集“黄埔人才”实施办法》（穗开管办〔2017〕23号）、《广州市黄埔区 广州开发区聚集“黄埔人才”实施办法实施细则》（穗埔组通〔2018〕122号）和《广州市黄埔区 广州开发区杰出人才、优秀人才、精英人才住房补贴申报通知》的要求进行材料核查，包括但不限于申报依据、是否享受同类补贴、购房/租房证明；</w:t>
            </w:r>
          </w:p>
          <w:p>
            <w:pPr>
              <w:jc w:val="both"/>
            </w:pPr>
            <w:r>
              <w:rPr>
                <w:sz w:val="21"/>
              </w:rPr>
              <w:t>2.3 登记分类和信息录入：整理、统计、归档各类申报材料；</w:t>
            </w:r>
          </w:p>
          <w:p>
            <w:pPr>
              <w:jc w:val="both"/>
            </w:pPr>
            <w:r>
              <w:rPr>
                <w:sz w:val="21"/>
              </w:rPr>
              <w:t>2.4 报采购人审核：提交受理核查报告；</w:t>
            </w:r>
          </w:p>
          <w:p>
            <w:pPr>
              <w:jc w:val="both"/>
            </w:pPr>
            <w:r>
              <w:rPr>
                <w:sz w:val="21"/>
              </w:rPr>
              <w:t>2.5 协助办理资金发放手续；</w:t>
            </w:r>
          </w:p>
          <w:p>
            <w:pPr>
              <w:jc w:val="both"/>
            </w:pPr>
            <w:r>
              <w:rPr>
                <w:sz w:val="21"/>
              </w:rPr>
              <w:t>2.6 住房补贴业务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在每批次最后受理之日起规定时限内将受理核查情况汇总报送采购人审核。</w:t>
            </w:r>
          </w:p>
          <w:p>
            <w:pPr>
              <w:jc w:val="both"/>
            </w:pPr>
            <w:r>
              <w:rPr>
                <w:b/>
                <w:sz w:val="21"/>
              </w:rPr>
              <w:t>3. 人才津贴</w:t>
            </w:r>
          </w:p>
          <w:p>
            <w:pPr>
              <w:jc w:val="both"/>
            </w:pPr>
            <w:r>
              <w:rPr>
                <w:sz w:val="21"/>
              </w:rPr>
              <w:t>3.1 材料受理：按照采购人相关规范要求，接受企业和人才对《广州市黄埔区 广州开发区聚集“黄埔人才”实施办法》（穗开管办〔2017〕23号）、《广州市黄埔区 广州开发区聚集“黄埔人才”实施办法实施细则》（穗埔组通〔2018〕122号）的咨询，做好政策答疑及申报材料受理工作；</w:t>
            </w:r>
          </w:p>
          <w:p>
            <w:pPr>
              <w:jc w:val="both"/>
            </w:pPr>
            <w:r>
              <w:rPr>
                <w:sz w:val="21"/>
              </w:rPr>
              <w:t>3.2 材料核查：按《广州市黄埔区 广州开发区聚集“黄埔人才”实施办法》（穗开管办〔2017〕23号）、《广州市黄埔区 广州开发区聚集“黄埔人才”实施办法实施细则》（穗埔组通〔2018〕122号）和《广州市黄埔区 广州开发区人才津贴申报通知》的要求进行材料核查，包括但不限于申报依据、是否享受同类补贴，明确提出受理核查结论；</w:t>
            </w:r>
          </w:p>
          <w:p>
            <w:pPr>
              <w:jc w:val="both"/>
            </w:pPr>
            <w:r>
              <w:rPr>
                <w:sz w:val="21"/>
              </w:rPr>
              <w:t>3.3 登记分类和信息录入：整理、统计、归档各类申报材料；</w:t>
            </w:r>
          </w:p>
          <w:p>
            <w:pPr>
              <w:jc w:val="both"/>
            </w:pPr>
            <w:r>
              <w:rPr>
                <w:sz w:val="21"/>
              </w:rPr>
              <w:t>3.4 报采购人审核：提交受理核查报告；</w:t>
            </w:r>
          </w:p>
          <w:p>
            <w:pPr>
              <w:jc w:val="both"/>
            </w:pPr>
            <w:r>
              <w:rPr>
                <w:sz w:val="21"/>
              </w:rPr>
              <w:t>3.5 协助办理资金发放手续；</w:t>
            </w:r>
          </w:p>
          <w:p>
            <w:pPr>
              <w:jc w:val="both"/>
            </w:pPr>
            <w:r>
              <w:rPr>
                <w:sz w:val="21"/>
              </w:rPr>
              <w:t>3.6 人才津贴业务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在规定时限内将受理核查情况汇总报送采购人审核。</w:t>
            </w:r>
          </w:p>
          <w:p>
            <w:pPr>
              <w:jc w:val="both"/>
            </w:pPr>
            <w:r>
              <w:rPr>
                <w:b/>
                <w:sz w:val="21"/>
              </w:rPr>
              <w:t>4. 收入奖励</w:t>
            </w:r>
          </w:p>
          <w:p>
            <w:pPr>
              <w:jc w:val="both"/>
            </w:pPr>
            <w:r>
              <w:rPr>
                <w:sz w:val="21"/>
              </w:rPr>
              <w:t>4.1 材料受理：按照采购人相关规范要求，接受企业和人才对《广州市黄埔区 广州开发区聚集“黄埔人才”实施办法》（穗开管办〔2017〕23号）、《广州市黄埔区 广州开发区聚集“黄埔人才”实施办法实施细则》（穗埔组通〔2018〕122号）、《广州市黄埔区 广州开发区 广州高新区聚集“黄埔人才”实施办法》（穗埔组通〔2020〕17号）、《广州市黄埔区 广州开发区 广州高新区人才奖励办法的通知》（穗埔组通〔2020〕36号）的咨询，做好政策答疑及申报材料受理工作；</w:t>
            </w:r>
          </w:p>
          <w:p>
            <w:pPr>
              <w:jc w:val="both"/>
            </w:pPr>
            <w:r>
              <w:rPr>
                <w:sz w:val="21"/>
              </w:rPr>
              <w:t>4.2 材料核查：按《广州市黄埔区 广州开发区聚集“黄埔人才”实施办法》（穗开管办〔2017〕23号）、《广州市黄埔区 广州开发区聚集“黄埔人才”实施办法实施细则》（穗埔组通〔2018〕122号）、《广州市黄埔区 广州开发区 广州高新区聚集“黄埔人才”实施办法》（穗埔组通〔2020〕17号）、《广州市黄埔区 广州开发区 广州高新区人才奖励办法的通知》（穗埔组通〔2020〕36号）和《广州市黄埔区 广州开发区收入奖励申报通知》要求进行材料核查，包括但不限于申报依据、收入及纳税情况，是否享受过同类补贴，明确提出受理核查结论；</w:t>
            </w:r>
          </w:p>
          <w:p>
            <w:pPr>
              <w:jc w:val="both"/>
            </w:pPr>
            <w:r>
              <w:rPr>
                <w:sz w:val="21"/>
              </w:rPr>
              <w:t>4.3 登记分类和信息录入：整理、统计、归档各类申报材料；</w:t>
            </w:r>
          </w:p>
          <w:p>
            <w:pPr>
              <w:jc w:val="both"/>
            </w:pPr>
            <w:r>
              <w:rPr>
                <w:sz w:val="21"/>
              </w:rPr>
              <w:t>4.4 报采购人审核：提交受理核查报告；</w:t>
            </w:r>
          </w:p>
          <w:p>
            <w:pPr>
              <w:jc w:val="both"/>
            </w:pPr>
            <w:r>
              <w:rPr>
                <w:sz w:val="21"/>
              </w:rPr>
              <w:t>4.5 协助办理资金发放手续；</w:t>
            </w:r>
          </w:p>
          <w:p>
            <w:pPr>
              <w:jc w:val="both"/>
            </w:pPr>
            <w:r>
              <w:rPr>
                <w:sz w:val="21"/>
              </w:rPr>
              <w:t>4.6 收入奖励业务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在规定时限内将受理核查情况汇总报送采购人审核。</w:t>
            </w:r>
          </w:p>
          <w:p>
            <w:pPr>
              <w:jc w:val="both"/>
            </w:pPr>
            <w:r>
              <w:rPr>
                <w:b/>
                <w:sz w:val="21"/>
              </w:rPr>
              <w:t>5. 万能捷通卡</w:t>
            </w:r>
          </w:p>
          <w:p>
            <w:pPr>
              <w:jc w:val="both"/>
            </w:pPr>
            <w:r>
              <w:rPr>
                <w:sz w:val="21"/>
              </w:rPr>
              <w:t>5.1 材料受理：按照采购人相关规范要求，接受企业和人才对《广州市黄埔区 广州开发区 广州高新区聚集“黄埔人才”实施办法》（穗埔组通〔2020〕17号）、《广州市黄埔区 广州开发区 广州高新区人才服务管理办法》（穗埔组通〔2020〕43号）的咨询，做好政策答疑及申报材料受理工作；</w:t>
            </w:r>
          </w:p>
          <w:p>
            <w:pPr>
              <w:jc w:val="both"/>
            </w:pPr>
            <w:r>
              <w:rPr>
                <w:sz w:val="21"/>
              </w:rPr>
              <w:t>5.2 材料核查：按《广州市黄埔区 广州开发区 广州高新区聚集“黄埔人才”实施办法》（穗埔组通〔2020〕17号）、《广州市黄埔区 广州开发区 广州高新区人才服务管理办法》（穗埔组通〔2020〕43号）的要求对申报材料进行核查，包括但不限于证书称号等；</w:t>
            </w:r>
          </w:p>
          <w:p>
            <w:pPr>
              <w:jc w:val="both"/>
            </w:pPr>
            <w:r>
              <w:rPr>
                <w:sz w:val="21"/>
              </w:rPr>
              <w:t>5.3 登记分类和信息录入：整理、统计、归档各类申报材料；</w:t>
            </w:r>
          </w:p>
          <w:p>
            <w:pPr>
              <w:jc w:val="both"/>
            </w:pPr>
            <w:r>
              <w:rPr>
                <w:sz w:val="21"/>
              </w:rPr>
              <w:t>5.4 万能捷通卡业务常年受理，宣传发动工作贯穿整个服务期。对于接到的业务咨询，一般应于1个工作日内答复，非常见问题在征求采购人回复意见的2个工作日内答复咨询对象。申报受理期间，每周向采购人报送上一周提交申报受理的情况；按照申报通知时限要求，完成材料受理、核查等工作，并将受理核查情况汇总报送采购人审核。</w:t>
            </w:r>
          </w:p>
          <w:p>
            <w:pPr>
              <w:jc w:val="both"/>
            </w:pPr>
            <w:r>
              <w:rPr>
                <w:b/>
                <w:sz w:val="21"/>
              </w:rPr>
              <w:t>6. 购房补贴</w:t>
            </w:r>
          </w:p>
          <w:p>
            <w:pPr>
              <w:jc w:val="both"/>
            </w:pPr>
            <w:r>
              <w:rPr>
                <w:sz w:val="21"/>
              </w:rPr>
              <w:t>6.1 材料受理：按照采购人相关规范要求，接受企业和人才对《广州市黄埔区 广州开发区 广州高新区聚集“黄埔人才”实施办法》（穗埔组通〔2020〕17号）、《</w:t>
            </w:r>
            <w:r>
              <w:rPr>
                <w:sz w:val="21"/>
              </w:rPr>
              <w:t>广州市黄埔区</w:t>
            </w:r>
            <w:r>
              <w:rPr>
                <w:sz w:val="21"/>
              </w:rPr>
              <w:t>广州开发区</w:t>
            </w:r>
            <w:r>
              <w:rPr>
                <w:sz w:val="21"/>
              </w:rPr>
              <w:t>广州高新区人才奖励办法</w:t>
            </w:r>
            <w:r>
              <w:rPr>
                <w:sz w:val="21"/>
              </w:rPr>
              <w:t>》（穗埔组通〔</w:t>
            </w:r>
            <w:r>
              <w:rPr>
                <w:sz w:val="21"/>
              </w:rPr>
              <w:t>2020〕36号）</w:t>
            </w:r>
            <w:r>
              <w:rPr>
                <w:color w:val="000000"/>
                <w:sz w:val="21"/>
              </w:rPr>
              <w:t>、</w:t>
            </w:r>
            <w:r>
              <w:rPr>
                <w:color w:val="000000"/>
                <w:sz w:val="21"/>
              </w:rPr>
              <w:t>《中新广州知识城国际人才自由港集聚人才若干措施（试行）》（穗埔组通〔</w:t>
            </w:r>
            <w:r>
              <w:rPr>
                <w:color w:val="000000"/>
                <w:sz w:val="21"/>
              </w:rPr>
              <w:t>2021〕26号）、《关于印发中共广州市黄埔区委组织部 中共广州开发区工委组织部等部门贯彻落实中新广州知识城国际人才自由港集聚人才若干措施（试行）的实施细则的通知》（穗埔组通〔2021〕40号）</w:t>
            </w:r>
            <w:r>
              <w:rPr>
                <w:sz w:val="21"/>
              </w:rPr>
              <w:t>咨询，做好政策答疑及申报材料受理工作；</w:t>
            </w:r>
          </w:p>
          <w:p>
            <w:pPr>
              <w:jc w:val="both"/>
            </w:pPr>
            <w:r>
              <w:rPr>
                <w:sz w:val="21"/>
              </w:rPr>
              <w:t>6.2 材料核查：按《广州市黄埔区 广州开发区 广州高新区聚集“黄埔人才”实施办法》（穗埔组通〔2020〕17号）、《</w:t>
            </w:r>
            <w:r>
              <w:rPr>
                <w:sz w:val="21"/>
              </w:rPr>
              <w:t>广州市黄埔区</w:t>
            </w:r>
            <w:r>
              <w:rPr>
                <w:sz w:val="21"/>
              </w:rPr>
              <w:t>广州开发区</w:t>
            </w:r>
            <w:r>
              <w:rPr>
                <w:sz w:val="21"/>
              </w:rPr>
              <w:t>广州高新区人才奖励办法</w:t>
            </w:r>
            <w:r>
              <w:rPr>
                <w:sz w:val="21"/>
              </w:rPr>
              <w:t>》（穗埔组通〔</w:t>
            </w:r>
            <w:r>
              <w:rPr>
                <w:sz w:val="21"/>
              </w:rPr>
              <w:t>2020〕36号）</w:t>
            </w:r>
            <w:r>
              <w:rPr>
                <w:color w:val="000000"/>
                <w:sz w:val="21"/>
              </w:rPr>
              <w:t>、</w:t>
            </w:r>
            <w:r>
              <w:rPr>
                <w:color w:val="000000"/>
                <w:sz w:val="21"/>
              </w:rPr>
              <w:t>《中新广州知识城国际人才自由港集聚人才若干措施（试行）》（穗埔组通〔</w:t>
            </w:r>
            <w:r>
              <w:rPr>
                <w:color w:val="000000"/>
                <w:sz w:val="21"/>
              </w:rPr>
              <w:t>2021〕26号）、《关于印发中共广州市黄埔区委组织部 中共广州开发区工委组织部等部门贯彻落实中新广州知识城国际人才自由港集聚人才若干措施（试行）的实施细则的通知》（穗埔组通〔2021〕40号）</w:t>
            </w:r>
            <w:r>
              <w:rPr>
                <w:sz w:val="21"/>
              </w:rPr>
              <w:t>和</w:t>
            </w:r>
            <w:r>
              <w:rPr>
                <w:sz w:val="21"/>
              </w:rPr>
              <w:t>配套</w:t>
            </w:r>
            <w:r>
              <w:rPr>
                <w:sz w:val="21"/>
              </w:rPr>
              <w:t>申报通知要求进行材料核查，包括但不限于申报依据，提出申请的创业类人才区内企业经营状况等，创新类人才在引进单位的实际收入等；</w:t>
            </w:r>
          </w:p>
          <w:p>
            <w:pPr>
              <w:jc w:val="both"/>
            </w:pPr>
            <w:r>
              <w:rPr>
                <w:sz w:val="21"/>
              </w:rPr>
              <w:t>6.3 登记分类和信息录入：整理、统计、归档各类申报材料；</w:t>
            </w:r>
          </w:p>
          <w:p>
            <w:pPr>
              <w:jc w:val="both"/>
            </w:pPr>
            <w:r>
              <w:rPr>
                <w:sz w:val="21"/>
              </w:rPr>
              <w:t>6.4 报采购人审核：提交受理核查报告；</w:t>
            </w:r>
          </w:p>
          <w:p>
            <w:pPr>
              <w:jc w:val="both"/>
            </w:pPr>
            <w:r>
              <w:rPr>
                <w:sz w:val="21"/>
              </w:rPr>
              <w:t>6.5 协助办理资金发放手续；</w:t>
            </w:r>
          </w:p>
          <w:p>
            <w:pPr>
              <w:jc w:val="both"/>
            </w:pPr>
            <w:r>
              <w:rPr>
                <w:sz w:val="21"/>
              </w:rPr>
              <w:t>6.6 购房补贴业务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在规定时限内将受理核查情况汇总报送采购人审核。</w:t>
            </w:r>
          </w:p>
          <w:p>
            <w:pPr>
              <w:jc w:val="both"/>
            </w:pPr>
            <w:r>
              <w:rPr>
                <w:b/>
                <w:sz w:val="21"/>
              </w:rPr>
              <w:t>7. 杰出人才、优秀人才、精英人才万能津贴</w:t>
            </w:r>
          </w:p>
          <w:p>
            <w:pPr>
              <w:jc w:val="both"/>
            </w:pPr>
            <w:r>
              <w:rPr>
                <w:sz w:val="21"/>
              </w:rPr>
              <w:t>7</w:t>
            </w:r>
            <w:r>
              <w:rPr>
                <w:sz w:val="21"/>
              </w:rPr>
              <w:t>.1 材料受理：按照采购人相关规范要求，接受企业和人才对《广州市黄埔区 广州开发区 广州高新区聚集“黄埔人才”实施办法》（穗埔组通〔2020〕17号）、《</w:t>
            </w:r>
            <w:r>
              <w:rPr>
                <w:sz w:val="21"/>
              </w:rPr>
              <w:t>广州市黄埔区</w:t>
            </w:r>
            <w:r>
              <w:rPr>
                <w:sz w:val="21"/>
              </w:rPr>
              <w:t>广州开发区</w:t>
            </w:r>
            <w:r>
              <w:rPr>
                <w:sz w:val="21"/>
              </w:rPr>
              <w:t>广州高新区人才奖励办法</w:t>
            </w:r>
            <w:r>
              <w:rPr>
                <w:sz w:val="21"/>
              </w:rPr>
              <w:t>》（穗埔组通〔</w:t>
            </w:r>
            <w:r>
              <w:rPr>
                <w:sz w:val="21"/>
              </w:rPr>
              <w:t>2020〕36号）咨询，做好政策答疑及申报材料受理工作；</w:t>
            </w:r>
          </w:p>
          <w:p>
            <w:pPr>
              <w:jc w:val="both"/>
            </w:pPr>
            <w:r>
              <w:rPr>
                <w:sz w:val="21"/>
              </w:rPr>
              <w:t>7</w:t>
            </w:r>
            <w:r>
              <w:rPr>
                <w:sz w:val="21"/>
              </w:rPr>
              <w:t>.2 材料核查：按《广州市黄埔区 广州开发区 广州高新区聚集“黄埔人才”实施办法》（穗埔组通〔2020〕17号）、《</w:t>
            </w:r>
            <w:r>
              <w:rPr>
                <w:sz w:val="21"/>
              </w:rPr>
              <w:t>广州市黄埔区</w:t>
            </w:r>
            <w:r>
              <w:rPr>
                <w:sz w:val="21"/>
              </w:rPr>
              <w:t>广州开发区</w:t>
            </w:r>
            <w:r>
              <w:rPr>
                <w:sz w:val="21"/>
              </w:rPr>
              <w:t>广州高新区人才奖励办法</w:t>
            </w:r>
            <w:r>
              <w:rPr>
                <w:sz w:val="21"/>
              </w:rPr>
              <w:t>》（穗埔组通〔</w:t>
            </w:r>
            <w:r>
              <w:rPr>
                <w:sz w:val="21"/>
              </w:rPr>
              <w:t>2020〕36号）和《广州市黄埔区 广州开发区 广州高新区杰出人才、优秀人才、精英人才万能津贴申报通知》的要求进行材料核查，包括但不限于申报依据、是否享受同类补贴；</w:t>
            </w:r>
          </w:p>
          <w:p>
            <w:pPr>
              <w:jc w:val="both"/>
            </w:pPr>
            <w:r>
              <w:rPr>
                <w:sz w:val="21"/>
              </w:rPr>
              <w:t>7</w:t>
            </w:r>
            <w:r>
              <w:rPr>
                <w:sz w:val="21"/>
              </w:rPr>
              <w:t>.3 登记分类和信息录入：整理、统计、归档各类申报材料；</w:t>
            </w:r>
          </w:p>
          <w:p>
            <w:pPr>
              <w:jc w:val="both"/>
            </w:pPr>
            <w:r>
              <w:rPr>
                <w:sz w:val="21"/>
              </w:rPr>
              <w:t>7</w:t>
            </w:r>
            <w:r>
              <w:rPr>
                <w:sz w:val="21"/>
              </w:rPr>
              <w:t>.4 报采购人审核：提交受理核查报告；</w:t>
            </w:r>
          </w:p>
          <w:p>
            <w:pPr>
              <w:jc w:val="both"/>
            </w:pPr>
            <w:r>
              <w:rPr>
                <w:sz w:val="21"/>
              </w:rPr>
              <w:t>7</w:t>
            </w:r>
            <w:r>
              <w:rPr>
                <w:sz w:val="21"/>
              </w:rPr>
              <w:t>.5 协助办理资金发放手续；</w:t>
            </w:r>
          </w:p>
          <w:p>
            <w:pPr>
              <w:jc w:val="both"/>
            </w:pPr>
            <w:r>
              <w:rPr>
                <w:sz w:val="21"/>
              </w:rPr>
              <w:t>7</w:t>
            </w:r>
            <w:r>
              <w:rPr>
                <w:sz w:val="21"/>
              </w:rPr>
              <w:t>.6 杰出人才、优秀人才、精英人才万能津贴业务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在规定时限内将受理核查情况汇总报送采购人审核。</w:t>
            </w:r>
          </w:p>
          <w:p>
            <w:pPr>
              <w:jc w:val="both"/>
            </w:pPr>
            <w:r>
              <w:rPr>
                <w:b/>
                <w:sz w:val="21"/>
              </w:rPr>
              <w:t>8. 骨干人才万能津贴</w:t>
            </w:r>
          </w:p>
          <w:p>
            <w:pPr>
              <w:jc w:val="both"/>
            </w:pPr>
            <w:r>
              <w:rPr>
                <w:sz w:val="21"/>
              </w:rPr>
              <w:t>8.1 材料受理：按照采购人相关规范要求，接受企业和人才对《广州市黄埔区 广州开发区 广州高新区聚集“黄埔人才”实施办法》（穗埔组通〔2020〕17号）、《广州市黄埔区广州开发区广州高新区高层次人才评审办法》（穗埔组通〔2020〕35号）咨询，做好政策答疑及申报材料受理工作；</w:t>
            </w:r>
          </w:p>
          <w:p>
            <w:pPr>
              <w:jc w:val="both"/>
            </w:pPr>
            <w:r>
              <w:rPr>
                <w:sz w:val="21"/>
              </w:rPr>
              <w:t>8.2 材料核查：按《广州市黄埔区 广州开发区 广州高新区聚集“黄埔人才”实施办法》（穗埔组通〔2020〕17号）、《广州市黄埔区广州开发区广州高新区高层次人才评审办法》（穗埔组通〔2020〕35号）相关要求进行材料核查；</w:t>
            </w:r>
          </w:p>
          <w:p>
            <w:pPr>
              <w:jc w:val="both"/>
            </w:pPr>
            <w:r>
              <w:rPr>
                <w:sz w:val="21"/>
              </w:rPr>
              <w:t>8.3 登记分类和信息录入：整理、统计、归档各类申报材料；</w:t>
            </w:r>
          </w:p>
          <w:p>
            <w:pPr>
              <w:jc w:val="both"/>
            </w:pPr>
            <w:r>
              <w:rPr>
                <w:sz w:val="21"/>
              </w:rPr>
              <w:t>8.4 报采购人审核：提交受理核查报告；</w:t>
            </w:r>
          </w:p>
          <w:p>
            <w:pPr>
              <w:jc w:val="both"/>
            </w:pPr>
            <w:r>
              <w:rPr>
                <w:sz w:val="21"/>
              </w:rPr>
              <w:t>8.5 协助办理资金发放手续；</w:t>
            </w:r>
          </w:p>
          <w:p>
            <w:pPr>
              <w:jc w:val="both"/>
            </w:pPr>
            <w:r>
              <w:rPr>
                <w:sz w:val="21"/>
              </w:rPr>
              <w:t>8.6 骨干人才万能津贴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在规定时限内将受理核查情况汇总报送采购人审核。</w:t>
            </w:r>
          </w:p>
          <w:p>
            <w:pPr>
              <w:jc w:val="both"/>
            </w:pPr>
            <w:r>
              <w:rPr>
                <w:b/>
                <w:sz w:val="21"/>
              </w:rPr>
              <w:t>9. 人才（人才配偶）父母商业医疗保险补贴</w:t>
            </w:r>
          </w:p>
          <w:p>
            <w:pPr>
              <w:jc w:val="both"/>
            </w:pPr>
            <w:r>
              <w:rPr>
                <w:sz w:val="21"/>
              </w:rPr>
              <w:t>9.1 材料受理：按照采购人相关规范要求，接受企业和人才对《中新广州知识城国际人才自由港集聚人才若干措施（试行）》（穗埔组通〔2021〕26号）、《关于印发中共广州市黄埔区委组织部 中共广州开发区工委组织部等部门贯彻落实中新广州知识城国际人才自由港集聚人才若干措施（试行）的实施细则的通知》（穗埔组通〔2021〕40号）咨询，做好政策答疑及申报材料受理工作；</w:t>
            </w:r>
          </w:p>
          <w:p>
            <w:pPr>
              <w:jc w:val="both"/>
            </w:pPr>
            <w:r>
              <w:rPr>
                <w:sz w:val="21"/>
              </w:rPr>
              <w:t>9.2 材料核查：按《中新广州知识城国际人才自由港集聚人才若干措施（试行）》（穗埔组通〔2021〕26号）、《关于印发中共广州市黄埔区委组织部 中共广州开发区工委组织部等部门贯彻落实中新广州知识城国际人才自由港集聚人才若干措施（试行）的实施细则的通知》（穗埔组通〔2021〕40号）及配套申报通知的要求进行材料核查，包括但不限于申报依据等；</w:t>
            </w:r>
          </w:p>
          <w:p>
            <w:pPr>
              <w:jc w:val="both"/>
            </w:pPr>
            <w:r>
              <w:rPr>
                <w:sz w:val="21"/>
              </w:rPr>
              <w:t>9.3 登记分类和信息录入：整理、统计、归档各类申报材料；</w:t>
            </w:r>
          </w:p>
          <w:p>
            <w:pPr>
              <w:jc w:val="both"/>
            </w:pPr>
            <w:r>
              <w:rPr>
                <w:sz w:val="21"/>
              </w:rPr>
              <w:t>9.4 报采购人审核：提交受理核查报告；</w:t>
            </w:r>
          </w:p>
          <w:p>
            <w:pPr>
              <w:jc w:val="both"/>
            </w:pPr>
            <w:r>
              <w:rPr>
                <w:sz w:val="21"/>
              </w:rPr>
              <w:t>9.5 协助办理资金发放手续；</w:t>
            </w:r>
          </w:p>
          <w:p>
            <w:pPr>
              <w:jc w:val="both"/>
            </w:pPr>
            <w:r>
              <w:rPr>
                <w:sz w:val="21"/>
              </w:rPr>
              <w:t>9.6 人才（人才配偶）父母商业医疗保险补贴业务受理时段由采购人安排，中标供应商配合实施，宣传发动工作贯穿整个服务期。对于接到的业务咨询，一般应于1个工作日内答复，非常见问题在征求采购人回复意见的2个工作日内答复咨询对象。电子材料核查需在规定时限内完成。申报受理期间，每周向采购人报送上一周提交申报受理的情况，在规定时限内将受理核查情况汇总报送采购人审核。</w:t>
            </w:r>
          </w:p>
          <w:p>
            <w:pPr>
              <w:jc w:val="both"/>
            </w:pPr>
            <w:r>
              <w:rPr>
                <w:b/>
                <w:sz w:val="21"/>
              </w:rPr>
              <w:t>10. 年度核查</w:t>
            </w:r>
          </w:p>
          <w:p>
            <w:pPr>
              <w:jc w:val="both"/>
            </w:pPr>
            <w:r>
              <w:rPr>
                <w:sz w:val="21"/>
              </w:rPr>
              <w:t>10.1 对获得资助和奖励的人才和项目开展跟踪服务和管理；</w:t>
            </w:r>
          </w:p>
          <w:p>
            <w:pPr>
              <w:jc w:val="both"/>
            </w:pPr>
            <w:r>
              <w:rPr>
                <w:sz w:val="21"/>
              </w:rPr>
              <w:t>10.2 创业类人才100%开展核查工作；</w:t>
            </w:r>
          </w:p>
          <w:p>
            <w:pPr>
              <w:jc w:val="both"/>
            </w:pPr>
            <w:r>
              <w:rPr>
                <w:sz w:val="21"/>
              </w:rPr>
              <w:t>10.3 创新类人才按不低于50%的比例开展年度核查；</w:t>
            </w:r>
          </w:p>
          <w:p>
            <w:pPr>
              <w:jc w:val="both"/>
            </w:pPr>
            <w:r>
              <w:rPr>
                <w:sz w:val="21"/>
              </w:rPr>
              <w:t>10.4 向采购人提交人才年度核查结果。</w:t>
            </w:r>
          </w:p>
          <w:p>
            <w:pPr>
              <w:jc w:val="both"/>
            </w:pPr>
            <w:r>
              <w:rPr>
                <w:b/>
                <w:sz w:val="21"/>
              </w:rPr>
              <w:t>11.</w:t>
            </w:r>
            <w:r>
              <w:rPr>
                <w:b/>
                <w:sz w:val="21"/>
              </w:rPr>
              <w:t xml:space="preserve"> </w:t>
            </w:r>
            <w:r>
              <w:rPr>
                <w:b/>
                <w:sz w:val="21"/>
              </w:rPr>
              <w:t>政策宣讲</w:t>
            </w:r>
          </w:p>
          <w:p>
            <w:pPr>
              <w:ind w:firstLine="420"/>
              <w:jc w:val="both"/>
            </w:pPr>
            <w:r>
              <w:rPr>
                <w:sz w:val="21"/>
              </w:rPr>
              <w:t>服务期内依据业务开展情况，适时组织不低于</w:t>
            </w:r>
            <w:r>
              <w:rPr>
                <w:sz w:val="21"/>
              </w:rPr>
              <w:t>8场政策宣讲会或申报培训会。</w:t>
            </w:r>
          </w:p>
          <w:p>
            <w:pPr>
              <w:jc w:val="both"/>
            </w:pPr>
            <w:r>
              <w:rPr>
                <w:b/>
                <w:sz w:val="21"/>
              </w:rPr>
              <w:t>（三）其它要求</w:t>
            </w:r>
          </w:p>
          <w:p>
            <w:pPr>
              <w:jc w:val="both"/>
            </w:pPr>
            <w:r>
              <w:rPr>
                <w:sz w:val="21"/>
              </w:rPr>
              <w:t>1. 若因政策变动导致工作要求或内容等变化，中标供应商应承诺在履行上述服务要求的基础上，按新政策要求履行工作内容或服务事项并提供书面承诺函；</w:t>
            </w:r>
          </w:p>
          <w:p>
            <w:pPr>
              <w:jc w:val="both"/>
            </w:pPr>
            <w:r>
              <w:rPr>
                <w:sz w:val="21"/>
              </w:rPr>
              <w:t>2.中标供应商提供的服务需执行国家相关标准、行业标准、地方标准或者其他标准、规范；</w:t>
            </w:r>
          </w:p>
          <w:p>
            <w:pPr>
              <w:jc w:val="both"/>
            </w:pPr>
            <w:r>
              <w:rPr>
                <w:sz w:val="21"/>
              </w:rPr>
              <w:t>3. 中标后20日内采购人有关部门办理相关的业务手续，与中标供应商签订合同，中标供应商应及时提供服务；</w:t>
            </w:r>
          </w:p>
          <w:p>
            <w:pPr>
              <w:jc w:val="both"/>
            </w:pPr>
            <w:r>
              <w:rPr>
                <w:sz w:val="21"/>
              </w:rPr>
              <w:t>4. 保证在采购人要求的期限内按采购人要求的内容、服务标准和时间提供采购人要求的服务，不得延误；</w:t>
            </w:r>
          </w:p>
          <w:p>
            <w:pPr>
              <w:jc w:val="both"/>
            </w:pPr>
            <w:r>
              <w:rPr>
                <w:sz w:val="21"/>
              </w:rPr>
              <w:t>5. 中标供应商应</w:t>
            </w:r>
            <w:r>
              <w:rPr>
                <w:sz w:val="21"/>
              </w:rPr>
              <w:t>对人才政策兑现申报实施信息化管理，建立政策申报兑现数据库，形成可追溯、全程可监督的信息化体系；</w:t>
            </w:r>
          </w:p>
          <w:p>
            <w:pPr>
              <w:jc w:val="both"/>
            </w:pPr>
            <w:r>
              <w:rPr>
                <w:sz w:val="21"/>
              </w:rPr>
              <w:t>6. 服务窗口满足服务事项标准化。统一办事清单，公开办理事项和办事指南，实现办理流程、时限、标准统一；</w:t>
            </w:r>
          </w:p>
          <w:p>
            <w:pPr>
              <w:jc w:val="both"/>
            </w:pPr>
            <w:r>
              <w:rPr>
                <w:sz w:val="21"/>
              </w:rPr>
              <w:t>7. 满足服务行为标准化。统一服务标准，窗口工作人员业务熟练、服装统一、用语规范、服务热情，确保服务精准高效。</w:t>
            </w:r>
          </w:p>
          <w:p>
            <w:pPr>
              <w:jc w:val="left"/>
            </w:pPr>
            <w:r>
              <w:rPr>
                <w:b/>
                <w:sz w:val="21"/>
              </w:rPr>
              <w:t>（四）供应商要求</w:t>
            </w:r>
          </w:p>
          <w:p>
            <w:pPr>
              <w:jc w:val="both"/>
            </w:pPr>
            <w:r>
              <w:rPr>
                <w:sz w:val="21"/>
              </w:rPr>
              <w:t>1.</w:t>
            </w:r>
            <w:r>
              <w:rPr>
                <w:sz w:val="21"/>
              </w:rPr>
              <w:t>投标人根据所投项目的实际情况，科学合理地拟定项目的总体服务方案</w:t>
            </w:r>
            <w:r>
              <w:rPr>
                <w:sz w:val="21"/>
              </w:rPr>
              <w:t>，</w:t>
            </w:r>
            <w:r>
              <w:rPr>
                <w:sz w:val="21"/>
              </w:rPr>
              <w:t>对如下内容作出详细说明</w:t>
            </w:r>
            <w:r>
              <w:rPr>
                <w:sz w:val="21"/>
              </w:rPr>
              <w:t>：</w:t>
            </w:r>
          </w:p>
          <w:p>
            <w:pPr>
              <w:jc w:val="both"/>
            </w:pPr>
            <w:r>
              <w:rPr>
                <w:sz w:val="21"/>
              </w:rPr>
              <w:t>（</w:t>
            </w:r>
            <w:r>
              <w:rPr>
                <w:sz w:val="21"/>
              </w:rPr>
              <w:t>1）项目组织实施方案；</w:t>
            </w:r>
          </w:p>
          <w:p>
            <w:pPr>
              <w:jc w:val="both"/>
            </w:pPr>
            <w:r>
              <w:rPr>
                <w:sz w:val="21"/>
              </w:rPr>
              <w:t>（</w:t>
            </w:r>
            <w:r>
              <w:rPr>
                <w:sz w:val="21"/>
              </w:rPr>
              <w:t>2）政策宣传组织方案；</w:t>
            </w:r>
          </w:p>
          <w:p>
            <w:pPr>
              <w:jc w:val="both"/>
            </w:pPr>
            <w:r>
              <w:rPr>
                <w:sz w:val="21"/>
              </w:rPr>
              <w:t>（</w:t>
            </w:r>
            <w:r>
              <w:rPr>
                <w:sz w:val="21"/>
              </w:rPr>
              <w:t>3）标准化服务</w:t>
            </w:r>
            <w:r>
              <w:rPr>
                <w:sz w:val="21"/>
              </w:rPr>
              <w:t>；</w:t>
            </w:r>
          </w:p>
          <w:p>
            <w:pPr>
              <w:jc w:val="both"/>
            </w:pPr>
            <w:r>
              <w:rPr>
                <w:sz w:val="21"/>
              </w:rPr>
              <w:t>（</w:t>
            </w:r>
            <w:r>
              <w:rPr>
                <w:sz w:val="21"/>
              </w:rPr>
              <w:t>4）</w:t>
            </w:r>
            <w:r>
              <w:rPr>
                <w:sz w:val="21"/>
              </w:rPr>
              <w:t>项目</w:t>
            </w:r>
            <w:r>
              <w:rPr>
                <w:sz w:val="21"/>
              </w:rPr>
              <w:t>开展的</w:t>
            </w:r>
            <w:r>
              <w:rPr>
                <w:sz w:val="21"/>
              </w:rPr>
              <w:t>进度安排计划</w:t>
            </w:r>
            <w:r>
              <w:rPr>
                <w:sz w:val="21"/>
              </w:rPr>
              <w:t>。</w:t>
            </w:r>
          </w:p>
          <w:p>
            <w:pPr>
              <w:jc w:val="both"/>
            </w:pPr>
            <w:r>
              <w:rPr>
                <w:sz w:val="21"/>
              </w:rPr>
              <w:t>2.</w:t>
            </w:r>
            <w:r>
              <w:rPr>
                <w:sz w:val="21"/>
              </w:rPr>
              <w:t>投标人根据所投项目的实际情况，充分分析本项目的背景、目标、意义以及人才政策和项目建设内容</w:t>
            </w:r>
            <w:r>
              <w:rPr>
                <w:sz w:val="21"/>
              </w:rPr>
              <w:t>，对如下内容做出详细说明：</w:t>
            </w:r>
          </w:p>
          <w:p>
            <w:pPr>
              <w:jc w:val="both"/>
            </w:pPr>
            <w:r>
              <w:rPr>
                <w:sz w:val="21"/>
              </w:rPr>
              <w:t>（</w:t>
            </w:r>
            <w:r>
              <w:rPr>
                <w:sz w:val="21"/>
              </w:rPr>
              <w:t>1）项目建设的背景分析；</w:t>
            </w:r>
          </w:p>
          <w:p>
            <w:pPr>
              <w:jc w:val="both"/>
            </w:pPr>
            <w:r>
              <w:rPr>
                <w:sz w:val="21"/>
              </w:rPr>
              <w:t>（</w:t>
            </w:r>
            <w:r>
              <w:rPr>
                <w:sz w:val="21"/>
              </w:rPr>
              <w:t>2）项目建设的目标及意义；</w:t>
            </w:r>
          </w:p>
          <w:p>
            <w:pPr>
              <w:jc w:val="both"/>
            </w:pPr>
            <w:r>
              <w:rPr>
                <w:sz w:val="21"/>
              </w:rPr>
              <w:t>（</w:t>
            </w:r>
            <w:r>
              <w:rPr>
                <w:sz w:val="21"/>
              </w:rPr>
              <w:t>3）项目地区的人才政策情况分析；</w:t>
            </w:r>
          </w:p>
          <w:p>
            <w:pPr>
              <w:jc w:val="both"/>
            </w:pPr>
            <w:r>
              <w:rPr>
                <w:sz w:val="21"/>
              </w:rPr>
              <w:t>（</w:t>
            </w:r>
            <w:r>
              <w:rPr>
                <w:sz w:val="21"/>
              </w:rPr>
              <w:t>4）项目建设内容。</w:t>
            </w:r>
          </w:p>
          <w:p>
            <w:pPr>
              <w:jc w:val="both"/>
            </w:pPr>
            <w:r>
              <w:rPr>
                <w:sz w:val="21"/>
              </w:rPr>
              <w:t>3.</w:t>
            </w:r>
            <w:r>
              <w:rPr>
                <w:sz w:val="21"/>
              </w:rPr>
              <w:t>投标人根据所投项目的实际情况，科学合理地拟定服务规范和制度保证，对如下内容做出详细说明：</w:t>
            </w:r>
          </w:p>
          <w:p>
            <w:pPr>
              <w:jc w:val="both"/>
            </w:pPr>
            <w:r>
              <w:rPr>
                <w:sz w:val="21"/>
              </w:rPr>
              <w:t>（</w:t>
            </w:r>
            <w:r>
              <w:rPr>
                <w:sz w:val="21"/>
              </w:rPr>
              <w:t>1）保密措施；</w:t>
            </w:r>
          </w:p>
          <w:p>
            <w:pPr>
              <w:jc w:val="left"/>
            </w:pPr>
            <w:r>
              <w:rPr>
                <w:sz w:val="21"/>
              </w:rPr>
              <w:t>（</w:t>
            </w:r>
            <w:r>
              <w:rPr>
                <w:sz w:val="21"/>
              </w:rPr>
              <w:t>2）服务规范；</w:t>
            </w:r>
          </w:p>
          <w:p>
            <w:pPr>
              <w:jc w:val="left"/>
            </w:pPr>
            <w:r>
              <w:rPr>
                <w:sz w:val="21"/>
              </w:rPr>
              <w:t>（</w:t>
            </w:r>
            <w:r>
              <w:rPr>
                <w:sz w:val="21"/>
              </w:rPr>
              <w:t>3）制度保证。</w:t>
            </w:r>
          </w:p>
          <w:p>
            <w:pPr>
              <w:jc w:val="both"/>
            </w:pPr>
            <w:r>
              <w:rPr>
                <w:sz w:val="21"/>
              </w:rPr>
              <w:t>4.</w:t>
            </w:r>
            <w:r>
              <w:rPr>
                <w:sz w:val="21"/>
              </w:rPr>
              <w:t>投标人根据所投项目的实际情况，科学合理地拟定</w:t>
            </w:r>
            <w:r>
              <w:rPr>
                <w:sz w:val="21"/>
              </w:rPr>
              <w:t>项目服务质量保障措施及方案</w:t>
            </w:r>
            <w:r>
              <w:rPr>
                <w:sz w:val="21"/>
              </w:rPr>
              <w:t>，</w:t>
            </w:r>
            <w:r>
              <w:rPr>
                <w:sz w:val="21"/>
              </w:rPr>
              <w:t>对如下内容做出详细说明</w:t>
            </w:r>
            <w:r>
              <w:rPr>
                <w:sz w:val="21"/>
              </w:rPr>
              <w:t>：</w:t>
            </w:r>
          </w:p>
          <w:p>
            <w:pPr>
              <w:jc w:val="both"/>
            </w:pPr>
            <w:r>
              <w:rPr>
                <w:sz w:val="21"/>
              </w:rPr>
              <w:t>（</w:t>
            </w:r>
            <w:r>
              <w:rPr>
                <w:sz w:val="21"/>
              </w:rPr>
              <w:t>1）服务团队稳定性保障；</w:t>
            </w:r>
          </w:p>
          <w:p>
            <w:pPr>
              <w:jc w:val="both"/>
            </w:pPr>
            <w:r>
              <w:rPr>
                <w:sz w:val="21"/>
              </w:rPr>
              <w:t>（</w:t>
            </w:r>
            <w:r>
              <w:rPr>
                <w:sz w:val="21"/>
              </w:rPr>
              <w:t>2）各环节关键节点质量保证措施；</w:t>
            </w:r>
          </w:p>
          <w:p>
            <w:pPr>
              <w:jc w:val="both"/>
            </w:pPr>
            <w:r>
              <w:rPr>
                <w:sz w:val="21"/>
              </w:rPr>
              <w:t>（</w:t>
            </w:r>
            <w:r>
              <w:rPr>
                <w:sz w:val="21"/>
              </w:rPr>
              <w:t>3）质量事故预防与处理措施；</w:t>
            </w:r>
          </w:p>
          <w:p>
            <w:pPr>
              <w:jc w:val="both"/>
            </w:pPr>
            <w:r>
              <w:rPr>
                <w:sz w:val="21"/>
              </w:rPr>
              <w:t>（</w:t>
            </w:r>
            <w:r>
              <w:rPr>
                <w:sz w:val="21"/>
              </w:rPr>
              <w:t>4）</w:t>
            </w:r>
            <w:r>
              <w:rPr>
                <w:sz w:val="21"/>
              </w:rPr>
              <w:t>风险控制</w:t>
            </w:r>
            <w:r>
              <w:rPr>
                <w:sz w:val="21"/>
              </w:rPr>
              <w:t>措施。</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广州市黄埔区人才交流服务中心、广州开发区人才交流服务中心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人在领取《中标通知书》前一次性向采购代理机构交纳以下金额：￥53,300.00（大写：人民币伍万叁仟叁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陈舒琪、董镜</w:t>
      </w:r>
    </w:p>
    <w:p>
      <w:pPr>
        <w:ind w:firstLine="480"/>
      </w:pPr>
      <w:r>
        <w:rPr/>
        <w:t>电话：</w:t>
      </w:r>
      <w:r>
        <w:rPr/>
        <w:t>020-31603857、020-87776423</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政府采购监督管理机构名称：广州市黄埔区财政局债务和采购管理处</w:t>
      </w:r>
    </w:p>
    <w:p>
      <w:r>
        <w:rPr/>
        <w:t>地  址：广州市黄埔区香雪三路1号行政中心E座123室</w:t>
      </w:r>
    </w:p>
    <w:p>
      <w:r>
        <w:rPr/>
        <w:t>电  话：020-82376610</w:t>
      </w:r>
    </w:p>
    <w:p>
      <w:r>
        <w:rPr/>
        <w:t>邮  编：510700</w:t>
      </w:r>
    </w:p>
    <w:p>
      <w:r>
        <w:rPr/>
        <w:t>传  真：020-82118411</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人才工作“一站式”服务平台建设管理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采购包1（人才工作“一站式”服务平台建设管理项目）：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采购包1（人才工作“一站式”服务平台建设管理项目）：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采购包整体专门面向中小企业，服务的承接商须为中小微企业或监狱企业或残疾人福利性单位。</w:t>
            </w:r>
          </w:p>
        </w:tc>
      </w:tr>
    </w:tbl>
    <w:p/>
    <w:p>
      <w:pPr>
        <w:ind w:firstLine="480"/>
      </w:pPr>
      <w:r>
        <w:rPr/>
        <w:t>表二符合性审查表：</w:t>
      </w:r>
    </w:p>
    <w:p>
      <w:pPr>
        <w:ind w:firstLine="480"/>
      </w:pPr>
    </w:p>
    <w:p/>
    <w:p>
      <w:r>
        <w:rPr/>
        <w:t>采购包1（人才工作“一站式”服务平台建设管理项目）：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采购包1(人才工作“一站式”服务平台建设管理项目):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“采购需求”响应程度 (2.0分)</w:t>
            </w:r>
          </w:p>
        </w:tc>
        <w:tc>
          <w:tcPr>
            <w:tcW w:type="dxa" w:w="5076"/>
          </w:tcPr>
          <w:p>
            <w:pPr>
              <w:jc w:val="left"/>
            </w:pPr>
            <w:r>
              <w:rPr/>
              <w:t>（1）完全满足且优于“采购需求”要求：得2分； （2）完全满足“采购需求”要求：得1分； （3）对“采购需求”响应有负偏离：得0分。</w:t>
            </w:r>
          </w:p>
        </w:tc>
      </w:tr>
      <w:tr>
        <w:tc>
          <w:tcPr>
            <w:tcW w:type="dxa" w:w="922"/>
            <w:gridSpan w:val="2"/>
            <w:vMerge/>
          </w:tcPr>
          <w:p/>
        </w:tc>
        <w:tc>
          <w:tcPr>
            <w:tcW w:type="dxa" w:w="2307"/>
          </w:tcPr>
          <w:p>
            <w:pPr>
              <w:jc w:val="left"/>
            </w:pPr>
            <w:r>
              <w:rPr/>
              <w:t>投标人实力 (7.0分)</w:t>
            </w:r>
          </w:p>
        </w:tc>
        <w:tc>
          <w:tcPr>
            <w:tcW w:type="dxa" w:w="5076"/>
          </w:tcPr>
          <w:p>
            <w:pPr>
              <w:jc w:val="left"/>
            </w:pPr>
            <w:r>
              <w:rPr/>
              <w:t>1、投标人能提供标准化服务窗口受理大厅，得3分，不能提供得0分。 2、投标人能对人才政策兑现申报实施信息化管理，建立政策申报兑现数据库，形成可追溯、全程可监督的信息化体系的，得4分，不能的得0分。  注：提供相关证明资料，不提供或专家无法认定的不得分。</w:t>
            </w:r>
          </w:p>
        </w:tc>
      </w:tr>
      <w:tr>
        <w:tc>
          <w:tcPr>
            <w:tcW w:type="dxa" w:w="922"/>
            <w:gridSpan w:val="2"/>
            <w:vMerge/>
          </w:tcPr>
          <w:p/>
        </w:tc>
        <w:tc>
          <w:tcPr>
            <w:tcW w:type="dxa" w:w="2307"/>
          </w:tcPr>
          <w:p>
            <w:pPr>
              <w:jc w:val="left"/>
            </w:pPr>
            <w:r>
              <w:rPr/>
              <w:t>总体服务方案（一） (4.0分)</w:t>
            </w:r>
          </w:p>
        </w:tc>
        <w:tc>
          <w:tcPr>
            <w:tcW w:type="dxa" w:w="5076"/>
          </w:tcPr>
          <w:p>
            <w:pPr>
              <w:jc w:val="left"/>
            </w:pPr>
            <w:r>
              <w:rPr/>
              <w:t>评标委员会根据投标人提供的总体服务方案进行综合评审，方案应包括（投标文件中方案标题应以下列方案名称命名）： （1）项目组织实施方案； （2）政策宣传组织方案； （3）标准化服务； （4）项目开展的进度安排计划； 提供全部内容得4分，每缺1项扣1分。</w:t>
            </w:r>
          </w:p>
        </w:tc>
      </w:tr>
      <w:tr>
        <w:tc>
          <w:tcPr>
            <w:tcW w:type="dxa" w:w="922"/>
            <w:gridSpan w:val="2"/>
            <w:vMerge/>
          </w:tcPr>
          <w:p/>
        </w:tc>
        <w:tc>
          <w:tcPr>
            <w:tcW w:type="dxa" w:w="2307"/>
          </w:tcPr>
          <w:p>
            <w:pPr>
              <w:jc w:val="left"/>
            </w:pPr>
            <w:r>
              <w:rPr/>
              <w:t>总体服务方案（二） (9.0分)</w:t>
            </w:r>
          </w:p>
        </w:tc>
        <w:tc>
          <w:tcPr>
            <w:tcW w:type="dxa" w:w="5076"/>
          </w:tcPr>
          <w:p>
            <w:pPr>
              <w:jc w:val="left"/>
            </w:pPr>
            <w:r>
              <w:rPr/>
              <w:t>评标委员会根据投标人提供总体服务方案（一）的详细内容进行综合评审： （1）从项目组织实施方案，政策宣传组织方案、标准化服务、项目开展的进度安排计划方面综合评审，满足项目实施要求的，能有效保障本项目实施，有利于实现服务效果的，得9分； （2）从项目组织实施方案，政策宣传组织方案、标准化服务、项目开展的进度安排计划方面综合评审，方案存在瑕疵，但能基本保障本项目服务实施和基本满足服务效果的，得5分； （3）从项目组织实施方案，政策宣传组织方案、标准化服务、项目开展的进度安排计划方面综合评审，方案存在不足或缺陷的，难以达到服务效果的，得1分； 注：不提供或方案没有实质性内容不得分。</w:t>
            </w:r>
          </w:p>
        </w:tc>
      </w:tr>
      <w:tr>
        <w:tc>
          <w:tcPr>
            <w:tcW w:type="dxa" w:w="922"/>
            <w:gridSpan w:val="2"/>
            <w:vMerge/>
          </w:tcPr>
          <w:p/>
        </w:tc>
        <w:tc>
          <w:tcPr>
            <w:tcW w:type="dxa" w:w="2307"/>
          </w:tcPr>
          <w:p>
            <w:pPr>
              <w:jc w:val="left"/>
            </w:pPr>
            <w:r>
              <w:rPr/>
              <w:t>投标人对项目的理解（一） (4.0分)</w:t>
            </w:r>
          </w:p>
        </w:tc>
        <w:tc>
          <w:tcPr>
            <w:tcW w:type="dxa" w:w="5076"/>
          </w:tcPr>
          <w:p>
            <w:pPr>
              <w:jc w:val="left"/>
            </w:pPr>
            <w:r>
              <w:rPr/>
              <w:t>评标委员会根据投标人提供的对项目的理解进行综合评审，内容应包括（投标文件中方案标题应以下列方案名称命名）：  （1）项目建设的背景分析；  （2）项目建设的目标及意义； （3）项目地区的人才政策情况分析；  （4）项目建设内容； 提供全部内容 得4分，每缺1项扣1分。</w:t>
            </w:r>
          </w:p>
        </w:tc>
      </w:tr>
      <w:tr>
        <w:tc>
          <w:tcPr>
            <w:tcW w:type="dxa" w:w="922"/>
            <w:gridSpan w:val="2"/>
            <w:vMerge/>
          </w:tcPr>
          <w:p/>
        </w:tc>
        <w:tc>
          <w:tcPr>
            <w:tcW w:type="dxa" w:w="2307"/>
          </w:tcPr>
          <w:p>
            <w:pPr>
              <w:jc w:val="left"/>
            </w:pPr>
            <w:r>
              <w:rPr/>
              <w:t>投标人对项目的理解（二） (9.0分)</w:t>
            </w:r>
          </w:p>
        </w:tc>
        <w:tc>
          <w:tcPr>
            <w:tcW w:type="dxa" w:w="5076"/>
          </w:tcPr>
          <w:p>
            <w:pPr>
              <w:jc w:val="left"/>
            </w:pPr>
            <w:r>
              <w:rPr/>
              <w:t>针对投标人对项目的理解（一）进行综合评审： （1）投标人对项目有深刻的理解，掌握采购人项目建设的背景、目标、意义、地区的人才政策情况以及建设内容，理解到位，具有履行本项目服务要求的优势，能有效保障本项目实施，有利于实现服务效果，得9分；  （2）投标人对项目的理解程度一般，基本了解本项目项目建设的背景、目标、意义、地区的人才政策情况以及建设内容，基本理解项目要求，具有履行本项目服务要求的基本能力，基本满足服务效果的，得5分； （3） 投标人对项目的理解程度较差，对本项目项目建设的背景、目标、意义、地区的人才政策情况以及建设内容理解不够清晰、履行本项目服务要求的能力较差，难以达到服务效果的，得1分。  注：不提供不得分 。</w:t>
            </w:r>
          </w:p>
        </w:tc>
      </w:tr>
      <w:tr>
        <w:tc>
          <w:tcPr>
            <w:tcW w:type="dxa" w:w="922"/>
            <w:gridSpan w:val="2"/>
            <w:vMerge/>
          </w:tcPr>
          <w:p/>
        </w:tc>
        <w:tc>
          <w:tcPr>
            <w:tcW w:type="dxa" w:w="2307"/>
          </w:tcPr>
          <w:p>
            <w:pPr>
              <w:jc w:val="left"/>
            </w:pPr>
            <w:r>
              <w:rPr/>
              <w:t>服务规范和制度保证（一） (3.0分)</w:t>
            </w:r>
          </w:p>
        </w:tc>
        <w:tc>
          <w:tcPr>
            <w:tcW w:type="dxa" w:w="5076"/>
          </w:tcPr>
          <w:p>
            <w:pPr>
              <w:jc w:val="left"/>
            </w:pPr>
            <w:r>
              <w:rPr/>
              <w:t>评标委员会根据投标人提供的服务规范和制度保证进行综合评审，内容应包括（投标文件中方案标题应以下列方案名称命名）： （1）保密措施；  （2）服务规范； （3）制度保证；   提供全部内容 得3分，每缺1项扣1分。</w:t>
            </w:r>
          </w:p>
        </w:tc>
      </w:tr>
      <w:tr>
        <w:tc>
          <w:tcPr>
            <w:tcW w:type="dxa" w:w="922"/>
            <w:gridSpan w:val="2"/>
            <w:vMerge/>
          </w:tcPr>
          <w:p/>
        </w:tc>
        <w:tc>
          <w:tcPr>
            <w:tcW w:type="dxa" w:w="2307"/>
          </w:tcPr>
          <w:p>
            <w:pPr>
              <w:jc w:val="left"/>
            </w:pPr>
            <w:r>
              <w:rPr/>
              <w:t>服务规范和制度保证（二） (9.0分)</w:t>
            </w:r>
          </w:p>
        </w:tc>
        <w:tc>
          <w:tcPr>
            <w:tcW w:type="dxa" w:w="5076"/>
          </w:tcPr>
          <w:p>
            <w:pPr>
              <w:jc w:val="left"/>
            </w:pPr>
            <w:r>
              <w:rPr/>
              <w:t>根据各投标人提供的服务规范和制度保证（一）进行综合评审： （1）投标人提供完整规范的保密措施、服务规范和制度保证，且具体、详细、具有针对性并具备对本项目有效可行的实施能力，能有效保障本项目实施，有利于实现服务效果的，得9分； （2）投标人提供的保密措施、服务规范和制度保证基本合理可行，对本项目有一定的针对性，基本满足本项目要求的，满足项目基本实施，得5分； （3）投标人提供的保密措施、服务规范和制度保证较差的，不具有可实施性，得1分。 注：不提供不得分。</w:t>
            </w:r>
          </w:p>
        </w:tc>
      </w:tr>
      <w:tr>
        <w:tc>
          <w:tcPr>
            <w:tcW w:type="dxa" w:w="922"/>
            <w:gridSpan w:val="2"/>
            <w:vMerge/>
          </w:tcPr>
          <w:p/>
        </w:tc>
        <w:tc>
          <w:tcPr>
            <w:tcW w:type="dxa" w:w="2307"/>
          </w:tcPr>
          <w:p>
            <w:pPr>
              <w:jc w:val="left"/>
            </w:pPr>
            <w:r>
              <w:rPr/>
              <w:t>项目服务质量保障措施及方案（一） (4.0分)</w:t>
            </w:r>
          </w:p>
        </w:tc>
        <w:tc>
          <w:tcPr>
            <w:tcW w:type="dxa" w:w="5076"/>
          </w:tcPr>
          <w:p>
            <w:pPr>
              <w:jc w:val="left"/>
            </w:pPr>
            <w:r>
              <w:rPr/>
              <w:t>评标委员会根据投标人提供的项目质量保障措施及方案进行综合评审，方案应包括（投标文件中方案标题应以下列方案名称命名）： （1）服务团队稳定性保障；  （2）各环节关键节点质量保证措施； （3）质量事故预防与处理措施； （4）风险控制措施； 提供全部内容 得4分，每缺1项扣1分。</w:t>
            </w:r>
          </w:p>
        </w:tc>
      </w:tr>
      <w:tr>
        <w:tc>
          <w:tcPr>
            <w:tcW w:type="dxa" w:w="922"/>
            <w:gridSpan w:val="2"/>
            <w:vMerge/>
          </w:tcPr>
          <w:p/>
        </w:tc>
        <w:tc>
          <w:tcPr>
            <w:tcW w:type="dxa" w:w="2307"/>
          </w:tcPr>
          <w:p>
            <w:pPr>
              <w:jc w:val="left"/>
            </w:pPr>
            <w:r>
              <w:rPr/>
              <w:t>项目质量保障措施及方案（二） (9.0分)</w:t>
            </w:r>
          </w:p>
        </w:tc>
        <w:tc>
          <w:tcPr>
            <w:tcW w:type="dxa" w:w="5076"/>
          </w:tcPr>
          <w:p>
            <w:pPr>
              <w:jc w:val="left"/>
            </w:pPr>
            <w:r>
              <w:rPr/>
              <w:t>评标委员会根据投标人提供项目质量保障措施及方案（一）的详细内容进行综合评审： （1）从服务团队稳定性保障、各环节关键节点质量保证措施、质量事故预防与处理措施、风险控制措施方面综合评审；满足项目实施要求的，能有效保障本项目实施，有利于实现服务效果的，得9分； （2）从服务团队稳定性保障、各环节关键节点质量保证措施、质量事故预防与处理措施、风险控制措施方面综合评审；措施以及方案存在瑕疵的，能基本保障本项目服务实施，基本满足服务效果的，得5分； （3）从服务团队稳定性保障、各环节关键节点质量保证措施、质量事故预防与处理措施、风险控制措施方面综合评审；提出的措施以及方案存在不足或缺陷，无法保障本项目服务实施，难以达到服务效果的，得1分； 注：不提供不得分。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根据投标人2020年1月1日至今完成的同类项目业绩（同类服务项目）的，提供一份得2.5分，最高得5分。 注：提供合同关键页（合同关键页必须有用户单位名称、合同项目名称、合同标的主要采购内容、签订合同双方的落款盖章、合同签订日期）作为证明材料，时间以合同签订日期为准，不提供或专家无法认定的不得分。</w:t>
            </w:r>
          </w:p>
        </w:tc>
      </w:tr>
      <w:tr>
        <w:tc>
          <w:tcPr>
            <w:tcW w:type="dxa" w:w="922"/>
            <w:gridSpan w:val="2"/>
            <w:vMerge/>
          </w:tcPr>
          <w:p/>
        </w:tc>
        <w:tc>
          <w:tcPr>
            <w:tcW w:type="dxa" w:w="2307"/>
          </w:tcPr>
          <w:p>
            <w:pPr>
              <w:jc w:val="left"/>
            </w:pPr>
            <w:r>
              <w:rPr/>
              <w:t>项目负责人 (5.0分)</w:t>
            </w:r>
          </w:p>
        </w:tc>
        <w:tc>
          <w:tcPr>
            <w:tcW w:type="dxa" w:w="5076"/>
          </w:tcPr>
          <w:p>
            <w:pPr>
              <w:jc w:val="left"/>
            </w:pPr>
            <w:r>
              <w:rPr/>
              <w:t>（1）项目负责人具备5年（含）或以上参与同类项目的工作经验，得5分； （2）项目负责人具备3（含）-5（不含）年参与同类项目的工作经验，得3分； （3）项目负责人具备1（含）-3（不含）年参与同类项目的工作经验，得1分。  注： （1）须提供项目负责人简历表作为证明材料，项目负责人的相关工作经验必须属实，项目负责人同类项目经验以投标人出具的工作证明文件【如以往同类项目投入人员名单或同类项目经验承诺函（承诺函格式自拟）】为准，投标人须对所提供的工作证明文件负责，如存在弄虚作假，将依法上报监管部门处理。 （2）另须同时提供项目负责人投标截止日前近6个月任意一月的社保证明或单位代缴个税税单（复印件加盖公章），不提供不得分。</w:t>
            </w:r>
          </w:p>
        </w:tc>
      </w:tr>
      <w:tr>
        <w:tc>
          <w:tcPr>
            <w:tcW w:type="dxa" w:w="922"/>
            <w:gridSpan w:val="2"/>
            <w:vMerge/>
          </w:tcPr>
          <w:p/>
        </w:tc>
        <w:tc>
          <w:tcPr>
            <w:tcW w:type="dxa" w:w="2307"/>
          </w:tcPr>
          <w:p>
            <w:pPr>
              <w:jc w:val="left"/>
            </w:pPr>
            <w:r>
              <w:rPr/>
              <w:t>投标人综合服务支撑能力（一） (2.0分)</w:t>
            </w:r>
          </w:p>
        </w:tc>
        <w:tc>
          <w:tcPr>
            <w:tcW w:type="dxa" w:w="5076"/>
          </w:tcPr>
          <w:p>
            <w:pPr>
              <w:jc w:val="left"/>
            </w:pPr>
            <w:r>
              <w:rPr/>
              <w:t>评标委员会根据投标人提供的投标人综合服务支撑能力进行综合评审，方案应包括（投标文件中方案标题应以下列方案名称命名）： （1）服务的便利性；  （2）服务的及时性； （3）服务的保障性； （4）服务的标准性； 提供全部内容 得2分，每缺1项扣0.5分。</w:t>
            </w:r>
          </w:p>
        </w:tc>
      </w:tr>
      <w:tr>
        <w:tc>
          <w:tcPr>
            <w:tcW w:type="dxa" w:w="922"/>
            <w:gridSpan w:val="2"/>
            <w:vMerge/>
          </w:tcPr>
          <w:p/>
        </w:tc>
        <w:tc>
          <w:tcPr>
            <w:tcW w:type="dxa" w:w="2307"/>
          </w:tcPr>
          <w:p>
            <w:pPr>
              <w:jc w:val="left"/>
            </w:pPr>
            <w:r>
              <w:rPr/>
              <w:t>投标人综合服务支撑能力（二） (5.0分)</w:t>
            </w:r>
          </w:p>
        </w:tc>
        <w:tc>
          <w:tcPr>
            <w:tcW w:type="dxa" w:w="5076"/>
          </w:tcPr>
          <w:p>
            <w:pPr>
              <w:jc w:val="left"/>
            </w:pPr>
            <w:r>
              <w:rPr/>
              <w:t>根据各投标人提供的投标人综合服务支撑能力（一），进行综合评价： （1）投标人直接跟踪服务，服务便捷、响应及时，综合服务支撑、保障能力强，有效保障本项目实施，有利于实现服务效果的，得5分； （2）投标人服务较为便捷，响应较为及时，综合服务支撑、保障能力较强，具备基本的综合服务支撑能力，基本保障本项目服务实施，基本满足服务效果的，得3分； （3）投标人服务质量不稳定，服务不便捷，响应时间较长，保障性差，无法保障本项目服务实施，达不到服务效果的，得1分。 注：不提供不得分。</w:t>
            </w:r>
          </w:p>
        </w:tc>
      </w:tr>
      <w:tr>
        <w:tc>
          <w:tcPr>
            <w:tcW w:type="dxa" w:w="922"/>
            <w:gridSpan w:val="2"/>
            <w:vMerge/>
          </w:tcPr>
          <w:p/>
        </w:tc>
        <w:tc>
          <w:tcPr>
            <w:tcW w:type="dxa" w:w="2307"/>
          </w:tcPr>
          <w:p>
            <w:pPr>
              <w:jc w:val="left"/>
            </w:pPr>
            <w:r>
              <w:rPr/>
              <w:t>拟投入本项目服务团队成员情况 (8.0分)</w:t>
            </w:r>
          </w:p>
        </w:tc>
        <w:tc>
          <w:tcPr>
            <w:tcW w:type="dxa" w:w="5076"/>
          </w:tcPr>
          <w:p>
            <w:pPr>
              <w:jc w:val="left"/>
            </w:pPr>
            <w:r>
              <w:rPr/>
              <w:t>1、拟投入本项目服务团队成员（含项目负责人）中，有2名党员或以上，得2分；有1名党员，得1分；无配备党员，不得分。 2、根据团队成员（项目负责人除外）的同类项目服务工作经验进行综合评审：  （1）团队成员（项目负责人除外）具备5（含）年或以上参与同类项目的工作经验，每提供1人得1分，最高得6分；  （2）团队成员（项目负责人除外）具备3（含）-5（不含）年参与同类项目的工作经验，每提供1人得0.5分，最高得3分；  （3）团队成员（项目负责人除外）具备1-3年（不含）参与同类项目的工作经验，每提供1人得0.25分，最高得1分； （4）本项累计最高得6分。 注： （1）须提供团队成员的简历表作为证明材料，团队成员同类项目经验以投标人出具的工作证明文件【如以往同类项目投入人员名单或同类项目经验承诺函（承诺函格式自拟）】为准，投标人须对所提供的工作证明文件负责，如存在弄虚作假，将依法上报监管部门处理。 （2）另需同时提供①投标截止日前近6个月任意一月的社保证明或代缴个人所得税证明（复印件加盖公章）或②劳动合同或③聘用协议其中之一，不提供不得分。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评审得分相同的，由采购人或者采购人委托评标委员会采取随机抽取方式确定。</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r>
        <w:rPr>
          <w:b/>
          <w:sz w:val="21"/>
        </w:rPr>
        <w:t>：</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本项目合同为中小企业预留合同。</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[项目名称]</w:t>
      </w:r>
      <w:r>
        <w:rPr>
          <w:sz w:val="21"/>
        </w:rPr>
        <w:t>招标文件（项目编号：</w:t>
      </w:r>
      <w:r>
        <w:rPr>
          <w:sz w:val="21"/>
        </w:rPr>
        <w:t>[项目编号]）的要求，经双方协商，本着平等互利和诚实信用的原则，一致同意签订本合同。</w:t>
      </w:r>
    </w:p>
    <w:p>
      <w:pPr>
        <w:jc w:val="both"/>
      </w:pPr>
      <w:r>
        <w:rPr>
          <w:b/>
          <w:sz w:val="21"/>
        </w:rPr>
        <w:t>一、</w:t>
      </w:r>
      <w:r>
        <w:rPr>
          <w:b/>
          <w:sz w:val="21"/>
        </w:rPr>
        <w:t>合同采购内容</w:t>
      </w:r>
    </w:p>
    <w:tbl>
      <w:tblPr>
        <w:tblW w:w="0" w:type="auto"/>
        <w:tblBorders>
          <w:top w:val="none" w:color="000000" w:sz="4"/>
          <w:left w:val="none" w:color="000000" w:sz="4"/>
          <w:bottom w:val="none" w:color="000000" w:sz="4"/>
          <w:right w:val="none" w:color="000000" w:sz="4"/>
          <w:insideH w:val="none"/>
          <w:insideV w:val="none"/>
        </w:tblBorders>
      </w:tblPr>
      <w:tblGrid>
        <w:gridCol w:w="759"/>
        <w:gridCol w:w="969"/>
        <w:gridCol w:w="1090"/>
        <w:gridCol w:w="1157"/>
        <w:gridCol w:w="969"/>
        <w:gridCol w:w="969"/>
        <w:gridCol w:w="796"/>
        <w:gridCol w:w="796"/>
        <w:gridCol w:w="796"/>
      </w:tblGrid>
      <w:tr>
        <w:tc>
          <w:tcPr>
            <w:tcW w:type="dxa" w:w="75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90"/>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7"/>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9"/>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6"/>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r>
        <w:tc>
          <w:tcPr>
            <w:tcW w:type="dxa" w:w="759"/>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1090"/>
            <w:tcBorders>
              <w:top w:val="none" w:color="000000" w:sz="4"/>
              <w:left w:val="none" w:color="000000" w:sz="4"/>
              <w:bottom w:val="single" w:color="000000" w:sz="4"/>
              <w:right w:val="single" w:color="000000" w:sz="4"/>
            </w:tcBorders>
            <w:vAlign w:val="top"/>
          </w:tcPr>
          <w:p>
            <w:pPr>
              <w:jc w:val="both"/>
            </w:pPr>
          </w:p>
        </w:tc>
        <w:tc>
          <w:tcPr>
            <w:tcW w:type="dxa" w:w="1157"/>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969"/>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c>
          <w:tcPr>
            <w:tcW w:type="dxa" w:w="796"/>
            <w:tcBorders>
              <w:top w:val="none" w:color="000000" w:sz="4"/>
              <w:left w:val="none" w:color="000000" w:sz="4"/>
              <w:bottom w:val="single" w:color="000000" w:sz="4"/>
              <w:right w:val="single" w:color="000000" w:sz="4"/>
            </w:tcBorders>
            <w:vAlign w:val="top"/>
          </w:tcPr>
          <w:p>
            <w:pPr>
              <w:jc w:val="both"/>
            </w:pPr>
          </w:p>
        </w:tc>
      </w:tr>
    </w:tbl>
    <w:p>
      <w:pPr>
        <w:jc w:val="both"/>
      </w:pPr>
      <w:r>
        <w:rPr>
          <w:b/>
          <w:sz w:val="21"/>
        </w:rPr>
        <w:t>二、</w:t>
      </w:r>
      <w:r>
        <w:rPr>
          <w:b/>
          <w:sz w:val="21"/>
        </w:rPr>
        <w:t>合同金额</w:t>
      </w:r>
    </w:p>
    <w:p>
      <w:pPr>
        <w:ind w:firstLine="420"/>
        <w:jc w:val="both"/>
      </w:pPr>
      <w:r>
        <w:rPr>
          <w:sz w:val="21"/>
        </w:rPr>
        <w:t>合计金额人民币（大写）：</w:t>
      </w:r>
      <w:r>
        <w:rPr>
          <w:sz w:val="21"/>
          <w:u w:val="single"/>
        </w:rPr>
        <w:t xml:space="preserve">                     </w:t>
      </w:r>
      <w:r>
        <w:rPr>
          <w:sz w:val="21"/>
        </w:rPr>
        <w:t>（￥</w:t>
      </w:r>
      <w:r>
        <w:rPr>
          <w:sz w:val="21"/>
          <w:u w:val="single"/>
        </w:rPr>
        <w:t xml:space="preserve">                </w:t>
      </w:r>
      <w:r>
        <w:rPr>
          <w:sz w:val="21"/>
        </w:rPr>
        <w:t>）</w:t>
      </w:r>
    </w:p>
    <w:p>
      <w:pPr>
        <w:jc w:val="both"/>
      </w:pPr>
      <w:r>
        <w:rPr>
          <w:b/>
          <w:sz w:val="21"/>
        </w:rPr>
        <w:t>三、</w:t>
      </w:r>
      <w:r>
        <w:rPr>
          <w:b/>
          <w:sz w:val="21"/>
        </w:rPr>
        <w:t>服务范围</w:t>
      </w:r>
    </w:p>
    <w:p>
      <w:pPr>
        <w:jc w:val="both"/>
      </w:pPr>
      <w:r>
        <w:rPr>
          <w:sz w:val="21"/>
        </w:rPr>
        <w:t>　　甲方聘请乙方提供以下服务：</w:t>
      </w:r>
    </w:p>
    <w:p>
      <w:pPr>
        <w:jc w:val="both"/>
      </w:pPr>
      <w:r>
        <w:rPr>
          <w:sz w:val="21"/>
        </w:rPr>
        <w:t>1．</w:t>
      </w:r>
      <w:r>
        <w:rPr>
          <w:sz w:val="21"/>
        </w:rPr>
        <w:t>本合同项下的服务指</w:t>
      </w:r>
      <w:r>
        <w:rPr>
          <w:sz w:val="21"/>
          <w:u w:val="single"/>
        </w:rPr>
        <w:t xml:space="preserve">                            </w:t>
      </w:r>
      <w:r>
        <w:rPr>
          <w:sz w:val="21"/>
        </w:rPr>
        <w:t>。</w:t>
      </w:r>
    </w:p>
    <w:p>
      <w:pPr>
        <w:jc w:val="both"/>
      </w:pPr>
      <w:r>
        <w:rPr>
          <w:sz w:val="21"/>
        </w:rPr>
        <w:t>2．</w:t>
      </w:r>
      <w:r>
        <w:rPr>
          <w:sz w:val="21"/>
        </w:rPr>
        <w:t>......</w:t>
      </w:r>
    </w:p>
    <w:p>
      <w:pPr>
        <w:jc w:val="both"/>
      </w:pPr>
      <w:r>
        <w:rPr>
          <w:b/>
          <w:sz w:val="21"/>
        </w:rPr>
        <w:t>四、</w:t>
      </w:r>
      <w:r>
        <w:rPr>
          <w:b/>
          <w:sz w:val="21"/>
        </w:rPr>
        <w:t>服务要求（质量保证及售后服务）</w:t>
      </w:r>
    </w:p>
    <w:p>
      <w:pPr>
        <w:jc w:val="both"/>
      </w:pPr>
      <w:r>
        <w:rPr>
          <w:sz w:val="21"/>
        </w:rPr>
        <w:t>（按采购需求要求）</w:t>
      </w:r>
    </w:p>
    <w:p>
      <w:pPr>
        <w:jc w:val="both"/>
      </w:pPr>
      <w:r>
        <w:rPr>
          <w:b/>
          <w:sz w:val="21"/>
        </w:rPr>
        <w:t>五、</w:t>
      </w:r>
      <w:r>
        <w:rPr>
          <w:b/>
          <w:sz w:val="21"/>
        </w:rPr>
        <w:t>交付时间、地点、方式</w:t>
      </w:r>
    </w:p>
    <w:p>
      <w:pPr>
        <w:jc w:val="both"/>
      </w:pPr>
      <w:r>
        <w:rPr>
          <w:sz w:val="21"/>
        </w:rPr>
        <w:t>1．</w:t>
      </w:r>
      <w:r>
        <w:rPr>
          <w:sz w:val="21"/>
        </w:rPr>
        <w:t>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w:t>
      </w:r>
      <w:r>
        <w:rPr>
          <w:sz w:val="21"/>
        </w:rPr>
        <w:t>交付地点（服务地点）：</w:t>
      </w:r>
      <w:r>
        <w:rPr>
          <w:sz w:val="21"/>
          <w:u w:val="single"/>
        </w:rPr>
        <w:t xml:space="preserve">                        </w:t>
      </w:r>
    </w:p>
    <w:p>
      <w:pPr>
        <w:jc w:val="both"/>
      </w:pPr>
      <w:r>
        <w:rPr>
          <w:sz w:val="21"/>
        </w:rPr>
        <w:t>3．</w:t>
      </w:r>
      <w:r>
        <w:rPr>
          <w:sz w:val="21"/>
        </w:rPr>
        <w:t>交付条件：项目验收通过</w:t>
      </w:r>
    </w:p>
    <w:p>
      <w:pPr>
        <w:jc w:val="both"/>
      </w:pPr>
      <w:r>
        <w:rPr>
          <w:sz w:val="21"/>
        </w:rPr>
        <w:t>4．</w:t>
      </w:r>
      <w:r>
        <w:rPr>
          <w:sz w:val="21"/>
        </w:rPr>
        <w:t>甲方联系人及联系电话：</w:t>
      </w:r>
    </w:p>
    <w:p>
      <w:pPr>
        <w:jc w:val="both"/>
      </w:pPr>
      <w:r>
        <w:rPr>
          <w:sz w:val="21"/>
        </w:rPr>
        <w:t>5．</w:t>
      </w:r>
      <w:r>
        <w:rPr>
          <w:sz w:val="21"/>
        </w:rPr>
        <w:t>乙方联系人及联系电话：</w:t>
      </w:r>
    </w:p>
    <w:p>
      <w:pPr>
        <w:jc w:val="both"/>
      </w:pPr>
      <w:r>
        <w:rPr>
          <w:b/>
          <w:sz w:val="21"/>
        </w:rPr>
        <w:t>六、</w:t>
      </w:r>
      <w:r>
        <w:rPr>
          <w:b/>
          <w:sz w:val="21"/>
        </w:rPr>
        <w:t>甲方乙方的权利和义务</w:t>
      </w:r>
    </w:p>
    <w:p>
      <w:pPr>
        <w:jc w:val="both"/>
      </w:pPr>
      <w:r>
        <w:rPr>
          <w:sz w:val="21"/>
        </w:rPr>
        <w:t>（一）</w:t>
      </w:r>
      <w:r>
        <w:rPr>
          <w:sz w:val="21"/>
        </w:rPr>
        <w:t>甲方的权利和义务：</w:t>
      </w:r>
    </w:p>
    <w:p>
      <w:pPr>
        <w:jc w:val="both"/>
      </w:pPr>
      <w:r>
        <w:rPr>
          <w:sz w:val="21"/>
        </w:rPr>
        <w:t>（二）</w:t>
      </w:r>
      <w:r>
        <w:rPr>
          <w:sz w:val="21"/>
        </w:rPr>
        <w:t>乙方的权利和义务：</w:t>
      </w:r>
    </w:p>
    <w:p>
      <w:pPr>
        <w:jc w:val="both"/>
      </w:pPr>
      <w:r>
        <w:rPr>
          <w:b/>
          <w:sz w:val="21"/>
        </w:rPr>
        <w:t>七、</w:t>
      </w:r>
      <w:r>
        <w:rPr>
          <w:b/>
          <w:sz w:val="21"/>
        </w:rPr>
        <w:t>付款方式</w:t>
      </w:r>
      <w:r>
        <w:rPr>
          <w:b/>
          <w:sz w:val="21"/>
        </w:rPr>
        <w:t>、时间及付款条件</w:t>
      </w:r>
    </w:p>
    <w:p>
      <w:pPr>
        <w:ind w:firstLine="411"/>
        <w:jc w:val="both"/>
      </w:pPr>
      <w:r>
        <w:rPr>
          <w:sz w:val="21"/>
        </w:rPr>
        <w:t>付款时间及条件：（按采购需求要求）</w:t>
      </w:r>
    </w:p>
    <w:p>
      <w:pPr>
        <w:ind w:firstLine="411"/>
        <w:jc w:val="both"/>
      </w:pPr>
      <w:r>
        <w:rPr>
          <w:sz w:val="21"/>
        </w:rPr>
        <w:t>付款方式：</w:t>
      </w:r>
    </w:p>
    <w:p>
      <w:pPr>
        <w:jc w:val="both"/>
      </w:pPr>
      <w:r>
        <w:rPr>
          <w:b/>
          <w:sz w:val="21"/>
        </w:rPr>
        <w:t>八、</w:t>
      </w:r>
      <w:r>
        <w:rPr>
          <w:b/>
          <w:sz w:val="21"/>
        </w:rPr>
        <w:t>项目验收评估</w:t>
      </w:r>
    </w:p>
    <w:p>
      <w:pPr>
        <w:jc w:val="left"/>
      </w:pPr>
      <w:r>
        <w:rPr>
          <w:sz w:val="21"/>
        </w:rPr>
        <w:t>1.</w:t>
      </w:r>
      <w:r>
        <w:rPr>
          <w:sz w:val="21"/>
        </w:rPr>
        <w:t>具体要求以招标文件以及乙方的投标文件承诺为准，如招</w:t>
      </w:r>
      <w:r>
        <w:rPr>
          <w:sz w:val="21"/>
        </w:rPr>
        <w:t>标文件与投标文件不一致时，以更有利于甲方的条款执行。</w:t>
      </w:r>
    </w:p>
    <w:p>
      <w:pPr>
        <w:jc w:val="left"/>
      </w:pPr>
      <w:r>
        <w:rPr>
          <w:b/>
          <w:sz w:val="21"/>
        </w:rPr>
        <w:t>2.</w:t>
      </w:r>
      <w:r>
        <w:rPr>
          <w:color w:val="000000"/>
          <w:sz w:val="21"/>
        </w:rPr>
        <w:t xml:space="preserve"> </w:t>
      </w:r>
      <w:r>
        <w:rPr>
          <w:color w:val="000000"/>
          <w:sz w:val="21"/>
        </w:rPr>
        <w:t>验收期限：全部服务完成后</w:t>
      </w:r>
      <w:r>
        <w:rPr>
          <w:sz w:val="21"/>
          <w:u w:val="single"/>
        </w:rPr>
        <w:t xml:space="preserve">   </w:t>
      </w:r>
      <w:r>
        <w:rPr>
          <w:color w:val="000000"/>
          <w:sz w:val="21"/>
        </w:rPr>
        <w:t>天内完成项目验收。</w:t>
      </w:r>
    </w:p>
    <w:p>
      <w:pPr>
        <w:jc w:val="both"/>
      </w:pPr>
      <w:r>
        <w:rPr>
          <w:b/>
          <w:sz w:val="21"/>
        </w:rPr>
        <w:t>九、</w:t>
      </w:r>
      <w:r>
        <w:rPr>
          <w:b/>
          <w:sz w:val="21"/>
        </w:rPr>
        <w:t>知识产权归属</w:t>
      </w:r>
    </w:p>
    <w:p>
      <w:pPr>
        <w:ind w:firstLine="420"/>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w:t>
      </w:r>
      <w:r>
        <w:rPr>
          <w:b/>
          <w:sz w:val="21"/>
        </w:rPr>
        <w:t>保密</w:t>
      </w:r>
    </w:p>
    <w:p>
      <w:pPr>
        <w:jc w:val="both"/>
      </w:pPr>
      <w:r>
        <w:rPr>
          <w:sz w:val="21"/>
        </w:rPr>
        <w:t>1．</w:t>
      </w:r>
      <w:r>
        <w:rPr>
          <w:sz w:val="21"/>
        </w:rPr>
        <w:t>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w:t>
      </w:r>
      <w:r>
        <w:rPr>
          <w:sz w:val="21"/>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w:t>
      </w:r>
      <w:r>
        <w:rPr>
          <w:b/>
          <w:sz w:val="21"/>
        </w:rPr>
        <w:t>违约责任与赔偿损失</w:t>
      </w:r>
    </w:p>
    <w:p>
      <w:pPr>
        <w:jc w:val="both"/>
      </w:pPr>
      <w:r>
        <w:rPr>
          <w:sz w:val="21"/>
        </w:rPr>
        <w:t>1．</w:t>
      </w:r>
      <w:r>
        <w:rPr>
          <w:sz w:val="21"/>
        </w:rPr>
        <w:t>乙方提供的服务不符合招标文件、投标文件或本合同规定的，甲方有权拒收，并且乙方须向甲方支付本合同总价</w:t>
      </w:r>
      <w:r>
        <w:rPr>
          <w:sz w:val="21"/>
        </w:rPr>
        <w:t>5%的违约金。</w:t>
      </w:r>
    </w:p>
    <w:p>
      <w:pPr>
        <w:jc w:val="both"/>
      </w:pPr>
      <w:r>
        <w:rPr>
          <w:sz w:val="21"/>
        </w:rPr>
        <w:t>2．</w:t>
      </w:r>
      <w:r>
        <w:rPr>
          <w:sz w:val="21"/>
        </w:rPr>
        <w:t xml:space="preserve"> </w:t>
      </w:r>
      <w:r>
        <w:rPr>
          <w:sz w:val="21"/>
        </w:rPr>
        <w:t>乙方未能按本合同规定的交货时间提供服务，从逾期之日起每日按本合同总价</w:t>
      </w:r>
      <w:r>
        <w:rPr>
          <w:sz w:val="21"/>
        </w:rPr>
        <w:t>3‰的数额向甲方支付违约金；逾期半个月以上的，甲方有权终止合同，由此造成的甲方经济损失由乙方承担。</w:t>
      </w:r>
    </w:p>
    <w:p>
      <w:pPr>
        <w:jc w:val="both"/>
      </w:pPr>
      <w:r>
        <w:rPr>
          <w:sz w:val="21"/>
        </w:rPr>
        <w:t>3．</w:t>
      </w:r>
      <w:r>
        <w:rPr>
          <w:sz w:val="21"/>
        </w:rPr>
        <w:t>甲方无正当理由拒绝接受服务，到期拒付服务款项的，甲方向乙方偿付本合同总价的</w:t>
      </w:r>
      <w:r>
        <w:rPr>
          <w:sz w:val="21"/>
        </w:rPr>
        <w:t>5%的违约金。甲方逾期付款，则每日按本合同总价的3‰向乙方偿付违约金。</w:t>
      </w:r>
    </w:p>
    <w:p>
      <w:pPr>
        <w:jc w:val="both"/>
      </w:pPr>
      <w:r>
        <w:rPr>
          <w:sz w:val="21"/>
        </w:rPr>
        <w:t>4．</w:t>
      </w:r>
      <w:r>
        <w:rPr>
          <w:sz w:val="21"/>
        </w:rPr>
        <w:t>因甲方原因导致变更、中止或者终止政府采购合同的，甲方对乙方受到的损失予以赔偿或者补偿，赔偿或者补偿金额为：</w:t>
      </w:r>
      <w:r>
        <w:rPr>
          <w:sz w:val="21"/>
          <w:u w:val="single"/>
        </w:rPr>
        <w:t xml:space="preserve"> </w:t>
      </w:r>
      <w:r>
        <w:rPr>
          <w:sz w:val="21"/>
          <w:u w:val="single"/>
        </w:rPr>
        <w:t>按本合同总价的</w:t>
      </w:r>
      <w:r>
        <w:rPr>
          <w:sz w:val="21"/>
          <w:u w:val="single"/>
        </w:rPr>
        <w:t>1%</w:t>
      </w:r>
    </w:p>
    <w:p>
      <w:pPr>
        <w:jc w:val="both"/>
      </w:pPr>
      <w:r>
        <w:rPr>
          <w:sz w:val="21"/>
        </w:rPr>
        <w:t>5．</w:t>
      </w:r>
      <w:r>
        <w:rPr>
          <w:sz w:val="21"/>
        </w:rPr>
        <w:t>其它违约责任按《中华人民共和国民法典》处理。</w:t>
      </w:r>
    </w:p>
    <w:p>
      <w:pPr>
        <w:jc w:val="both"/>
      </w:pPr>
      <w:r>
        <w:rPr>
          <w:b/>
          <w:sz w:val="21"/>
        </w:rPr>
        <w:t>十二、</w:t>
      </w:r>
      <w:r>
        <w:rPr>
          <w:b/>
          <w:sz w:val="21"/>
        </w:rPr>
        <w:t>争端的解决</w:t>
      </w:r>
    </w:p>
    <w:p>
      <w:pPr>
        <w:ind w:firstLine="420"/>
        <w:jc w:val="both"/>
      </w:pPr>
      <w:r>
        <w:rPr>
          <w:sz w:val="21"/>
        </w:rPr>
        <w:t>合同执行过程中发生的任何争议，如双方不能通过友好协商解决，</w:t>
      </w:r>
      <w:r>
        <w:rPr>
          <w:color w:val="000000"/>
          <w:sz w:val="21"/>
        </w:rPr>
        <w:t>则向甲方所在地有管辖权的人民法院提起诉讼</w:t>
      </w:r>
      <w:r>
        <w:rPr>
          <w:sz w:val="21"/>
        </w:rPr>
        <w:t>。</w:t>
      </w:r>
    </w:p>
    <w:p>
      <w:pPr>
        <w:jc w:val="both"/>
      </w:pPr>
      <w:r>
        <w:rPr>
          <w:b/>
          <w:sz w:val="21"/>
        </w:rPr>
        <w:t>十三、</w:t>
      </w:r>
      <w:r>
        <w:rPr>
          <w:b/>
          <w:sz w:val="21"/>
        </w:rPr>
        <w:t>不可抗力</w:t>
      </w:r>
    </w:p>
    <w:p>
      <w:pPr>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w:t>
      </w:r>
      <w:r>
        <w:rPr>
          <w:b/>
          <w:sz w:val="21"/>
        </w:rPr>
        <w:t>税费</w:t>
      </w:r>
    </w:p>
    <w:p>
      <w:pPr>
        <w:ind w:firstLine="411"/>
        <w:jc w:val="both"/>
      </w:pPr>
      <w:r>
        <w:rPr>
          <w:sz w:val="21"/>
        </w:rPr>
        <w:t>在中国境内、外发生的与本合同执行有关的一切税费均由乙方负担。</w:t>
      </w:r>
    </w:p>
    <w:p>
      <w:pPr>
        <w:jc w:val="both"/>
      </w:pPr>
      <w:r>
        <w:rPr>
          <w:b/>
          <w:sz w:val="21"/>
        </w:rPr>
        <w:t>十五、</w:t>
      </w:r>
      <w:r>
        <w:rPr>
          <w:b/>
          <w:sz w:val="21"/>
        </w:rPr>
        <w:t>其它</w:t>
      </w:r>
    </w:p>
    <w:p>
      <w:pPr>
        <w:jc w:val="both"/>
      </w:pPr>
      <w:r>
        <w:rPr>
          <w:sz w:val="21"/>
        </w:rPr>
        <w:t>1．</w:t>
      </w:r>
      <w:r>
        <w:rPr>
          <w:sz w:val="21"/>
        </w:rPr>
        <w:t>本合同所有附件、招标文件、投标文件、中标通知书均为合同的有效组成部分，与本合同具有同等法律效力。</w:t>
      </w:r>
    </w:p>
    <w:p>
      <w:pPr>
        <w:jc w:val="both"/>
      </w:pPr>
      <w:r>
        <w:rPr>
          <w:sz w:val="21"/>
        </w:rPr>
        <w:t>2．</w:t>
      </w:r>
      <w:r>
        <w:rPr>
          <w:sz w:val="21"/>
        </w:rPr>
        <w:t>在执行本合同的过程中，所有经双方签署确认的文件（包括会议纪要、补充协议）即成为本合同的有效组成部分。</w:t>
      </w:r>
    </w:p>
    <w:p>
      <w:pPr>
        <w:jc w:val="both"/>
      </w:pPr>
      <w:r>
        <w:rPr>
          <w:sz w:val="21"/>
        </w:rPr>
        <w:t>3．</w:t>
      </w:r>
      <w:r>
        <w:rPr>
          <w:sz w:val="21"/>
        </w:rPr>
        <w:t>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sz w:val="21"/>
        </w:rPr>
        <w:t>5．</w:t>
      </w:r>
      <w:r>
        <w:rPr>
          <w:sz w:val="21"/>
        </w:rPr>
        <w:t>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份，采购代理机构壹份。合同自双方签字或盖章之日起即时生效。</w:t>
      </w:r>
    </w:p>
    <w:p>
      <w:pPr>
        <w:jc w:val="both"/>
      </w:pPr>
      <w:r>
        <w:rPr>
          <w:sz w:val="21"/>
        </w:rPr>
        <w:t>6．</w:t>
      </w:r>
      <w:r>
        <w:rPr>
          <w:sz w:val="21"/>
        </w:rPr>
        <w:t>本合同未尽事宜，由双方协商处理。</w:t>
      </w:r>
    </w:p>
    <w:p>
      <w:pPr>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440112-2023-07269</w:t>
      </w:r>
    </w:p>
    <w:p>
      <w:pPr>
        <w:jc w:val="center"/>
      </w:pPr>
      <w:r>
        <w:rPr>
          <w:b/>
          <w:sz w:val="24"/>
        </w:rPr>
        <w:t>采购项目编号：</w:t>
      </w:r>
      <w:r>
        <w:rPr>
          <w:b/>
          <w:sz w:val="24"/>
        </w:rPr>
        <w:t>GZGK23D261C0824Z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人才工作“一站式”服务平台建设管理项目</w:t>
      </w:r>
      <w:r>
        <w:rPr>
          <w:u w:val="single"/>
        </w:rPr>
        <w:t>”</w:t>
      </w:r>
      <w:r>
        <w:rPr/>
        <w:t>项目的招标[采购项目编号为：</w:t>
      </w:r>
      <w:r>
        <w:rPr>
          <w:u w:val="single"/>
        </w:rPr>
        <w:t>GZGK23D261C0824Z</w:t>
      </w:r>
      <w:r>
        <w:rPr/>
        <w:t>]，我方愿参与投标。</w:t>
      </w:r>
    </w:p>
    <w:p>
      <w:pPr>
        <w:ind w:firstLine="480"/>
      </w:pPr>
      <w:r>
        <w:rPr/>
        <w:t>我方确认收到贵方提供的</w:t>
      </w:r>
      <w:r>
        <w:rPr>
          <w:u w:val="single"/>
        </w:rPr>
        <w:t>“</w:t>
      </w:r>
      <w:r>
        <w:rPr>
          <w:u w:val="single"/>
        </w:rPr>
        <w:t>人才工作“一站式”服务平台建设管理项目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人才工作“一站式”服务平台建设管理项目</w:t>
      </w:r>
      <w:r>
        <w:rPr/>
        <w:t>”项目采购[采购项目编号为</w:t>
      </w:r>
      <w:r>
        <w:rPr/>
        <w:t>GZGK23D261C0824Z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广州市黄埔区人才交流服务中心、广州开发区人才交流服务中心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人才工作“一站式”服务平台建设管理项目</w:t>
      </w:r>
      <w:r>
        <w:rPr/>
        <w:t>招标中获中标（采购项目编号：</w:t>
      </w:r>
      <w:r>
        <w:rPr/>
        <w:t>GZGK23D261C0824Z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