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440001-2023-51524</w:t>
      </w:r>
    </w:p>
    <w:p>
      <w:pPr>
        <w:jc w:val="center"/>
      </w:pPr>
      <w:r>
        <w:rPr>
          <w:b/>
          <w:sz w:val="24"/>
        </w:rPr>
        <w:t>采购项目编号：</w:t>
      </w:r>
      <w:r>
        <w:rPr>
          <w:b/>
          <w:sz w:val="24"/>
        </w:rPr>
        <w:t>GZGK23P222C0742Z</w:t>
      </w:r>
    </w:p>
    <w:p>
      <w:pPr>
        <w:jc w:val="center"/>
      </w:pPr>
      <w:r>
        <w:rPr>
          <w:b/>
          <w:sz w:val="24"/>
        </w:rPr>
        <w:t>项目名称：</w:t>
      </w:r>
      <w:r>
        <w:rPr>
          <w:b/>
          <w:sz w:val="24"/>
        </w:rPr>
        <w:t>广东省科学院测试分析研究所（中国广州分析测试中心）辅助外包服务项目</w:t>
      </w:r>
    </w:p>
    <w:p>
      <w:pPr>
        <w:jc w:val="center"/>
      </w:pPr>
      <w:r>
        <w:rPr>
          <w:b/>
          <w:sz w:val="24"/>
        </w:rPr>
        <w:t>采购人：</w:t>
      </w:r>
      <w:r>
        <w:rPr>
          <w:b/>
          <w:sz w:val="24"/>
        </w:rPr>
        <w:t>广东省科学院测试分析研究所（中国广州分析测试中心）</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广东省科学院测试分析研究所（中国广州分析测试中心）</w:t>
      </w:r>
      <w:r>
        <w:rPr/>
        <w:t>的委托，采用</w:t>
      </w:r>
      <w:r>
        <w:rPr/>
        <w:t>公开招标</w:t>
      </w:r>
      <w:r>
        <w:rPr/>
        <w:t>方式组织采购</w:t>
      </w:r>
      <w:r>
        <w:rPr/>
        <w:t>广东省科学院测试分析研究所（中国广州分析测试中心）辅助外包服务项目</w:t>
      </w:r>
      <w:r>
        <w:rPr/>
        <w:t>。欢迎符合资格条件的国内供应商参加投标。</w:t>
      </w:r>
    </w:p>
    <w:p>
      <w:r>
        <w:rPr>
          <w:b/>
          <w:sz w:val="28"/>
        </w:rPr>
        <w:t>一.项目概述</w:t>
      </w:r>
    </w:p>
    <w:p>
      <w:r>
        <w:rPr>
          <w:b/>
          <w:sz w:val="24"/>
        </w:rPr>
        <w:t>1.名称与编号</w:t>
      </w:r>
    </w:p>
    <w:p>
      <w:pPr>
        <w:ind w:firstLine="480"/>
      </w:pPr>
      <w:r>
        <w:rPr/>
        <w:t>项目名称：</w:t>
      </w:r>
      <w:r>
        <w:rPr/>
        <w:t>广东省科学院测试分析研究所（中国广州分析测试中心）辅助外包服务项目</w:t>
      </w:r>
    </w:p>
    <w:p>
      <w:pPr>
        <w:ind w:firstLine="480"/>
      </w:pPr>
      <w:r>
        <w:rPr/>
        <w:t>采购计划编号：</w:t>
      </w:r>
      <w:r>
        <w:rPr/>
        <w:t>440001-2023-51524</w:t>
      </w:r>
    </w:p>
    <w:p>
      <w:pPr>
        <w:ind w:firstLine="480"/>
      </w:pPr>
      <w:r>
        <w:rPr/>
        <w:t>采购项目编号：</w:t>
      </w:r>
      <w:r>
        <w:rPr/>
        <w:t>GZGK23P222C0742Z</w:t>
      </w:r>
    </w:p>
    <w:p>
      <w:pPr>
        <w:ind w:firstLine="480"/>
      </w:pPr>
      <w:r>
        <w:rPr/>
        <w:t>采购方式：</w:t>
      </w:r>
      <w:r>
        <w:rPr/>
        <w:t>公开招标</w:t>
      </w:r>
    </w:p>
    <w:p>
      <w:pPr>
        <w:ind w:firstLine="480"/>
      </w:pPr>
      <w:r>
        <w:rPr/>
        <w:t>预算金额：</w:t>
      </w:r>
      <w:r>
        <w:rPr/>
        <w:t>3,800,000.00</w:t>
      </w:r>
      <w:r>
        <w:rPr/>
        <w:t>元</w:t>
      </w:r>
    </w:p>
    <w:p>
      <w:r>
        <w:rPr>
          <w:b/>
          <w:sz w:val="24"/>
        </w:rPr>
        <w:t>2.项目内容及需求情况（采购项目技术规格、参数及要求）</w:t>
      </w:r>
    </w:p>
    <w:p>
      <w:pPr>
        <w:ind w:firstLine="480"/>
      </w:pPr>
    </w:p>
    <w:p/>
    <w:p>
      <w:r>
        <w:rPr/>
        <w:t>采购包1(辅助外包服务):</w:t>
      </w:r>
    </w:p>
    <w:p>
      <w:r>
        <w:rPr/>
        <w:t>采购包预算金额：3,800,000.00元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辅助外包服务</w:t>
            </w:r>
          </w:p>
        </w:tc>
        <w:tc>
          <w:tcPr>
            <w:tcW w:type="dxa" w:w="1187"/>
          </w:tcPr>
          <w:p>
            <w:r>
              <w:rPr/>
              <w:t>1.00(年)</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采购包1（辅助外包服务）：</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采购包1（辅助外包服务）：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3)投标人具有有效的《人力资源服务许可证》。</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广东省科学院测试分析研究所（中国广州分析测试中心）</w:t>
      </w:r>
    </w:p>
    <w:p>
      <w:pPr>
        <w:ind w:firstLine="480"/>
      </w:pPr>
      <w:r>
        <w:rPr/>
        <w:t>地址：</w:t>
      </w:r>
      <w:r>
        <w:rPr/>
        <w:t>广州市先烈中路100号大院34号</w:t>
      </w:r>
    </w:p>
    <w:p>
      <w:pPr>
        <w:ind w:firstLine="480"/>
      </w:pPr>
      <w:r>
        <w:rPr/>
        <w:t>联系方式：</w:t>
      </w:r>
      <w:r>
        <w:rPr/>
        <w:t>020-87684512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020-31603842、020-87687056</w:t>
      </w:r>
    </w:p>
    <w:p>
      <w:r>
        <w:rPr>
          <w:b/>
          <w:sz w:val="24"/>
        </w:rPr>
        <w:t>3.项目联系方式</w:t>
      </w:r>
    </w:p>
    <w:p>
      <w:pPr>
        <w:ind w:firstLine="480"/>
      </w:pPr>
      <w:r>
        <w:rPr/>
        <w:t>项目联系人：</w:t>
      </w:r>
      <w:r>
        <w:rPr/>
        <w:t>李国晨、梁诗琦</w:t>
      </w:r>
    </w:p>
    <w:p>
      <w:pPr>
        <w:ind w:firstLine="480"/>
      </w:pPr>
      <w:r>
        <w:rPr/>
        <w:t>电话：</w:t>
      </w:r>
      <w:r>
        <w:rPr/>
        <w:t>020-31603842、020-87687056</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GZGK23P222C0742Z</w:t>
      </w:r>
    </w:p>
    <w:p>
      <w:pPr>
        <w:jc w:val="both"/>
      </w:pPr>
      <w:r>
        <w:rPr>
          <w:b/>
          <w:sz w:val="21"/>
        </w:rPr>
        <w:t>（二）</w:t>
      </w:r>
      <w:r>
        <w:rPr>
          <w:b/>
          <w:sz w:val="21"/>
        </w:rPr>
        <w:t>项目名称：</w:t>
      </w:r>
      <w:r>
        <w:rPr>
          <w:sz w:val="21"/>
        </w:rPr>
        <w:t>广东省科学院测试分析研究所（中国广州分析测试中心）辅助外包服务项目</w:t>
      </w:r>
    </w:p>
    <w:p>
      <w:pPr>
        <w:jc w:val="both"/>
      </w:pPr>
      <w:r>
        <w:rPr>
          <w:b/>
          <w:sz w:val="21"/>
        </w:rPr>
        <w:t>（三）</w:t>
      </w:r>
      <w:r>
        <w:rPr>
          <w:b/>
          <w:sz w:val="21"/>
        </w:rPr>
        <w:t>总体要求说明：</w:t>
      </w:r>
    </w:p>
    <w:p>
      <w:pPr>
        <w:ind w:firstLine="420"/>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ind w:firstLine="420"/>
        <w:jc w:val="both"/>
      </w:pPr>
      <w:r>
        <w:rPr>
          <w:sz w:val="21"/>
        </w:rPr>
        <w:t>2、</w:t>
      </w:r>
      <w:r>
        <w:rPr>
          <w:sz w:val="21"/>
        </w:rPr>
        <w:t>标有</w:t>
      </w:r>
      <w:r>
        <w:rPr>
          <w:sz w:val="21"/>
        </w:rPr>
        <w:t>“▲”的条款为重要性要求，投标人如有“▲”的条款未响应或负偏离的将被严重扣分。</w:t>
      </w:r>
    </w:p>
    <w:p>
      <w:pPr>
        <w:ind w:firstLine="420"/>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ind w:firstLine="420"/>
        <w:jc w:val="both"/>
      </w:pPr>
      <w:r>
        <w:rPr>
          <w:sz w:val="21"/>
        </w:rPr>
        <w:t>4、</w:t>
      </w:r>
      <w:r>
        <w:rPr>
          <w:sz w:val="21"/>
        </w:rPr>
        <w:t>投标人没有在投标文件中注明偏离（文字说明或在响应表注明）的参数、配置、条款视为被投标人完全接受。</w:t>
      </w:r>
    </w:p>
    <w:p>
      <w:pPr>
        <w:ind w:firstLine="420"/>
        <w:jc w:val="both"/>
      </w:pPr>
      <w:r>
        <w:rPr>
          <w:sz w:val="21"/>
        </w:rPr>
        <w:t>5、</w:t>
      </w:r>
      <w:r>
        <w:rPr>
          <w:sz w:val="21"/>
        </w:rPr>
        <w:t>投标人应保证，采购人在中华人民共和国使用该服务或服务的任何一部分时，免受第三方提出的侵犯其专利权、商标权、著作权或其它知识产权的起诉。</w:t>
      </w:r>
    </w:p>
    <w:p>
      <w:pPr>
        <w:ind w:firstLine="420"/>
        <w:jc w:val="both"/>
      </w:pPr>
      <w:r>
        <w:rPr>
          <w:sz w:val="21"/>
        </w:rPr>
        <w:t>6、</w:t>
      </w:r>
      <w:r>
        <w:rPr>
          <w:sz w:val="21"/>
        </w:rPr>
        <w:t>不允许中标供应商</w:t>
      </w:r>
      <w:r>
        <w:rPr>
          <w:sz w:val="21"/>
        </w:rPr>
        <w:t>转包、分包项目内容</w:t>
      </w:r>
      <w:r>
        <w:rPr>
          <w:sz w:val="21"/>
        </w:rPr>
        <w:t>。</w:t>
      </w:r>
    </w:p>
    <w:p>
      <w:pPr>
        <w:ind w:firstLine="420"/>
        <w:jc w:val="both"/>
      </w:pPr>
      <w:r>
        <w:rPr>
          <w:sz w:val="21"/>
        </w:rPr>
        <w:t>7、</w:t>
      </w:r>
      <w:r>
        <w:rPr>
          <w:sz w:val="21"/>
        </w:rPr>
        <w:t>小型和微型企业、监狱企业和残疾人福利性单位必须按照招标</w:t>
      </w:r>
      <w:r>
        <w:rPr>
          <w:sz w:val="21"/>
        </w:rPr>
        <w:t>文件第三章</w:t>
      </w:r>
      <w:r>
        <w:rPr>
          <w:sz w:val="21"/>
        </w:rPr>
        <w:t>的内容提供相应的资料。</w:t>
      </w:r>
    </w:p>
    <w:p>
      <w:pPr>
        <w:ind w:firstLine="420"/>
        <w:jc w:val="both"/>
      </w:pPr>
      <w:r>
        <w:rPr>
          <w:sz w:val="21"/>
        </w:rPr>
        <w:t>8、</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p>
    <w:p>
      <w:pPr>
        <w:jc w:val="both"/>
      </w:pPr>
      <w:r>
        <w:rPr>
          <w:sz w:val="21"/>
        </w:rPr>
        <w:t>2、</w:t>
      </w:r>
      <w:r>
        <w:rPr>
          <w:sz w:val="21"/>
        </w:rPr>
        <w:t>纸质投标文件邮寄地址（邮寄地址：</w:t>
      </w:r>
      <w:r>
        <w:rPr>
          <w:sz w:val="21"/>
        </w:rPr>
        <w:t>广州市先烈中路</w:t>
      </w:r>
      <w:r>
        <w:rPr>
          <w:sz w:val="21"/>
        </w:rPr>
        <w:t>100号科学院大院9号楼东座2楼（中国广州分析测试中心对面）</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CA签章客户端，并运行CA证书。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投标报价包括：各类服务人员的服务费用（包含但不限于服务人员基本工资、加班费、差旅费、误餐费、福利费用、个税代扣代缴、社会保险费和公积金）等完成本项目所</w:t>
      </w:r>
      <w:r>
        <w:rPr>
          <w:sz w:val="21"/>
        </w:rPr>
        <w:t>需</w:t>
      </w:r>
      <w:r>
        <w:rPr>
          <w:sz w:val="21"/>
        </w:rPr>
        <w:t>的全部费用。由于本项目人数因</w:t>
      </w:r>
      <w:r>
        <w:rPr>
          <w:sz w:val="21"/>
        </w:rPr>
        <w:t>业务情况动态调整</w:t>
      </w:r>
      <w:r>
        <w:rPr>
          <w:sz w:val="21"/>
        </w:rPr>
        <w:t>而存在一定偏差，采购人无法保证具体人数，</w:t>
      </w:r>
      <w:r>
        <w:rPr>
          <w:sz w:val="21"/>
        </w:rPr>
        <w:t>按</w:t>
      </w:r>
      <w:r>
        <w:rPr>
          <w:sz w:val="21"/>
        </w:rPr>
        <w:t>项目总价报价</w:t>
      </w:r>
      <w:r>
        <w:rPr>
          <w:sz w:val="21"/>
        </w:rPr>
        <w:t>的方式，招标人在签署合同时，有权根据实际情况对招标文件中规定的服务予以适当增减，采购人就中标供应商所提供的服务向中标供应商支付服务费，预计总费用按实际发生工作量进行计算，中标供应商于次月</w:t>
      </w:r>
      <w:r>
        <w:rPr>
          <w:sz w:val="21"/>
        </w:rPr>
        <w:t>5号前提供上月总费用结算表。</w:t>
      </w:r>
    </w:p>
    <w:p>
      <w:pPr>
        <w:ind w:firstLine="420"/>
        <w:jc w:val="both"/>
      </w:pPr>
      <w:r>
        <w:rPr>
          <w:sz w:val="21"/>
        </w:rPr>
        <w:t>本项目服务工作量仅作为投标报价的参考值，实际费用按照采购人的实际需求量为准。中标供应商应根据项目的实际情况需要补充相应岗位的人员。各个岗位的薪资应在投标文件中列明，其中中标供应商收取部分支出内容，服务费不得超过</w:t>
      </w:r>
      <w:r>
        <w:rPr>
          <w:sz w:val="21"/>
        </w:rPr>
        <w:t>106元/月*人，税费（总额比例）不得超过6.77%。具体格式参照公告附件。</w:t>
      </w:r>
    </w:p>
    <w:p>
      <w:pPr>
        <w:jc w:val="both"/>
      </w:pPr>
      <w:r>
        <w:rPr>
          <w:b/>
          <w:sz w:val="21"/>
        </w:rPr>
        <w:t>（六）</w:t>
      </w:r>
      <w:r>
        <w:rPr>
          <w:b/>
          <w:sz w:val="21"/>
        </w:rPr>
        <w:t>实现的目标</w:t>
      </w:r>
    </w:p>
    <w:p>
      <w:pPr>
        <w:ind w:firstLine="420"/>
        <w:jc w:val="both"/>
      </w:pPr>
      <w:r>
        <w:rPr>
          <w:sz w:val="21"/>
        </w:rPr>
        <w:t>为采购人提供辅助外包服务。</w:t>
      </w:r>
    </w:p>
    <w:p>
      <w:pPr>
        <w:jc w:val="both"/>
      </w:pPr>
      <w:r>
        <w:rPr>
          <w:b/>
          <w:sz w:val="21"/>
        </w:rPr>
        <w:t>（七）</w:t>
      </w:r>
      <w:r>
        <w:rPr>
          <w:b/>
          <w:sz w:val="21"/>
        </w:rPr>
        <w:t>需执行国家相关标准、行业标准、地方标准或者其他标准、规范。</w:t>
      </w:r>
    </w:p>
    <w:p/>
    <w:p>
      <w:pPr>
        <w:ind w:firstLine="480"/>
      </w:pPr>
    </w:p>
    <w:p/>
    <w:p>
      <w:r>
        <w:rPr/>
        <w:t>采购包1（辅助外包服务）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“自合同签订之日起1年”或“累计结算金额达到合同总金额为止”先到为准 。</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1期：支付比例100%,1、中标供应商每月提供服务人数以及质量按实结算。 2、本项目按月度服务考核结果（附件）与采购合同约定的资金支付挂钩。具体如下：  （1）采购人每月对中标供应商提供的服务进行客观公正的考核评分，满分100分。  （2）中标供应商违反或达不到合同中服务要求的，即考核评分结果＜80分的，采购人有权发出书面整改通知书，中标供应商应按采购人整改通知的要求立即整改并作出书面回复，应在整改通知书要求的时间内整改完毕。若中标供应商未在规定期限内按整改通知书要求完成整改的，累计逾期整改超过三次的，采购人有权解除合同。同时，考核评分结果＜60分，采购人有权解除合同。 3、每次按合同支付款项前，中标供应商应向采购人提供与支付金额相符的有效发票，且收款方、出具发票方、合同乙方均必须与中标供应商名称一致，采购人收到相关材料后15日内完成支付；  4、付款方式：采用银行转账方式。 特别说明：若中标供应商为中小企业，签订合同并收到中标供应商提供的有效发票后5个工作日内支付合同总金额的30%作为 预付款，后续的结算款优先从预付款中抵扣，直至抵扣完为止，扣完后按上述约定支付。</w:t>
            </w:r>
          </w:p>
        </w:tc>
      </w:tr>
      <w:tr>
        <w:tc>
          <w:tcPr>
            <w:tcW w:type="dxa" w:w="4153"/>
          </w:tcPr>
          <w:p>
            <w:r>
              <w:rPr/>
              <w:t>验收要求</w:t>
            </w:r>
          </w:p>
        </w:tc>
        <w:tc>
          <w:tcPr>
            <w:tcW w:type="dxa" w:w="4153"/>
          </w:tcPr>
          <w:p/>
          <w:p/>
          <w:p/>
          <w:p>
            <w:r>
              <w:rPr/>
              <w:t>1期：1.项目服务质量情况。根据采购文件和合同规定，中标供应商应该完成的工作质量，实际完成的工作质量。   2.工作效率履约情况。在规定时间内的完成情况，有无任务拖延滞后情况。   3.项目经费结算情况。按照合同约定应当结算的数额和实际结算是否一致，结算数据是否真实、准确，有无虚报、错报和多报情况。   4.履约验收程序结算时，中标供应商按照采购文件中的采购需求及合同约定，向采购人提供验收材料，采购人根据验收材料对服务项目进行履约验收。   5.验收后续工作，成交供应商根据采购人验收意见办理结算手续。验收意见明确要求整改的，由中标供应商整改并经审核通过后，再办理结算手续。 6.验收期限：采购人应当在收到中标供应商提出项目验收申请之日7日内按照合同的约定对履约情况进行验收，对每一项技术、服务的履约情况进行确认。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辅助外包服务</w:t>
            </w:r>
          </w:p>
        </w:tc>
        <w:tc>
          <w:tcPr>
            <w:tcW w:type="dxa" w:w="933"/>
          </w:tcPr>
          <w:p>
            <w:pPr>
              <w:jc w:val="left"/>
            </w:pPr>
            <w:r>
              <w:rPr/>
              <w:t>年</w:t>
            </w:r>
          </w:p>
        </w:tc>
        <w:tc>
          <w:tcPr>
            <w:tcW w:type="dxa" w:w="933"/>
          </w:tcPr>
          <w:p>
            <w:pPr>
              <w:jc w:val="right"/>
            </w:pPr>
            <w:r>
              <w:rPr/>
              <w:t>1.00</w:t>
            </w:r>
          </w:p>
        </w:tc>
        <w:tc>
          <w:tcPr>
            <w:tcW w:type="dxa" w:w="933"/>
          </w:tcPr>
          <w:p>
            <w:pPr>
              <w:jc w:val="right"/>
            </w:pPr>
            <w:r>
              <w:rPr/>
              <w:t>3,800,000.00</w:t>
            </w:r>
          </w:p>
        </w:tc>
        <w:tc>
          <w:tcPr>
            <w:tcW w:type="dxa" w:w="933"/>
          </w:tcPr>
          <w:p>
            <w:pPr>
              <w:jc w:val="right"/>
            </w:pPr>
            <w:r>
              <w:rPr/>
              <w:t>3,800,000.00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辅助外包服务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一、项目概况</w:t>
            </w:r>
          </w:p>
          <w:p>
            <w:pPr>
              <w:ind w:firstLine="420"/>
              <w:jc w:val="both"/>
            </w:pPr>
            <w:r>
              <w:rPr>
                <w:color w:val="000000"/>
                <w:sz w:val="21"/>
              </w:rPr>
              <w:t>（一）服务范围：为广东省科学院测试分析研究所</w:t>
            </w:r>
            <w:r>
              <w:rPr>
                <w:color w:val="000000"/>
                <w:sz w:val="21"/>
              </w:rPr>
              <w:t>(中国广州分析测试中心)提供辅助外包服务，确保服务按质按量完成。</w:t>
            </w:r>
          </w:p>
          <w:p>
            <w:pPr>
              <w:ind w:firstLine="420"/>
              <w:jc w:val="both"/>
            </w:pPr>
            <w:r>
              <w:rPr>
                <w:color w:val="000000"/>
                <w:sz w:val="21"/>
              </w:rPr>
              <w:t>（二）服务要求：中标供应商必须按照广东省科学院测试分析研究所</w:t>
            </w:r>
            <w:r>
              <w:rPr>
                <w:color w:val="000000"/>
                <w:sz w:val="21"/>
              </w:rPr>
              <w:t>(中国广州分析测试中心)</w:t>
            </w:r>
            <w:r>
              <w:rPr>
                <w:sz w:val="21"/>
              </w:rPr>
              <w:t xml:space="preserve"> </w:t>
            </w:r>
            <w:r>
              <w:rPr>
                <w:color w:val="000000"/>
                <w:sz w:val="21"/>
              </w:rPr>
              <w:t>需</w:t>
            </w:r>
            <w:r>
              <w:rPr>
                <w:sz w:val="21"/>
              </w:rPr>
              <w:t>求和本项目要求制定项目服务方案、组织架构以及应急处置预案，建立各项规章制度，确保广东</w:t>
            </w:r>
            <w:r>
              <w:rPr>
                <w:color w:val="000000"/>
                <w:sz w:val="21"/>
              </w:rPr>
              <w:t>省科学院测试分析研究所</w:t>
            </w:r>
            <w:r>
              <w:rPr>
                <w:color w:val="000000"/>
                <w:sz w:val="21"/>
              </w:rPr>
              <w:t>(中国广州分析测试中心)的服务需求按计划、高质量完成。</w:t>
            </w:r>
          </w:p>
          <w:p>
            <w:pPr>
              <w:ind w:firstLine="420"/>
              <w:jc w:val="both"/>
            </w:pPr>
            <w:r>
              <w:rPr>
                <w:color w:val="000000"/>
                <w:sz w:val="21"/>
              </w:rPr>
              <w:t>（三）服务期限（合同履行期限）：</w:t>
            </w:r>
            <w:r>
              <w:rPr>
                <w:sz w:val="21"/>
              </w:rPr>
              <w:t>“自合同签订之日起</w:t>
            </w:r>
            <w:r>
              <w:rPr>
                <w:sz w:val="21"/>
              </w:rPr>
              <w:t>1</w:t>
            </w:r>
            <w:r>
              <w:rPr>
                <w:sz w:val="21"/>
              </w:rPr>
              <w:t>年</w:t>
            </w:r>
            <w:r>
              <w:rPr>
                <w:sz w:val="21"/>
              </w:rPr>
              <w:t>”或“累计结算金额达到合同总金额为止”先到为准</w:t>
            </w:r>
            <w:r>
              <w:rPr>
                <w:color w:val="000000"/>
                <w:sz w:val="21"/>
              </w:rPr>
              <w:t>。</w:t>
            </w:r>
          </w:p>
          <w:p>
            <w:pPr>
              <w:ind w:firstLine="420"/>
              <w:jc w:val="both"/>
            </w:pPr>
            <w:r>
              <w:rPr>
                <w:color w:val="000000"/>
                <w:sz w:val="21"/>
              </w:rPr>
              <w:t>（四）服务标准：根据本项目采购需求的要求及投标人投标文件相关承诺执行，由采购人、中标供应商共同组织验收，详见</w:t>
            </w:r>
            <w:r>
              <w:rPr>
                <w:color w:val="000000"/>
                <w:sz w:val="21"/>
              </w:rPr>
              <w:t>“验收要求”内容。</w:t>
            </w:r>
          </w:p>
          <w:p>
            <w:pPr>
              <w:ind w:firstLine="420"/>
              <w:jc w:val="both"/>
            </w:pPr>
            <w:r>
              <w:rPr>
                <w:color w:val="000000"/>
                <w:sz w:val="21"/>
              </w:rPr>
              <w:t>（五）项目内容：本</w:t>
            </w:r>
            <w:r>
              <w:rPr>
                <w:sz w:val="21"/>
              </w:rPr>
              <w:t>项目采购辅助外包服务，具体将根据业务情况动态调整需求数，详见下表：</w:t>
            </w:r>
          </w:p>
          <w:tbl>
            <w:tblPr>
              <w:tblBorders>
                <w:top w:val="none" w:color="000000" w:sz="4"/>
                <w:left w:val="none" w:color="000000" w:sz="4"/>
                <w:bottom w:val="none" w:color="000000" w:sz="4"/>
                <w:right w:val="none" w:color="000000" w:sz="4"/>
                <w:insideH w:val="none"/>
                <w:insideV w:val="none"/>
              </w:tblBorders>
            </w:tblPr>
            <w:tblGrid>
              <w:gridCol w:w="587"/>
              <w:gridCol w:w="900"/>
              <w:gridCol w:w="804"/>
              <w:gridCol w:w="3305"/>
            </w:tblGrid>
            <w:tr>
              <w:tc>
                <w:tcPr>
                  <w:tcW w:type="dxa" w:w="587"/>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900"/>
                  <w:tcBorders>
                    <w:top w:val="single" w:color="000000" w:sz="4"/>
                    <w:left w:val="none" w:color="000000" w:sz="4"/>
                    <w:bottom w:val="single" w:color="000000" w:sz="4"/>
                    <w:right w:val="single" w:color="000000" w:sz="4"/>
                  </w:tcBorders>
                  <w:vAlign w:val="top"/>
                </w:tcPr>
                <w:p>
                  <w:pPr>
                    <w:jc w:val="center"/>
                  </w:pPr>
                  <w:r>
                    <w:rPr>
                      <w:color w:val="000000"/>
                      <w:sz w:val="21"/>
                    </w:rPr>
                    <w:t>服务内容</w:t>
                  </w:r>
                </w:p>
              </w:tc>
              <w:tc>
                <w:tcPr>
                  <w:tcW w:type="dxa" w:w="804"/>
                  <w:tcBorders>
                    <w:top w:val="single" w:color="000000" w:sz="4"/>
                    <w:left w:val="none" w:color="000000" w:sz="4"/>
                    <w:bottom w:val="single" w:color="000000" w:sz="4"/>
                    <w:right w:val="single" w:color="000000" w:sz="4"/>
                  </w:tcBorders>
                  <w:vAlign w:val="top"/>
                </w:tcPr>
                <w:p>
                  <w:pPr>
                    <w:jc w:val="center"/>
                  </w:pPr>
                  <w:r>
                    <w:rPr>
                      <w:color w:val="000000"/>
                      <w:sz w:val="21"/>
                    </w:rPr>
                    <w:t>预估需求量</w:t>
                  </w:r>
                </w:p>
              </w:tc>
              <w:tc>
                <w:tcPr>
                  <w:tcW w:type="dxa" w:w="3305"/>
                  <w:tcBorders>
                    <w:top w:val="single" w:color="000000" w:sz="4"/>
                    <w:left w:val="none" w:color="000000" w:sz="4"/>
                    <w:bottom w:val="single" w:color="000000" w:sz="4"/>
                    <w:right w:val="single" w:color="000000" w:sz="4"/>
                  </w:tcBorders>
                  <w:vAlign w:val="top"/>
                </w:tcPr>
                <w:p>
                  <w:pPr>
                    <w:jc w:val="center"/>
                  </w:pPr>
                  <w:r>
                    <w:rPr>
                      <w:color w:val="000000"/>
                      <w:sz w:val="21"/>
                    </w:rPr>
                    <w:t>服务人员要求</w:t>
                  </w:r>
                </w:p>
              </w:tc>
            </w:tr>
            <w:tr>
              <w:tc>
                <w:tcPr>
                  <w:tcW w:type="dxa" w:w="58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00"/>
                  <w:tcBorders>
                    <w:top w:val="none" w:color="000000" w:sz="4"/>
                    <w:left w:val="none" w:color="000000" w:sz="4"/>
                    <w:bottom w:val="single" w:color="000000" w:sz="4"/>
                    <w:right w:val="single" w:color="000000" w:sz="4"/>
                  </w:tcBorders>
                  <w:vAlign w:val="top"/>
                </w:tcPr>
                <w:p>
                  <w:pPr>
                    <w:jc w:val="center"/>
                  </w:pPr>
                  <w:r>
                    <w:rPr>
                      <w:color w:val="000000"/>
                      <w:sz w:val="21"/>
                    </w:rPr>
                    <w:t>实验室</w:t>
                  </w:r>
                </w:p>
                <w:p>
                  <w:pPr>
                    <w:jc w:val="center"/>
                  </w:pPr>
                  <w:r>
                    <w:rPr>
                      <w:color w:val="000000"/>
                      <w:sz w:val="21"/>
                    </w:rPr>
                    <w:t>辅助</w:t>
                  </w:r>
                </w:p>
              </w:tc>
              <w:tc>
                <w:tcPr>
                  <w:tcW w:type="dxa" w:w="804"/>
                  <w:tcBorders>
                    <w:top w:val="none" w:color="000000" w:sz="4"/>
                    <w:left w:val="none" w:color="000000" w:sz="4"/>
                    <w:bottom w:val="single" w:color="000000" w:sz="4"/>
                    <w:right w:val="single" w:color="000000" w:sz="4"/>
                  </w:tcBorders>
                  <w:vAlign w:val="top"/>
                </w:tcPr>
                <w:p>
                  <w:pPr>
                    <w:jc w:val="center"/>
                  </w:pPr>
                  <w:r>
                    <w:rPr>
                      <w:color w:val="000000"/>
                      <w:sz w:val="21"/>
                    </w:rPr>
                    <w:t>28人</w:t>
                  </w:r>
                </w:p>
              </w:tc>
              <w:tc>
                <w:tcPr>
                  <w:tcW w:type="dxa" w:w="3305"/>
                  <w:tcBorders>
                    <w:top w:val="none" w:color="000000" w:sz="4"/>
                    <w:left w:val="none" w:color="000000" w:sz="4"/>
                    <w:bottom w:val="single" w:color="000000" w:sz="4"/>
                    <w:right w:val="single" w:color="000000" w:sz="4"/>
                  </w:tcBorders>
                  <w:vAlign w:val="top"/>
                </w:tcPr>
                <w:p>
                  <w:pPr>
                    <w:jc w:val="both"/>
                  </w:pPr>
                  <w:r>
                    <w:rPr>
                      <w:sz w:val="21"/>
                    </w:rPr>
                    <w:t>1.中标供应商提供</w:t>
                  </w:r>
                  <w:r>
                    <w:rPr>
                      <w:sz w:val="21"/>
                    </w:rPr>
                    <w:t>服务人员应遵守采购人规章制度，服从采购人管理</w:t>
                  </w:r>
                  <w:r>
                    <w:rPr>
                      <w:sz w:val="21"/>
                    </w:rPr>
                    <w:t>；</w:t>
                  </w:r>
                </w:p>
                <w:p>
                  <w:pPr>
                    <w:jc w:val="both"/>
                  </w:pPr>
                  <w:r>
                    <w:rPr>
                      <w:sz w:val="21"/>
                    </w:rPr>
                    <w:t>2.按采购人要求完成工作；</w:t>
                  </w:r>
                </w:p>
                <w:p>
                  <w:pPr>
                    <w:jc w:val="both"/>
                  </w:pPr>
                  <w:r>
                    <w:rPr>
                      <w:sz w:val="21"/>
                    </w:rPr>
                    <w:t>3.人员要求：</w:t>
                  </w:r>
                  <w:r>
                    <w:rPr>
                      <w:sz w:val="21"/>
                    </w:rPr>
                    <w:t>化学相关专业，大专以上学历；符合采购人需求；工作态度良好、服从工作安排；</w:t>
                  </w:r>
                </w:p>
                <w:p>
                  <w:pPr>
                    <w:jc w:val="left"/>
                  </w:pPr>
                  <w:r>
                    <w:rPr>
                      <w:sz w:val="21"/>
                    </w:rPr>
                    <w:t>4.其他要求：</w:t>
                  </w:r>
                  <w:r>
                    <w:rPr>
                      <w:sz w:val="21"/>
                    </w:rPr>
                    <w:t>配合开展采购人所的临时性工作</w:t>
                  </w:r>
                  <w:r>
                    <w:rPr>
                      <w:sz w:val="21"/>
                    </w:rPr>
                    <w:t>。</w:t>
                  </w:r>
                </w:p>
              </w:tc>
            </w:tr>
            <w:tr>
              <w:tc>
                <w:tcPr>
                  <w:tcW w:type="dxa" w:w="58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900"/>
                  <w:tcBorders>
                    <w:top w:val="none" w:color="000000" w:sz="4"/>
                    <w:left w:val="none" w:color="000000" w:sz="4"/>
                    <w:bottom w:val="single" w:color="000000" w:sz="4"/>
                    <w:right w:val="single" w:color="000000" w:sz="4"/>
                  </w:tcBorders>
                  <w:vAlign w:val="top"/>
                </w:tcPr>
                <w:p>
                  <w:pPr>
                    <w:jc w:val="center"/>
                  </w:pPr>
                  <w:r>
                    <w:rPr>
                      <w:color w:val="000000"/>
                      <w:sz w:val="21"/>
                    </w:rPr>
                    <w:t>信息录入整理辅助</w:t>
                  </w:r>
                </w:p>
              </w:tc>
              <w:tc>
                <w:tcPr>
                  <w:tcW w:type="dxa" w:w="804"/>
                  <w:tcBorders>
                    <w:top w:val="none" w:color="000000" w:sz="4"/>
                    <w:left w:val="none" w:color="000000" w:sz="4"/>
                    <w:bottom w:val="single" w:color="000000" w:sz="4"/>
                    <w:right w:val="single" w:color="000000" w:sz="4"/>
                  </w:tcBorders>
                  <w:vAlign w:val="top"/>
                </w:tcPr>
                <w:p>
                  <w:pPr>
                    <w:jc w:val="center"/>
                  </w:pPr>
                  <w:r>
                    <w:rPr>
                      <w:color w:val="000000"/>
                      <w:sz w:val="21"/>
                    </w:rPr>
                    <w:t>11人</w:t>
                  </w:r>
                </w:p>
              </w:tc>
              <w:tc>
                <w:tcPr>
                  <w:tcW w:type="dxa" w:w="3305"/>
                  <w:tcBorders>
                    <w:top w:val="none" w:color="000000" w:sz="4"/>
                    <w:left w:val="none" w:color="000000" w:sz="4"/>
                    <w:bottom w:val="single" w:color="000000" w:sz="4"/>
                    <w:right w:val="single" w:color="000000" w:sz="4"/>
                  </w:tcBorders>
                  <w:vAlign w:val="top"/>
                </w:tcPr>
                <w:p>
                  <w:pPr>
                    <w:jc w:val="both"/>
                  </w:pPr>
                  <w:r>
                    <w:rPr>
                      <w:sz w:val="21"/>
                    </w:rPr>
                    <w:t>1.中标供应商提供</w:t>
                  </w:r>
                  <w:r>
                    <w:rPr>
                      <w:sz w:val="21"/>
                    </w:rPr>
                    <w:t>服务人员应遵守采购人规章制度，服从采购人管理</w:t>
                  </w:r>
                  <w:r>
                    <w:rPr>
                      <w:sz w:val="21"/>
                    </w:rPr>
                    <w:t>；</w:t>
                  </w:r>
                </w:p>
                <w:p>
                  <w:pPr>
                    <w:jc w:val="both"/>
                  </w:pPr>
                  <w:r>
                    <w:rPr>
                      <w:sz w:val="21"/>
                    </w:rPr>
                    <w:t>2.按采购人要求完成工作；</w:t>
                  </w:r>
                </w:p>
                <w:p>
                  <w:pPr>
                    <w:jc w:val="both"/>
                  </w:pPr>
                  <w:r>
                    <w:rPr>
                      <w:sz w:val="21"/>
                    </w:rPr>
                    <w:t>3.人员要求：</w:t>
                  </w:r>
                  <w:r>
                    <w:rPr>
                      <w:sz w:val="21"/>
                    </w:rPr>
                    <w:t>化学相关专业，中专以上学历；符合采购人需求；工作态度良好、服从工作安排</w:t>
                  </w:r>
                  <w:r>
                    <w:rPr>
                      <w:sz w:val="21"/>
                    </w:rPr>
                    <w:t>；</w:t>
                  </w:r>
                </w:p>
                <w:p>
                  <w:pPr>
                    <w:jc w:val="left"/>
                  </w:pPr>
                  <w:r>
                    <w:rPr>
                      <w:sz w:val="21"/>
                    </w:rPr>
                    <w:t>4.其他要求：</w:t>
                  </w:r>
                  <w:r>
                    <w:rPr>
                      <w:sz w:val="21"/>
                    </w:rPr>
                    <w:t>配合开展采购人所的临时性工作</w:t>
                  </w:r>
                  <w:r>
                    <w:rPr>
                      <w:sz w:val="21"/>
                    </w:rPr>
                    <w:t>。</w:t>
                  </w:r>
                </w:p>
              </w:tc>
            </w:tr>
            <w:tr>
              <w:tc>
                <w:tcPr>
                  <w:tcW w:type="dxa" w:w="58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900"/>
                  <w:tcBorders>
                    <w:top w:val="none" w:color="000000" w:sz="4"/>
                    <w:left w:val="none" w:color="000000" w:sz="4"/>
                    <w:bottom w:val="single" w:color="000000" w:sz="4"/>
                    <w:right w:val="single" w:color="000000" w:sz="4"/>
                  </w:tcBorders>
                  <w:vAlign w:val="top"/>
                </w:tcPr>
                <w:p>
                  <w:pPr>
                    <w:jc w:val="center"/>
                  </w:pPr>
                  <w:r>
                    <w:rPr>
                      <w:color w:val="000000"/>
                      <w:sz w:val="21"/>
                    </w:rPr>
                    <w:t>实验室清洁、器皿清洗</w:t>
                  </w:r>
                </w:p>
              </w:tc>
              <w:tc>
                <w:tcPr>
                  <w:tcW w:type="dxa" w:w="804"/>
                  <w:tcBorders>
                    <w:top w:val="none" w:color="000000" w:sz="4"/>
                    <w:left w:val="none" w:color="000000" w:sz="4"/>
                    <w:bottom w:val="single" w:color="000000" w:sz="4"/>
                    <w:right w:val="single" w:color="000000" w:sz="4"/>
                  </w:tcBorders>
                  <w:vAlign w:val="top"/>
                </w:tcPr>
                <w:p>
                  <w:pPr>
                    <w:jc w:val="center"/>
                  </w:pPr>
                  <w:r>
                    <w:rPr>
                      <w:color w:val="000000"/>
                      <w:sz w:val="21"/>
                    </w:rPr>
                    <w:t>11人</w:t>
                  </w:r>
                </w:p>
              </w:tc>
              <w:tc>
                <w:tcPr>
                  <w:tcW w:type="dxa" w:w="3305"/>
                  <w:tcBorders>
                    <w:top w:val="none" w:color="000000" w:sz="4"/>
                    <w:left w:val="none" w:color="000000" w:sz="4"/>
                    <w:bottom w:val="single" w:color="000000" w:sz="4"/>
                    <w:right w:val="single" w:color="000000" w:sz="4"/>
                  </w:tcBorders>
                  <w:vAlign w:val="top"/>
                </w:tcPr>
                <w:p>
                  <w:pPr>
                    <w:jc w:val="both"/>
                  </w:pPr>
                  <w:r>
                    <w:rPr>
                      <w:sz w:val="21"/>
                    </w:rPr>
                    <w:t>1.中标供应商提供</w:t>
                  </w:r>
                  <w:r>
                    <w:rPr>
                      <w:sz w:val="21"/>
                    </w:rPr>
                    <w:t>服务人员应遵守采购人规章制度，服从采购人管理</w:t>
                  </w:r>
                  <w:r>
                    <w:rPr>
                      <w:sz w:val="21"/>
                    </w:rPr>
                    <w:t>；</w:t>
                  </w:r>
                </w:p>
                <w:p>
                  <w:pPr>
                    <w:jc w:val="both"/>
                  </w:pPr>
                  <w:r>
                    <w:rPr>
                      <w:sz w:val="21"/>
                    </w:rPr>
                    <w:t>2.按采购人要求完成工作；</w:t>
                  </w:r>
                </w:p>
                <w:p>
                  <w:pPr>
                    <w:jc w:val="both"/>
                  </w:pPr>
                  <w:r>
                    <w:rPr>
                      <w:sz w:val="21"/>
                    </w:rPr>
                    <w:t>3.人员要求：身体健康；符合采购人需求；服从工作安排；</w:t>
                  </w:r>
                </w:p>
                <w:p>
                  <w:pPr>
                    <w:jc w:val="left"/>
                  </w:pPr>
                  <w:r>
                    <w:rPr>
                      <w:sz w:val="21"/>
                    </w:rPr>
                    <w:t>4.其他要求：</w:t>
                  </w:r>
                  <w:r>
                    <w:rPr>
                      <w:sz w:val="21"/>
                    </w:rPr>
                    <w:t>配合开展采购人所的临时性工作</w:t>
                  </w:r>
                  <w:r>
                    <w:rPr>
                      <w:sz w:val="21"/>
                    </w:rPr>
                    <w:t>。</w:t>
                  </w:r>
                </w:p>
              </w:tc>
            </w:tr>
            <w:tr>
              <w:tc>
                <w:tcPr>
                  <w:tcW w:type="dxa" w:w="58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900"/>
                  <w:tcBorders>
                    <w:top w:val="none" w:color="000000" w:sz="4"/>
                    <w:left w:val="none" w:color="000000" w:sz="4"/>
                    <w:bottom w:val="single" w:color="000000" w:sz="4"/>
                    <w:right w:val="single" w:color="000000" w:sz="4"/>
                  </w:tcBorders>
                  <w:vAlign w:val="top"/>
                </w:tcPr>
                <w:p>
                  <w:pPr>
                    <w:jc w:val="center"/>
                  </w:pPr>
                  <w:r>
                    <w:rPr>
                      <w:color w:val="000000"/>
                      <w:sz w:val="21"/>
                    </w:rPr>
                    <w:t>合计</w:t>
                  </w:r>
                </w:p>
              </w:tc>
              <w:tc>
                <w:tcPr>
                  <w:tcW w:type="dxa" w:w="804"/>
                  <w:tcBorders>
                    <w:top w:val="none" w:color="000000" w:sz="4"/>
                    <w:left w:val="none" w:color="000000" w:sz="4"/>
                    <w:bottom w:val="single" w:color="000000" w:sz="4"/>
                    <w:right w:val="single" w:color="000000" w:sz="4"/>
                  </w:tcBorders>
                  <w:vAlign w:val="top"/>
                </w:tcPr>
                <w:p>
                  <w:pPr>
                    <w:jc w:val="center"/>
                  </w:pPr>
                  <w:r>
                    <w:rPr>
                      <w:color w:val="000000"/>
                      <w:sz w:val="21"/>
                    </w:rPr>
                    <w:t>50人</w:t>
                  </w:r>
                </w:p>
              </w:tc>
              <w:tc>
                <w:tcPr>
                  <w:tcW w:type="dxa" w:w="3305"/>
                  <w:tcBorders>
                    <w:top w:val="none" w:color="000000" w:sz="4"/>
                    <w:left w:val="none" w:color="000000" w:sz="4"/>
                    <w:bottom w:val="single" w:color="000000" w:sz="4"/>
                    <w:right w:val="single" w:color="000000" w:sz="4"/>
                  </w:tcBorders>
                  <w:vAlign w:val="top"/>
                </w:tcPr>
                <w:p>
                  <w:pPr>
                    <w:jc w:val="both"/>
                  </w:pPr>
                  <w:r>
                    <w:rPr>
                      <w:sz w:val="21"/>
                    </w:rPr>
                    <w:t>备注：本项目投入服务人员总数量为预估人数，中标供应商应根据采购人的需求情况进行人员调度。</w:t>
                  </w:r>
                </w:p>
              </w:tc>
            </w:tr>
          </w:tbl>
          <w:p>
            <w:pPr>
              <w:ind w:firstLine="422"/>
              <w:jc w:val="both"/>
            </w:pPr>
            <w:r>
              <w:rPr>
                <w:b/>
                <w:sz w:val="21"/>
              </w:rPr>
              <w:t>二、服务内容及要求</w:t>
            </w:r>
          </w:p>
          <w:p>
            <w:pPr>
              <w:ind w:firstLine="420"/>
              <w:jc w:val="left"/>
            </w:pPr>
            <w:r>
              <w:rPr>
                <w:sz w:val="21"/>
              </w:rPr>
              <w:t>（一）服务内容</w:t>
            </w:r>
          </w:p>
          <w:tbl>
            <w:tblPr>
              <w:tblBorders>
                <w:top w:val="none" w:color="000000" w:sz="4"/>
                <w:left w:val="none" w:color="000000" w:sz="4"/>
                <w:bottom w:val="none" w:color="000000" w:sz="4"/>
                <w:right w:val="none" w:color="000000" w:sz="4"/>
                <w:insideH w:val="none"/>
                <w:insideV w:val="none"/>
              </w:tblBorders>
            </w:tblPr>
            <w:tblGrid>
              <w:gridCol w:w="575"/>
              <w:gridCol w:w="871"/>
              <w:gridCol w:w="878"/>
              <w:gridCol w:w="3271"/>
            </w:tblGrid>
            <w:tr>
              <w:tc>
                <w:tcPr>
                  <w:tcW w:type="dxa" w:w="575"/>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871"/>
                  <w:tcBorders>
                    <w:top w:val="single" w:color="000000" w:sz="4"/>
                    <w:left w:val="none" w:color="000000" w:sz="4"/>
                    <w:bottom w:val="single" w:color="000000" w:sz="4"/>
                    <w:right w:val="single" w:color="000000" w:sz="4"/>
                  </w:tcBorders>
                  <w:vAlign w:val="top"/>
                </w:tcPr>
                <w:p>
                  <w:pPr>
                    <w:jc w:val="center"/>
                  </w:pPr>
                  <w:r>
                    <w:rPr>
                      <w:color w:val="000000"/>
                      <w:sz w:val="21"/>
                    </w:rPr>
                    <w:t>服务</w:t>
                  </w:r>
                </w:p>
                <w:p>
                  <w:pPr>
                    <w:jc w:val="center"/>
                  </w:pPr>
                  <w:r>
                    <w:rPr>
                      <w:color w:val="000000"/>
                      <w:sz w:val="21"/>
                    </w:rPr>
                    <w:t>内容</w:t>
                  </w:r>
                </w:p>
              </w:tc>
              <w:tc>
                <w:tcPr>
                  <w:tcW w:type="dxa" w:w="878"/>
                  <w:tcBorders>
                    <w:top w:val="single" w:color="000000" w:sz="4"/>
                    <w:left w:val="none" w:color="000000" w:sz="4"/>
                    <w:bottom w:val="single" w:color="000000" w:sz="4"/>
                    <w:right w:val="single" w:color="000000" w:sz="4"/>
                  </w:tcBorders>
                  <w:vAlign w:val="top"/>
                </w:tcPr>
                <w:p>
                  <w:pPr>
                    <w:jc w:val="center"/>
                  </w:pPr>
                  <w:r>
                    <w:rPr>
                      <w:color w:val="000000"/>
                      <w:sz w:val="21"/>
                    </w:rPr>
                    <w:t>预估需求人数</w:t>
                  </w:r>
                </w:p>
                <w:p>
                  <w:pPr>
                    <w:jc w:val="center"/>
                  </w:pPr>
                  <w:r>
                    <w:rPr>
                      <w:color w:val="000000"/>
                      <w:sz w:val="21"/>
                    </w:rPr>
                    <w:t>（人）</w:t>
                  </w:r>
                </w:p>
              </w:tc>
              <w:tc>
                <w:tcPr>
                  <w:tcW w:type="dxa" w:w="3271"/>
                  <w:tcBorders>
                    <w:top w:val="single" w:color="000000" w:sz="4"/>
                    <w:left w:val="none" w:color="000000" w:sz="4"/>
                    <w:bottom w:val="single" w:color="000000" w:sz="4"/>
                    <w:right w:val="single" w:color="000000" w:sz="4"/>
                  </w:tcBorders>
                  <w:vAlign w:val="top"/>
                </w:tcPr>
                <w:p>
                  <w:pPr>
                    <w:jc w:val="center"/>
                  </w:pPr>
                  <w:r>
                    <w:rPr>
                      <w:color w:val="000000"/>
                      <w:sz w:val="21"/>
                    </w:rPr>
                    <w:t>工作内容</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71"/>
                  <w:tcBorders>
                    <w:top w:val="none" w:color="000000" w:sz="4"/>
                    <w:left w:val="none" w:color="000000" w:sz="4"/>
                    <w:bottom w:val="single" w:color="000000" w:sz="4"/>
                    <w:right w:val="single" w:color="000000" w:sz="4"/>
                  </w:tcBorders>
                  <w:vAlign w:val="top"/>
                </w:tcPr>
                <w:p>
                  <w:pPr>
                    <w:jc w:val="center"/>
                  </w:pPr>
                  <w:r>
                    <w:rPr>
                      <w:sz w:val="21"/>
                    </w:rPr>
                    <w:t>实验室辅助</w:t>
                  </w:r>
                </w:p>
              </w:tc>
              <w:tc>
                <w:tcPr>
                  <w:tcW w:type="dxa" w:w="878"/>
                  <w:tcBorders>
                    <w:top w:val="none" w:color="000000" w:sz="4"/>
                    <w:left w:val="none" w:color="000000" w:sz="4"/>
                    <w:bottom w:val="single" w:color="000000" w:sz="4"/>
                    <w:right w:val="single" w:color="000000" w:sz="4"/>
                  </w:tcBorders>
                  <w:vAlign w:val="top"/>
                </w:tcPr>
                <w:p>
                  <w:pPr>
                    <w:jc w:val="center"/>
                  </w:pPr>
                  <w:r>
                    <w:rPr>
                      <w:sz w:val="21"/>
                    </w:rPr>
                    <w:t>28人</w:t>
                  </w:r>
                </w:p>
              </w:tc>
              <w:tc>
                <w:tcPr>
                  <w:tcW w:type="dxa" w:w="3271"/>
                  <w:tcBorders>
                    <w:top w:val="none" w:color="000000" w:sz="4"/>
                    <w:left w:val="none" w:color="000000" w:sz="4"/>
                    <w:bottom w:val="single" w:color="000000" w:sz="4"/>
                    <w:right w:val="single" w:color="000000" w:sz="4"/>
                  </w:tcBorders>
                  <w:vAlign w:val="top"/>
                </w:tcPr>
                <w:p>
                  <w:pPr>
                    <w:jc w:val="both"/>
                  </w:pPr>
                  <w:r>
                    <w:rPr>
                      <w:sz w:val="21"/>
                    </w:rPr>
                    <w:t>1.按照采购人相关规定统一安排；</w:t>
                  </w:r>
                </w:p>
                <w:p>
                  <w:pPr>
                    <w:jc w:val="both"/>
                  </w:pPr>
                  <w:r>
                    <w:rPr>
                      <w:sz w:val="21"/>
                    </w:rPr>
                    <w:t>2.按采购人要求完成工作；</w:t>
                  </w:r>
                </w:p>
                <w:p>
                  <w:pPr>
                    <w:jc w:val="both"/>
                  </w:pPr>
                  <w:r>
                    <w:rPr>
                      <w:sz w:val="21"/>
                    </w:rPr>
                    <w:t>3.</w:t>
                  </w:r>
                  <w:r>
                    <w:rPr>
                      <w:sz w:val="21"/>
                    </w:rPr>
                    <w:t>配合开展采购人的临时性工作</w:t>
                  </w:r>
                  <w:r>
                    <w:rPr>
                      <w:sz w:val="21"/>
                    </w:rPr>
                    <w:t>。</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71"/>
                  <w:tcBorders>
                    <w:top w:val="none" w:color="000000" w:sz="4"/>
                    <w:left w:val="none" w:color="000000" w:sz="4"/>
                    <w:bottom w:val="single" w:color="000000" w:sz="4"/>
                    <w:right w:val="single" w:color="000000" w:sz="4"/>
                  </w:tcBorders>
                  <w:vAlign w:val="top"/>
                </w:tcPr>
                <w:p>
                  <w:pPr>
                    <w:jc w:val="center"/>
                  </w:pPr>
                  <w:r>
                    <w:rPr>
                      <w:sz w:val="21"/>
                    </w:rPr>
                    <w:t>信息录入整理辅助</w:t>
                  </w:r>
                </w:p>
              </w:tc>
              <w:tc>
                <w:tcPr>
                  <w:tcW w:type="dxa" w:w="878"/>
                  <w:tcBorders>
                    <w:top w:val="none" w:color="000000" w:sz="4"/>
                    <w:left w:val="none" w:color="000000" w:sz="4"/>
                    <w:bottom w:val="single" w:color="000000" w:sz="4"/>
                    <w:right w:val="single" w:color="000000" w:sz="4"/>
                  </w:tcBorders>
                  <w:vAlign w:val="top"/>
                </w:tcPr>
                <w:p>
                  <w:pPr>
                    <w:jc w:val="center"/>
                  </w:pPr>
                  <w:r>
                    <w:rPr>
                      <w:sz w:val="21"/>
                    </w:rPr>
                    <w:t>11人</w:t>
                  </w:r>
                </w:p>
              </w:tc>
              <w:tc>
                <w:tcPr>
                  <w:tcW w:type="dxa" w:w="3271"/>
                  <w:tcBorders>
                    <w:top w:val="none" w:color="000000" w:sz="4"/>
                    <w:left w:val="none" w:color="000000" w:sz="4"/>
                    <w:bottom w:val="single" w:color="000000" w:sz="4"/>
                    <w:right w:val="single" w:color="000000" w:sz="4"/>
                  </w:tcBorders>
                  <w:vAlign w:val="top"/>
                </w:tcPr>
                <w:p>
                  <w:pPr>
                    <w:jc w:val="both"/>
                  </w:pPr>
                  <w:r>
                    <w:rPr>
                      <w:sz w:val="21"/>
                    </w:rPr>
                    <w:t>1</w:t>
                  </w:r>
                  <w:r>
                    <w:rPr>
                      <w:sz w:val="21"/>
                    </w:rPr>
                    <w:t>.</w:t>
                  </w:r>
                  <w:r>
                    <w:rPr>
                      <w:sz w:val="21"/>
                    </w:rPr>
                    <w:t>信息录入整理辅助工作；</w:t>
                  </w:r>
                </w:p>
                <w:p>
                  <w:pPr>
                    <w:jc w:val="both"/>
                  </w:pPr>
                  <w:r>
                    <w:rPr>
                      <w:sz w:val="21"/>
                    </w:rPr>
                    <w:t>2</w:t>
                  </w:r>
                  <w:r>
                    <w:rPr>
                      <w:sz w:val="21"/>
                    </w:rPr>
                    <w:t>.</w:t>
                  </w:r>
                  <w:r>
                    <w:rPr>
                      <w:sz w:val="21"/>
                    </w:rPr>
                    <w:t>按采购人要求完成工作；</w:t>
                  </w:r>
                </w:p>
                <w:p>
                  <w:pPr>
                    <w:jc w:val="both"/>
                  </w:pPr>
                  <w:r>
                    <w:rPr>
                      <w:sz w:val="21"/>
                    </w:rPr>
                    <w:t>3.</w:t>
                  </w:r>
                  <w:r>
                    <w:rPr>
                      <w:sz w:val="21"/>
                    </w:rPr>
                    <w:t>配合开展采购人的临时性工作</w:t>
                  </w:r>
                  <w:r>
                    <w:rPr>
                      <w:sz w:val="21"/>
                    </w:rPr>
                    <w:t>。</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71"/>
                  <w:tcBorders>
                    <w:top w:val="none" w:color="000000" w:sz="4"/>
                    <w:left w:val="none" w:color="000000" w:sz="4"/>
                    <w:bottom w:val="single" w:color="000000" w:sz="4"/>
                    <w:right w:val="single" w:color="000000" w:sz="4"/>
                  </w:tcBorders>
                  <w:vAlign w:val="top"/>
                </w:tcPr>
                <w:p>
                  <w:pPr>
                    <w:jc w:val="center"/>
                  </w:pPr>
                  <w:r>
                    <w:rPr>
                      <w:sz w:val="21"/>
                    </w:rPr>
                    <w:t>实验室清洁、器皿清洗</w:t>
                  </w:r>
                </w:p>
              </w:tc>
              <w:tc>
                <w:tcPr>
                  <w:tcW w:type="dxa" w:w="878"/>
                  <w:tcBorders>
                    <w:top w:val="none" w:color="000000" w:sz="4"/>
                    <w:left w:val="none" w:color="000000" w:sz="4"/>
                    <w:bottom w:val="single" w:color="000000" w:sz="4"/>
                    <w:right w:val="single" w:color="000000" w:sz="4"/>
                  </w:tcBorders>
                  <w:vAlign w:val="top"/>
                </w:tcPr>
                <w:p>
                  <w:pPr>
                    <w:jc w:val="center"/>
                  </w:pPr>
                  <w:r>
                    <w:rPr>
                      <w:sz w:val="21"/>
                    </w:rPr>
                    <w:t>11人</w:t>
                  </w:r>
                </w:p>
              </w:tc>
              <w:tc>
                <w:tcPr>
                  <w:tcW w:type="dxa" w:w="3271"/>
                  <w:tcBorders>
                    <w:top w:val="none" w:color="000000" w:sz="4"/>
                    <w:left w:val="none" w:color="000000" w:sz="4"/>
                    <w:bottom w:val="single" w:color="000000" w:sz="4"/>
                    <w:right w:val="single" w:color="000000" w:sz="4"/>
                  </w:tcBorders>
                  <w:vAlign w:val="top"/>
                </w:tcPr>
                <w:p>
                  <w:pPr>
                    <w:jc w:val="both"/>
                  </w:pPr>
                  <w:r>
                    <w:rPr>
                      <w:sz w:val="21"/>
                    </w:rPr>
                    <w:t>1</w:t>
                  </w:r>
                  <w:r>
                    <w:rPr>
                      <w:sz w:val="21"/>
                    </w:rPr>
                    <w:t>.</w:t>
                  </w:r>
                  <w:r>
                    <w:rPr>
                      <w:sz w:val="21"/>
                    </w:rPr>
                    <w:t>实验室清洁、器皿清洗；</w:t>
                  </w:r>
                </w:p>
                <w:p>
                  <w:pPr>
                    <w:jc w:val="both"/>
                  </w:pPr>
                  <w:r>
                    <w:rPr>
                      <w:sz w:val="21"/>
                    </w:rPr>
                    <w:t>2</w:t>
                  </w:r>
                  <w:r>
                    <w:rPr>
                      <w:sz w:val="21"/>
                    </w:rPr>
                    <w:t>.</w:t>
                  </w:r>
                  <w:r>
                    <w:rPr>
                      <w:sz w:val="21"/>
                    </w:rPr>
                    <w:t>按采购人要求完成工作；</w:t>
                  </w:r>
                </w:p>
                <w:p>
                  <w:pPr>
                    <w:jc w:val="both"/>
                  </w:pPr>
                  <w:r>
                    <w:rPr>
                      <w:sz w:val="21"/>
                    </w:rPr>
                    <w:t>3</w:t>
                  </w:r>
                  <w:r>
                    <w:rPr>
                      <w:sz w:val="21"/>
                    </w:rPr>
                    <w:t>.</w:t>
                  </w:r>
                  <w:r>
                    <w:rPr>
                      <w:sz w:val="21"/>
                    </w:rPr>
                    <w:t>配合开展采购人的临时性工作</w:t>
                  </w:r>
                  <w:r>
                    <w:rPr>
                      <w:sz w:val="21"/>
                    </w:rPr>
                    <w:t>。</w:t>
                  </w:r>
                </w:p>
              </w:tc>
            </w:tr>
          </w:tbl>
          <w:p>
            <w:pPr>
              <w:ind w:firstLine="420"/>
              <w:jc w:val="left"/>
            </w:pPr>
            <w:r>
              <w:rPr>
                <w:sz w:val="21"/>
              </w:rPr>
              <w:t>（二）服务工作地点及要求</w:t>
            </w:r>
          </w:p>
          <w:p>
            <w:pPr>
              <w:ind w:firstLine="420"/>
              <w:jc w:val="left"/>
            </w:pPr>
            <w:r>
              <w:rPr>
                <w:sz w:val="21"/>
              </w:rPr>
              <w:t>1.采购人将上述服务内容以外包形式选择承包供应商，中标供应商根据采购需求安排服务人员到广州市先烈中路100号大院34号/广州市海珠区仑头路7</w:t>
            </w:r>
            <w:r>
              <w:rPr>
                <w:sz w:val="21"/>
              </w:rPr>
              <w:t>8</w:t>
            </w:r>
            <w:r>
              <w:rPr>
                <w:sz w:val="21"/>
              </w:rPr>
              <w:t>号开展相关服务工作。</w:t>
            </w:r>
          </w:p>
          <w:p>
            <w:pPr>
              <w:ind w:firstLine="420"/>
              <w:jc w:val="left"/>
            </w:pPr>
            <w:r>
              <w:rPr>
                <w:sz w:val="21"/>
              </w:rPr>
              <w:t>2.中标供应商须按照采购人要求，安排合格的服务人员开展相关服务工作，并保持人员队伍的稳定。</w:t>
            </w:r>
          </w:p>
          <w:p>
            <w:pPr>
              <w:ind w:firstLine="420"/>
              <w:jc w:val="left"/>
            </w:pPr>
            <w:r>
              <w:rPr>
                <w:sz w:val="21"/>
              </w:rPr>
              <w:t>3.供应商需为本项目配置1名项目负责人及1名财务管理人员。项目负责人负责对服务人员的管理及与采购人工作对接；财务管理人员负责对本项目的资金进行管理，制作月度、季度及年度财务报表，服务人员工资单等工作。</w:t>
            </w:r>
          </w:p>
          <w:p>
            <w:pPr>
              <w:ind w:firstLine="420"/>
              <w:jc w:val="left"/>
            </w:pPr>
            <w:r>
              <w:rPr>
                <w:sz w:val="21"/>
              </w:rPr>
              <w:t>（三）工作时间</w:t>
            </w:r>
          </w:p>
          <w:p>
            <w:pPr>
              <w:ind w:firstLine="420"/>
              <w:jc w:val="left"/>
            </w:pPr>
            <w:r>
              <w:rPr>
                <w:sz w:val="21"/>
              </w:rPr>
              <w:t>工作日</w:t>
            </w:r>
            <w:r>
              <w:rPr>
                <w:sz w:val="21"/>
              </w:rPr>
              <w:t>8:30-12:00、14:00-18:30，因工作需要，在国家政策许可范围内，延长工作时间，服务人员应服从安排，加班费用由中标供应商支付，此费用已包含在投标报价中。</w:t>
            </w:r>
            <w:r>
              <w:rPr>
                <w:sz w:val="21"/>
              </w:rPr>
              <w:t>投标人在采购人提出服务要求后能在</w:t>
            </w:r>
            <w:r>
              <w:rPr>
                <w:sz w:val="21"/>
              </w:rPr>
              <w:t>30分钟（含）内能提供服务响应的。</w:t>
            </w:r>
          </w:p>
          <w:p>
            <w:pPr>
              <w:ind w:firstLine="422"/>
              <w:jc w:val="left"/>
            </w:pPr>
            <w:r>
              <w:rPr>
                <w:b/>
                <w:sz w:val="21"/>
              </w:rPr>
              <w:t>三、基本要求</w:t>
            </w:r>
          </w:p>
          <w:p>
            <w:pPr>
              <w:ind w:firstLine="420"/>
              <w:jc w:val="both"/>
            </w:pPr>
            <w:r>
              <w:rPr>
                <w:sz w:val="21"/>
              </w:rPr>
              <w:t>（一）</w:t>
            </w:r>
            <w:r>
              <w:rPr>
                <w:sz w:val="21"/>
              </w:rPr>
              <w:t>中标供应商承担本项目综合管理、安全以及管理责任，做好管理工作，定期为服务人员进行安全、业务知识等必要的教育培训。包括：</w:t>
            </w:r>
          </w:p>
          <w:p>
            <w:pPr>
              <w:ind w:firstLine="210"/>
              <w:jc w:val="both"/>
            </w:pPr>
            <w:r>
              <w:rPr>
                <w:sz w:val="21"/>
              </w:rPr>
              <w:t>1</w:t>
            </w:r>
            <w:r>
              <w:rPr>
                <w:sz w:val="21"/>
              </w:rPr>
              <w:t>.中标供应商应具有完成本项目的经验和能力，具有相关专业技术能力、生产管理能力、服务水平，能够解决辅助人员的招聘、管理与协调，满足采购人要求。</w:t>
            </w:r>
          </w:p>
          <w:p>
            <w:pPr>
              <w:ind w:firstLine="210"/>
              <w:jc w:val="both"/>
            </w:pPr>
            <w:r>
              <w:rPr>
                <w:sz w:val="21"/>
              </w:rPr>
              <w:t>2.中标供应商应具有完善的管理架构、管理制度、管理方法、相关的安全保密工作措施、档案管理制度等，满足服务需求。</w:t>
            </w:r>
          </w:p>
          <w:p>
            <w:pPr>
              <w:ind w:firstLine="210"/>
              <w:jc w:val="both"/>
            </w:pPr>
            <w:r>
              <w:rPr>
                <w:sz w:val="21"/>
              </w:rPr>
              <w:t>3.中标供应商应具备完善的人员及岗位责任、岗前培训、安全教育和继续教育培训计划、岗位考核标准、服务标准、队伍持续性方法、服务环境整洁干净保障措施，服务质量应满足“四、工作要求”所述要求。</w:t>
            </w:r>
          </w:p>
          <w:p>
            <w:pPr>
              <w:ind w:firstLine="210"/>
              <w:jc w:val="both"/>
            </w:pPr>
            <w:r>
              <w:rPr>
                <w:sz w:val="21"/>
              </w:rPr>
              <w:t>4.中标供应商应具有成熟的服务流程、现场服务质量保障措施并需提供计划现场服务团队人员名单等，对采购人提出服务要求进行及时响应，以保证服务质量。</w:t>
            </w:r>
          </w:p>
          <w:p>
            <w:pPr>
              <w:ind w:firstLine="210"/>
              <w:jc w:val="both"/>
            </w:pPr>
            <w:r>
              <w:rPr>
                <w:sz w:val="21"/>
              </w:rPr>
              <w:t>5.中标供应商应具有完善的应急预案，包括但不限于工伤事故应急预案、对服务人员发生工伤的处理方案、后续跟进保障措施、现场辅助人员应急需求、疫情期间服务网点应急防控等，以保证现场突发情况的处理。</w:t>
            </w:r>
          </w:p>
          <w:p>
            <w:pPr>
              <w:ind w:firstLine="210"/>
              <w:jc w:val="both"/>
            </w:pPr>
            <w:r>
              <w:rPr>
                <w:sz w:val="21"/>
              </w:rPr>
              <w:t>（二）</w:t>
            </w:r>
            <w:r>
              <w:rPr>
                <w:sz w:val="21"/>
              </w:rPr>
              <w:t>为保证</w:t>
            </w:r>
            <w:r>
              <w:rPr>
                <w:sz w:val="21"/>
              </w:rPr>
              <w:t>采购人的日常业务不受影响</w:t>
            </w:r>
            <w:r>
              <w:rPr>
                <w:sz w:val="21"/>
              </w:rPr>
              <w:t>，中标人</w:t>
            </w:r>
            <w:r>
              <w:rPr>
                <w:sz w:val="21"/>
              </w:rPr>
              <w:t>需安置有相关服务经验的</w:t>
            </w:r>
            <w:r>
              <w:rPr>
                <w:sz w:val="21"/>
              </w:rPr>
              <w:t>服务的</w:t>
            </w:r>
            <w:r>
              <w:rPr>
                <w:sz w:val="21"/>
              </w:rPr>
              <w:t>人员（需</w:t>
            </w:r>
            <w:r>
              <w:rPr>
                <w:sz w:val="21"/>
              </w:rPr>
              <w:t>提供</w:t>
            </w:r>
            <w:r>
              <w:rPr>
                <w:sz w:val="21"/>
              </w:rPr>
              <w:t>书面</w:t>
            </w:r>
            <w:r>
              <w:rPr>
                <w:sz w:val="21"/>
              </w:rPr>
              <w:t>承诺函</w:t>
            </w:r>
            <w:r>
              <w:rPr>
                <w:sz w:val="21"/>
              </w:rPr>
              <w:t>）。</w:t>
            </w:r>
            <w:r>
              <w:br/>
            </w:r>
            <w:r>
              <w:rPr>
                <w:sz w:val="21"/>
              </w:rPr>
              <w:t xml:space="preserve">  </w:t>
            </w:r>
            <w:r>
              <w:rPr>
                <w:sz w:val="21"/>
              </w:rPr>
              <w:t>★（三）在合同签订后5个工作日内，按照采购人的要求，安排服务人员正常开展本项目的相关服务工作（需提供书面承诺函）。</w:t>
            </w:r>
          </w:p>
          <w:p>
            <w:pPr>
              <w:ind w:firstLine="210"/>
              <w:jc w:val="both"/>
            </w:pPr>
            <w:r>
              <w:rPr>
                <w:sz w:val="21"/>
              </w:rPr>
              <w:t>★（四）在合同期内，中标供应商与本项目有关的工作人员非因采购人导致的任何伤亡事故，与采购人无关（需提供书面承诺函）。</w:t>
            </w:r>
          </w:p>
          <w:p>
            <w:pPr>
              <w:ind w:firstLine="210"/>
              <w:jc w:val="both"/>
            </w:pPr>
            <w:r>
              <w:rPr>
                <w:sz w:val="21"/>
              </w:rPr>
              <w:t>▲</w:t>
            </w:r>
            <w:r>
              <w:rPr>
                <w:sz w:val="21"/>
              </w:rPr>
              <w:t>（</w:t>
            </w:r>
            <w:r>
              <w:rPr>
                <w:sz w:val="21"/>
              </w:rPr>
              <w:t>五</w:t>
            </w:r>
            <w:r>
              <w:rPr>
                <w:sz w:val="21"/>
              </w:rPr>
              <w:t>）具备利用自身资源向采购人提供服务。按本合同约定和第四条要求，中标供应商可一次性提供不少于</w:t>
            </w:r>
            <w:r>
              <w:rPr>
                <w:sz w:val="21"/>
              </w:rPr>
              <w:t>“（</w:t>
            </w:r>
            <w:r>
              <w:rPr>
                <w:sz w:val="21"/>
              </w:rPr>
              <w:t>二</w:t>
            </w:r>
            <w:r>
              <w:rPr>
                <w:sz w:val="21"/>
              </w:rPr>
              <w:t>）服务</w:t>
            </w:r>
            <w:r>
              <w:rPr>
                <w:sz w:val="21"/>
              </w:rPr>
              <w:t>内容及要求</w:t>
            </w:r>
            <w:r>
              <w:rPr>
                <w:sz w:val="21"/>
              </w:rPr>
              <w:t>”规定人员，符合采购人需求，并提供以下服务：1、</w:t>
            </w:r>
            <w:r>
              <w:rPr>
                <w:sz w:val="21"/>
              </w:rPr>
              <w:t>实验室辅助</w:t>
            </w:r>
            <w:r>
              <w:rPr>
                <w:sz w:val="21"/>
              </w:rPr>
              <w:t>服务；</w:t>
            </w:r>
            <w:r>
              <w:rPr>
                <w:sz w:val="21"/>
              </w:rPr>
              <w:t>2、</w:t>
            </w:r>
            <w:r>
              <w:rPr>
                <w:sz w:val="21"/>
              </w:rPr>
              <w:t>信息录入辅助</w:t>
            </w:r>
            <w:r>
              <w:rPr>
                <w:sz w:val="21"/>
              </w:rPr>
              <w:t>服务；</w:t>
            </w:r>
            <w:r>
              <w:rPr>
                <w:sz w:val="21"/>
              </w:rPr>
              <w:t>3、</w:t>
            </w:r>
            <w:r>
              <w:rPr>
                <w:sz w:val="21"/>
              </w:rPr>
              <w:t>实验室清洁、器皿清洗</w:t>
            </w:r>
            <w:r>
              <w:rPr>
                <w:sz w:val="21"/>
              </w:rPr>
              <w:t>等辅助服务；</w:t>
            </w:r>
          </w:p>
          <w:p>
            <w:pPr>
              <w:ind w:firstLine="210"/>
              <w:jc w:val="both"/>
            </w:pPr>
            <w:r>
              <w:rPr>
                <w:sz w:val="21"/>
              </w:rPr>
              <w:t>（</w:t>
            </w:r>
            <w:r>
              <w:rPr>
                <w:sz w:val="21"/>
              </w:rPr>
              <w:t>五</w:t>
            </w:r>
            <w:r>
              <w:rPr>
                <w:sz w:val="21"/>
              </w:rPr>
              <w:t>）中标供应商需向采购人定期报告工作情况，按照采购人实际需求，按时按质完成项目相关工作。在处理非正常事件和紧急、突发事故时，中标供应商需积极配合采购人工作，及时安排服务人员提供服务。</w:t>
            </w:r>
          </w:p>
          <w:p>
            <w:pPr>
              <w:ind w:firstLine="210"/>
              <w:jc w:val="both"/>
            </w:pPr>
            <w:r>
              <w:rPr>
                <w:sz w:val="21"/>
              </w:rPr>
              <w:t>（</w:t>
            </w:r>
            <w:r>
              <w:rPr>
                <w:sz w:val="21"/>
              </w:rPr>
              <w:t>六</w:t>
            </w:r>
            <w:r>
              <w:rPr>
                <w:sz w:val="21"/>
              </w:rPr>
              <w:t>）中标供应商对所有服务人员录用要严格审查，保证录用人员无犯罪记录，对特定岗位人员的录用要以持有相关规定的资格证为前提条件。为保证项目的服务质量展示广东省形象，中标供应商要全力保障服务队伍的持续稳定。如需更换服务人员，应提早告知采购人，并得到采购人的书面同意。</w:t>
            </w:r>
          </w:p>
          <w:p>
            <w:pPr>
              <w:jc w:val="both"/>
            </w:pPr>
            <w:r>
              <w:rPr>
                <w:sz w:val="21"/>
              </w:rPr>
              <w:t>▲</w:t>
            </w:r>
            <w:r>
              <w:rPr>
                <w:sz w:val="21"/>
              </w:rPr>
              <w:t>（</w:t>
            </w:r>
            <w:r>
              <w:rPr>
                <w:sz w:val="21"/>
              </w:rPr>
              <w:t>七</w:t>
            </w:r>
            <w:r>
              <w:rPr>
                <w:sz w:val="21"/>
              </w:rPr>
              <w:t>）对于服务完成情况、服务质量、服务效率不达标的项目，采购人有权责令中标供应商整改，中标供应商必须在</w:t>
            </w:r>
            <w:r>
              <w:rPr>
                <w:sz w:val="21"/>
              </w:rPr>
              <w:t>48小时内提供解决方案，对于紧急要求，必须立即作出反馈；中标供应商必须在5个工作日内完成整改。</w:t>
            </w:r>
          </w:p>
          <w:p>
            <w:pPr>
              <w:ind w:firstLine="210"/>
              <w:jc w:val="both"/>
            </w:pPr>
            <w:r>
              <w:rPr>
                <w:sz w:val="21"/>
              </w:rPr>
              <w:t>（</w:t>
            </w:r>
            <w:r>
              <w:rPr>
                <w:sz w:val="21"/>
              </w:rPr>
              <w:t>八</w:t>
            </w:r>
            <w:r>
              <w:rPr>
                <w:sz w:val="21"/>
              </w:rPr>
              <w:t>）采购人对中标供应商提供的各项服务标准进行考核评分（详见</w:t>
            </w:r>
            <w:r>
              <w:rPr>
                <w:sz w:val="21"/>
              </w:rPr>
              <w:t>服务质量考核表</w:t>
            </w:r>
            <w:r>
              <w:rPr>
                <w:sz w:val="21"/>
              </w:rPr>
              <w:t>），以及开展监督检查。中标供应商应自觉接受采购人授权人员的监督、评价、建议等，并及时作出反馈改进。</w:t>
            </w:r>
          </w:p>
          <w:p>
            <w:pPr>
              <w:ind w:firstLine="210"/>
              <w:jc w:val="both"/>
            </w:pPr>
            <w:r>
              <w:rPr>
                <w:sz w:val="21"/>
              </w:rPr>
              <w:t>（</w:t>
            </w:r>
            <w:r>
              <w:rPr>
                <w:sz w:val="21"/>
              </w:rPr>
              <w:t>九</w:t>
            </w:r>
            <w:r>
              <w:rPr>
                <w:sz w:val="21"/>
              </w:rPr>
              <w:t>）中标供应商对采购人的设施不得擅自占用和改变使用功能，若使用采购人提供的设备物品，应配合采购人做好验收交接明细登记，并盖章签收。</w:t>
            </w:r>
          </w:p>
          <w:p>
            <w:pPr>
              <w:ind w:firstLine="210"/>
              <w:jc w:val="both"/>
            </w:pPr>
            <w:r>
              <w:rPr>
                <w:sz w:val="21"/>
              </w:rPr>
              <w:t>（</w:t>
            </w:r>
            <w:r>
              <w:rPr>
                <w:sz w:val="21"/>
              </w:rPr>
              <w:t>十</w:t>
            </w:r>
            <w:r>
              <w:rPr>
                <w:sz w:val="21"/>
              </w:rPr>
              <w:t>）服务期满时，中标供应商应向采购人移交服务期间各类全部档案资料（含电子档案资料）。同时，中标供应商应积极协助采购人做好各项服务工作的交接、验收。</w:t>
            </w:r>
          </w:p>
          <w:p>
            <w:pPr>
              <w:ind w:firstLine="210"/>
              <w:jc w:val="both"/>
            </w:pPr>
            <w:r>
              <w:rPr>
                <w:sz w:val="21"/>
              </w:rPr>
              <w:t>（</w:t>
            </w:r>
            <w:r>
              <w:rPr>
                <w:sz w:val="21"/>
              </w:rPr>
              <w:t>十一</w:t>
            </w:r>
            <w:r>
              <w:rPr>
                <w:sz w:val="21"/>
              </w:rPr>
              <w:t>）采购人临时交办的其它事项，中标供应商均需按时、按质、按量、按期完成。</w:t>
            </w:r>
          </w:p>
          <w:p>
            <w:pPr>
              <w:ind w:firstLine="210"/>
              <w:jc w:val="both"/>
            </w:pPr>
            <w:r>
              <w:rPr>
                <w:sz w:val="21"/>
              </w:rPr>
              <w:t>（</w:t>
            </w:r>
            <w:r>
              <w:rPr>
                <w:sz w:val="21"/>
              </w:rPr>
              <w:t>十二</w:t>
            </w:r>
            <w:r>
              <w:rPr>
                <w:sz w:val="21"/>
              </w:rPr>
              <w:t>）中标供应商对本项目资金专款专用，自觉接受采购人授权人员对本项目财务状况实施监督。</w:t>
            </w:r>
          </w:p>
          <w:p>
            <w:pPr>
              <w:ind w:firstLine="210"/>
              <w:jc w:val="both"/>
            </w:pPr>
            <w:r>
              <w:rPr>
                <w:sz w:val="21"/>
              </w:rPr>
              <w:t>▲</w:t>
            </w:r>
            <w:r>
              <w:rPr>
                <w:sz w:val="21"/>
              </w:rPr>
              <w:t>（</w:t>
            </w:r>
            <w:r>
              <w:rPr>
                <w:sz w:val="21"/>
              </w:rPr>
              <w:t>十三</w:t>
            </w:r>
            <w:r>
              <w:rPr>
                <w:sz w:val="21"/>
              </w:rPr>
              <w:t>）合同签订之日起</w:t>
            </w:r>
            <w:r>
              <w:rPr>
                <w:sz w:val="21"/>
              </w:rPr>
              <w:t>30日内，中标供应商需向采购人提供服务人员的劳动合同。每月30号前，中标供应商需将当月人员的工资台账、五险一金的购买记录、以及人员发生变动的劳动合同送采购人留档，采购人具有检查本项目执行情况的权利。</w:t>
            </w:r>
          </w:p>
          <w:p>
            <w:pPr>
              <w:ind w:firstLine="210"/>
              <w:jc w:val="both"/>
            </w:pPr>
            <w:r>
              <w:rPr>
                <w:sz w:val="21"/>
              </w:rPr>
              <w:t>★</w:t>
            </w:r>
            <w:r>
              <w:rPr>
                <w:sz w:val="21"/>
              </w:rPr>
              <w:t>（</w:t>
            </w:r>
            <w:r>
              <w:rPr>
                <w:sz w:val="21"/>
              </w:rPr>
              <w:t>十四</w:t>
            </w:r>
            <w:r>
              <w:rPr>
                <w:sz w:val="21"/>
              </w:rPr>
              <w:t>）中标供应商必须合法经营，不能损害采购人及服务人员的合法权益。中标供应商应当承担用工不当带来的风险，如因用工不当给采购人造成损失的，中标供应商应承担相应的法律责任及赔偿。如因用工引起的医疗保险、社会保险及工伤等劳动纠纷问题由中标供应商负责解决。</w:t>
            </w:r>
          </w:p>
          <w:p>
            <w:pPr>
              <w:ind w:firstLine="210"/>
              <w:jc w:val="both"/>
            </w:pPr>
            <w:r>
              <w:rPr>
                <w:sz w:val="21"/>
              </w:rPr>
              <w:t>★</w:t>
            </w:r>
            <w:r>
              <w:rPr>
                <w:sz w:val="21"/>
              </w:rPr>
              <w:t>（</w:t>
            </w:r>
            <w:r>
              <w:rPr>
                <w:sz w:val="21"/>
              </w:rPr>
              <w:t>十五</w:t>
            </w:r>
            <w:r>
              <w:rPr>
                <w:sz w:val="21"/>
              </w:rPr>
              <w:t>）在服务期限内，随采购人业务发展的变化，服务期限和工作量均可能产生变动，中标供应商充分考虑和预计本项目服务存在的风险事项，并负责解决由此引起产生的自身的风险、责任和损失。</w:t>
            </w:r>
          </w:p>
          <w:p>
            <w:pPr>
              <w:ind w:firstLine="211"/>
              <w:jc w:val="both"/>
            </w:pPr>
            <w:r>
              <w:rPr>
                <w:b/>
                <w:sz w:val="21"/>
              </w:rPr>
              <w:t>四、工作要求</w:t>
            </w:r>
          </w:p>
          <w:p>
            <w:pPr>
              <w:ind w:firstLine="210"/>
              <w:jc w:val="both"/>
            </w:pPr>
            <w:r>
              <w:rPr>
                <w:sz w:val="21"/>
              </w:rPr>
              <w:t>▲</w:t>
            </w:r>
            <w:r>
              <w:rPr>
                <w:sz w:val="21"/>
              </w:rPr>
              <w:t>（一）采购人与中标供应商自中标通知书发出之日起三十日内，按招标文件要求和中标供应商投标文件承诺签订政府采购合同。</w:t>
            </w:r>
          </w:p>
          <w:p>
            <w:pPr>
              <w:ind w:firstLine="210"/>
              <w:jc w:val="both"/>
            </w:pPr>
            <w:r>
              <w:rPr>
                <w:sz w:val="21"/>
              </w:rPr>
              <w:t>▲</w:t>
            </w:r>
            <w:r>
              <w:rPr>
                <w:sz w:val="21"/>
              </w:rPr>
              <w:t>（二）采购人承揽相关</w:t>
            </w:r>
            <w:r>
              <w:rPr>
                <w:sz w:val="21"/>
              </w:rPr>
              <w:t>检测</w:t>
            </w:r>
            <w:r>
              <w:rPr>
                <w:sz w:val="21"/>
              </w:rPr>
              <w:t>服务后，应按照承揽项目合同的要求，确定是否向中标供应商下达服务指令，服务指令内容主要包括：服务内容、配置要求、服务时限、技术标准和服务成果要求等。</w:t>
            </w:r>
          </w:p>
          <w:p>
            <w:pPr>
              <w:ind w:firstLine="210"/>
              <w:jc w:val="both"/>
            </w:pPr>
            <w:r>
              <w:rPr>
                <w:sz w:val="21"/>
              </w:rPr>
              <w:t>▲</w:t>
            </w:r>
            <w:r>
              <w:rPr>
                <w:sz w:val="21"/>
              </w:rPr>
              <w:t>（三）中标供应商向采购人提供服务，根据采购人承揽项目合同的要求和服务标准，制定相应服务计划，按采购人要求提供服务，并确保服务人员认真履行。</w:t>
            </w:r>
          </w:p>
          <w:p>
            <w:pPr>
              <w:ind w:firstLine="210"/>
              <w:jc w:val="both"/>
            </w:pPr>
            <w:r>
              <w:rPr>
                <w:sz w:val="21"/>
              </w:rPr>
              <w:t>★</w:t>
            </w:r>
            <w:r>
              <w:rPr>
                <w:sz w:val="21"/>
              </w:rPr>
              <w:t>（四）中标供应商要严格遵守《中华人民共和国劳动合同法》《中华人民共和国劳动法》《中华人民共和国社会保险法》《住房公积金管理条例》及相关法律法规的规定，并依法开展用工管理。</w:t>
            </w:r>
            <w:r>
              <w:rPr>
                <w:sz w:val="21"/>
              </w:rPr>
              <w:t>采购人</w:t>
            </w:r>
            <w:r>
              <w:rPr>
                <w:sz w:val="21"/>
              </w:rPr>
              <w:t>及中标供应商双方不建立劳务派遣关系或类似关系，中标供应商应向其员工承担用人单位的全部责任。采购人不对中标供应商员工承担任何用人单位或劳务派遣用工单位的责任。</w:t>
            </w:r>
          </w:p>
          <w:p>
            <w:pPr>
              <w:ind w:firstLine="210"/>
              <w:jc w:val="both"/>
            </w:pPr>
            <w:r>
              <w:rPr>
                <w:sz w:val="21"/>
              </w:rPr>
              <w:t>（五）中标供应商应做好服务人员用工管理，主要包括：</w:t>
            </w:r>
          </w:p>
          <w:p>
            <w:pPr>
              <w:ind w:firstLine="210"/>
              <w:jc w:val="both"/>
            </w:pPr>
            <w:r>
              <w:rPr>
                <w:sz w:val="21"/>
              </w:rPr>
              <w:t>▲</w:t>
            </w:r>
            <w:r>
              <w:rPr>
                <w:sz w:val="21"/>
              </w:rPr>
              <w:t>1.日常管理（业务管理、档案管理、安全管理、用工管理和培训教育）；</w:t>
            </w:r>
          </w:p>
          <w:p>
            <w:pPr>
              <w:ind w:firstLine="210"/>
              <w:jc w:val="both"/>
            </w:pPr>
            <w:r>
              <w:rPr>
                <w:sz w:val="21"/>
              </w:rPr>
              <w:t>▲</w:t>
            </w:r>
            <w:r>
              <w:rPr>
                <w:sz w:val="21"/>
              </w:rPr>
              <w:t>2.定期与采购人沟通，对服务人员进行考核，依据考核、考勤和奖惩资料发放薪酬（包括人员基本工资、绩效工资、福利费用、个税代扣代缴、社会保险费和公积金（五险一金按照当地社会保险缴费标准和规定执行））；</w:t>
            </w:r>
          </w:p>
          <w:p>
            <w:pPr>
              <w:ind w:firstLine="210"/>
              <w:jc w:val="both"/>
            </w:pPr>
            <w:r>
              <w:rPr>
                <w:sz w:val="21"/>
              </w:rPr>
              <w:t>▲</w:t>
            </w:r>
            <w:r>
              <w:rPr>
                <w:sz w:val="21"/>
              </w:rPr>
              <w:t>3.负责社保及住房公积金待遇申报、工伤事故处理（包括承担经济补偿、赔偿金）、劳动争议事件处理等；</w:t>
            </w:r>
          </w:p>
          <w:p>
            <w:pPr>
              <w:ind w:firstLine="210"/>
              <w:jc w:val="both"/>
            </w:pPr>
            <w:r>
              <w:rPr>
                <w:sz w:val="21"/>
              </w:rPr>
              <w:t>▲</w:t>
            </w:r>
            <w:r>
              <w:rPr>
                <w:sz w:val="21"/>
              </w:rPr>
              <w:t>4.承担因中标供应商原因导致的用工风险、责任和损失；进行采购人和员工满意度调查，积极听取采购人意见，不断改进工作；</w:t>
            </w:r>
          </w:p>
          <w:p>
            <w:pPr>
              <w:ind w:firstLine="211"/>
              <w:jc w:val="both"/>
            </w:pPr>
            <w:r>
              <w:rPr>
                <w:b/>
                <w:sz w:val="21"/>
              </w:rPr>
              <w:t>五、服务原则</w:t>
            </w:r>
          </w:p>
          <w:p>
            <w:pPr>
              <w:ind w:firstLine="210"/>
              <w:jc w:val="both"/>
            </w:pPr>
            <w:r>
              <w:rPr>
                <w:sz w:val="21"/>
              </w:rPr>
              <w:t>（一）合理性原则</w:t>
            </w:r>
          </w:p>
          <w:p>
            <w:pPr>
              <w:ind w:firstLine="210"/>
              <w:jc w:val="both"/>
            </w:pPr>
            <w:r>
              <w:rPr>
                <w:sz w:val="21"/>
              </w:rPr>
              <w:t>中标供应商必须在日常工作中提供合理的建议、制订合理的目标、采用合理的管理工具及方法、把握合理的技术要求、遵循合理的工作规范，合理提供服务。</w:t>
            </w:r>
          </w:p>
          <w:p>
            <w:pPr>
              <w:ind w:firstLine="210"/>
              <w:jc w:val="both"/>
            </w:pPr>
            <w:r>
              <w:rPr>
                <w:sz w:val="21"/>
              </w:rPr>
              <w:t>（二）科学性原则</w:t>
            </w:r>
          </w:p>
          <w:p>
            <w:pPr>
              <w:ind w:firstLine="210"/>
              <w:jc w:val="both"/>
            </w:pPr>
            <w:r>
              <w:rPr>
                <w:sz w:val="21"/>
              </w:rPr>
              <w:t>中标供应商应利用其经验及技能，协助采购人运用科学的理论、方法、知识和技术，确保服务的科学性和先进性。</w:t>
            </w:r>
          </w:p>
          <w:p>
            <w:pPr>
              <w:ind w:firstLine="210"/>
              <w:jc w:val="both"/>
            </w:pPr>
            <w:r>
              <w:rPr>
                <w:sz w:val="21"/>
              </w:rPr>
              <w:t>（三）规范性原则</w:t>
            </w:r>
          </w:p>
          <w:p>
            <w:pPr>
              <w:ind w:firstLine="210"/>
              <w:jc w:val="both"/>
            </w:pPr>
            <w:r>
              <w:rPr>
                <w:sz w:val="21"/>
              </w:rPr>
              <w:t>中标供应商严格遵守采购人相关章程和规章制度；熟悉采购人业务工作相关法律法规和政策、条例；服务人员胜任本职工作；确保各项工作有序、高效、规范推进。</w:t>
            </w:r>
          </w:p>
          <w:p>
            <w:pPr>
              <w:ind w:firstLine="422"/>
              <w:jc w:val="both"/>
            </w:pPr>
            <w:r>
              <w:rPr>
                <w:b/>
                <w:sz w:val="21"/>
              </w:rPr>
              <w:t>六、考核标准</w:t>
            </w:r>
          </w:p>
          <w:p>
            <w:pPr>
              <w:ind w:firstLine="420"/>
              <w:jc w:val="both"/>
            </w:pPr>
            <w:r>
              <w:rPr>
                <w:sz w:val="21"/>
              </w:rPr>
              <w:t>为保证服务质量，采购人每月对中标供应商提供的服务进行监督和检查考评，总分为</w:t>
            </w:r>
            <w:r>
              <w:rPr>
                <w:sz w:val="21"/>
              </w:rPr>
              <w:t>100分。采购人在合同期内有权结合实际需求及相关法规规范的变更，更新、调整考核评价项目、内容及分值。</w:t>
            </w:r>
          </w:p>
          <w:p>
            <w:pPr>
              <w:ind w:firstLine="420"/>
              <w:jc w:val="both"/>
            </w:pPr>
            <w:r>
              <w:rPr>
                <w:sz w:val="21"/>
              </w:rPr>
              <w:t>（一）服务质量考核表：</w:t>
            </w:r>
          </w:p>
          <w:p>
            <w:pPr>
              <w:jc w:val="center"/>
            </w:pPr>
            <w:r>
              <w:rPr>
                <w:b/>
                <w:sz w:val="21"/>
              </w:rPr>
              <w:t>服务质量考核表</w:t>
            </w:r>
          </w:p>
          <w:p>
            <w:pPr>
              <w:ind w:firstLine="422"/>
              <w:jc w:val="left"/>
            </w:pPr>
            <w:r>
              <w:rPr>
                <w:b/>
                <w:sz w:val="21"/>
              </w:rPr>
              <w:t>注：每项考核内容累计扣分，最高扣至分项总分。</w:t>
            </w:r>
          </w:p>
          <w:tbl>
            <w:tblPr>
              <w:tblInd w:type="dxa" w:w="120"/>
              <w:tblBorders>
                <w:top w:val="none" w:color="000000" w:sz="4"/>
                <w:left w:val="none" w:color="000000" w:sz="4"/>
                <w:bottom w:val="none" w:color="000000" w:sz="4"/>
                <w:right w:val="none" w:color="000000" w:sz="4"/>
                <w:insideH w:val="none"/>
                <w:insideV w:val="none"/>
              </w:tblBorders>
            </w:tblPr>
            <w:tblGrid>
              <w:gridCol w:w="512"/>
              <w:gridCol w:w="3622"/>
              <w:gridCol w:w="690"/>
              <w:gridCol w:w="774"/>
            </w:tblGrid>
            <w:tr>
              <w:tc>
                <w:tcPr>
                  <w:tcW w:type="dxa" w:w="51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3622"/>
                  <w:tcBorders>
                    <w:top w:val="single" w:color="000000" w:sz="4"/>
                    <w:left w:val="single" w:color="000000" w:sz="4"/>
                    <w:bottom w:val="single" w:color="000000" w:sz="4"/>
                    <w:right w:val="single" w:color="000000" w:sz="4"/>
                  </w:tcBorders>
                  <w:vAlign w:val="top"/>
                </w:tcPr>
                <w:p>
                  <w:pPr>
                    <w:jc w:val="center"/>
                  </w:pPr>
                  <w:r>
                    <w:rPr>
                      <w:b/>
                      <w:sz w:val="21"/>
                    </w:rPr>
                    <w:t>考核要求</w:t>
                  </w:r>
                </w:p>
              </w:tc>
              <w:tc>
                <w:tcPr>
                  <w:tcW w:type="dxa" w:w="690"/>
                  <w:tcBorders>
                    <w:top w:val="single" w:color="000000" w:sz="4"/>
                    <w:left w:val="single" w:color="000000" w:sz="4"/>
                    <w:bottom w:val="single" w:color="000000" w:sz="4"/>
                    <w:right w:val="single" w:color="000000" w:sz="4"/>
                  </w:tcBorders>
                  <w:vAlign w:val="top"/>
                </w:tcPr>
                <w:p>
                  <w:pPr>
                    <w:jc w:val="center"/>
                  </w:pPr>
                  <w:r>
                    <w:rPr>
                      <w:b/>
                      <w:sz w:val="21"/>
                    </w:rPr>
                    <w:t>扣分</w:t>
                  </w:r>
                </w:p>
                <w:p>
                  <w:pPr>
                    <w:jc w:val="center"/>
                  </w:pPr>
                  <w:r>
                    <w:rPr>
                      <w:b/>
                      <w:sz w:val="21"/>
                    </w:rPr>
                    <w:t>明细</w:t>
                  </w:r>
                </w:p>
              </w:tc>
              <w:tc>
                <w:tcPr>
                  <w:tcW w:type="dxa" w:w="774"/>
                  <w:tcBorders>
                    <w:top w:val="single" w:color="000000" w:sz="4"/>
                    <w:left w:val="single" w:color="000000" w:sz="4"/>
                    <w:bottom w:val="single" w:color="000000" w:sz="4"/>
                    <w:right w:val="single" w:color="000000" w:sz="4"/>
                  </w:tcBorders>
                  <w:vAlign w:val="top"/>
                </w:tcPr>
                <w:p>
                  <w:pPr>
                    <w:jc w:val="center"/>
                  </w:pPr>
                  <w:r>
                    <w:rPr>
                      <w:b/>
                      <w:sz w:val="21"/>
                    </w:rPr>
                    <w:t>总分</w:t>
                  </w:r>
                </w:p>
              </w:tc>
            </w:tr>
            <w:tr>
              <w:tc>
                <w:tcPr>
                  <w:tcW w:type="dxa" w:w="5598"/>
                  <w:gridSpan w:val="4"/>
                  <w:tcBorders>
                    <w:top w:val="none" w:color="000000" w:sz="4"/>
                    <w:left w:val="single" w:color="000000" w:sz="4"/>
                    <w:bottom w:val="single" w:color="000000" w:sz="4"/>
                    <w:right w:val="single" w:color="000000" w:sz="4"/>
                  </w:tcBorders>
                  <w:vAlign w:val="top"/>
                </w:tcPr>
                <w:p>
                  <w:pPr>
                    <w:jc w:val="left"/>
                  </w:pPr>
                  <w:r>
                    <w:rPr>
                      <w:b/>
                      <w:sz w:val="21"/>
                    </w:rPr>
                    <w:t>一、服务商整体履约情况</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622"/>
                  <w:tcBorders>
                    <w:top w:val="single" w:color="000000" w:sz="4"/>
                    <w:left w:val="single" w:color="000000" w:sz="4"/>
                    <w:bottom w:val="single" w:color="000000" w:sz="4"/>
                    <w:right w:val="single" w:color="000000" w:sz="4"/>
                  </w:tcBorders>
                  <w:vAlign w:val="top"/>
                </w:tcPr>
                <w:p>
                  <w:pPr>
                    <w:jc w:val="left"/>
                  </w:pPr>
                  <w:r>
                    <w:rPr>
                      <w:sz w:val="21"/>
                    </w:rPr>
                    <w:t>按项目需求派驻服务人员准时到位，按采购人意见对服务人员选用及时进行调整，对于采购人提出的不符合要求的派驻人员及时更换；每发现一次不满足要求的扣</w:t>
                  </w:r>
                  <w:r>
                    <w:rPr>
                      <w:sz w:val="21"/>
                    </w:rPr>
                    <w:t>5分；</w:t>
                  </w:r>
                </w:p>
              </w:tc>
              <w:tc>
                <w:tcPr>
                  <w:tcW w:type="dxa" w:w="690"/>
                  <w:tcBorders>
                    <w:top w:val="single" w:color="000000" w:sz="4"/>
                    <w:left w:val="single" w:color="000000" w:sz="4"/>
                    <w:bottom w:val="single" w:color="000000" w:sz="4"/>
                    <w:right w:val="single" w:color="000000" w:sz="4"/>
                  </w:tcBorders>
                  <w:vAlign w:val="top"/>
                </w:tcPr>
                <w:p>
                  <w:pPr>
                    <w:jc w:val="center"/>
                  </w:pPr>
                  <w:r>
                    <w:rPr>
                      <w:sz w:val="21"/>
                    </w:rPr>
                    <w:t>1</w:t>
                  </w:r>
                  <w:r>
                    <w:rPr>
                      <w:sz w:val="21"/>
                    </w:rPr>
                    <w:t>0</w:t>
                  </w:r>
                </w:p>
              </w:tc>
              <w:tc>
                <w:tcPr>
                  <w:tcW w:type="dxa" w:w="774"/>
                  <w:vMerge w:val="restart"/>
                  <w:tcBorders>
                    <w:top w:val="single" w:color="000000" w:sz="4"/>
                    <w:left w:val="single" w:color="000000" w:sz="4"/>
                    <w:bottom w:val="single" w:color="000000" w:sz="4"/>
                    <w:right w:val="single" w:color="000000" w:sz="4"/>
                  </w:tcBorders>
                  <w:vAlign w:val="top"/>
                </w:tcPr>
                <w:p>
                  <w:pPr>
                    <w:jc w:val="center"/>
                  </w:pPr>
                  <w:r>
                    <w:rPr>
                      <w:sz w:val="21"/>
                    </w:rPr>
                    <w:t>50</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622"/>
                  <w:tcBorders>
                    <w:top w:val="none" w:color="000000" w:sz="4"/>
                    <w:left w:val="single" w:color="000000" w:sz="4"/>
                    <w:bottom w:val="single" w:color="000000" w:sz="4"/>
                    <w:right w:val="single" w:color="000000" w:sz="4"/>
                  </w:tcBorders>
                  <w:vAlign w:val="top"/>
                </w:tcPr>
                <w:p>
                  <w:pPr>
                    <w:jc w:val="left"/>
                  </w:pPr>
                  <w:r>
                    <w:rPr>
                      <w:sz w:val="21"/>
                    </w:rPr>
                    <w:t>履行对服务人员的用人单位义务情况：服务人员的人事管理（劳动合同签订、终止或解除等），劳资、保险办理（包括社会保险和商业保险）、残疾人就业保障金缴纳等人事劳资管理工作，为服务人员办理劳动用工手续、发放结算工资、发放经济补偿金、缴纳社会保险和住房公积金、处理保险理赔等方面的管理服务；每发现一次不满足要求的扣</w:t>
                  </w:r>
                  <w:r>
                    <w:rPr>
                      <w:sz w:val="21"/>
                    </w:rPr>
                    <w:t>5分；</w:t>
                  </w:r>
                </w:p>
              </w:tc>
              <w:tc>
                <w:tcPr>
                  <w:tcW w:type="dxa" w:w="690"/>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622"/>
                  <w:tcBorders>
                    <w:top w:val="none" w:color="000000" w:sz="4"/>
                    <w:left w:val="single" w:color="000000" w:sz="4"/>
                    <w:bottom w:val="single" w:color="000000" w:sz="4"/>
                    <w:right w:val="single" w:color="000000" w:sz="4"/>
                  </w:tcBorders>
                  <w:vAlign w:val="top"/>
                </w:tcPr>
                <w:p>
                  <w:pPr>
                    <w:jc w:val="left"/>
                  </w:pPr>
                  <w:r>
                    <w:rPr>
                      <w:sz w:val="21"/>
                    </w:rPr>
                    <w:t>定期为服务人员</w:t>
                  </w:r>
                  <w:r>
                    <w:rPr>
                      <w:sz w:val="21"/>
                    </w:rPr>
                    <w:t>进行安全、业务知识等必要的教育培训</w:t>
                  </w:r>
                  <w:r>
                    <w:rPr>
                      <w:sz w:val="21"/>
                    </w:rPr>
                    <w:t>；每发现一次不满足要求的扣</w:t>
                  </w:r>
                  <w:r>
                    <w:rPr>
                      <w:sz w:val="21"/>
                    </w:rPr>
                    <w:t>5分；</w:t>
                  </w:r>
                </w:p>
              </w:tc>
              <w:tc>
                <w:tcPr>
                  <w:tcW w:type="dxa" w:w="690"/>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622"/>
                  <w:tcBorders>
                    <w:top w:val="none" w:color="000000" w:sz="4"/>
                    <w:left w:val="single" w:color="000000" w:sz="4"/>
                    <w:bottom w:val="single" w:color="000000" w:sz="4"/>
                    <w:right w:val="single" w:color="000000" w:sz="4"/>
                  </w:tcBorders>
                  <w:vAlign w:val="top"/>
                </w:tcPr>
                <w:p>
                  <w:pPr>
                    <w:jc w:val="left"/>
                  </w:pPr>
                  <w:r>
                    <w:rPr>
                      <w:sz w:val="21"/>
                    </w:rPr>
                    <w:t>所建立的服务体系和标准是否健全、完善，并充分适应采购人要求的；每发现一次不满足要求的扣</w:t>
                  </w:r>
                  <w:r>
                    <w:rPr>
                      <w:sz w:val="21"/>
                    </w:rPr>
                    <w:t>5分；</w:t>
                  </w:r>
                </w:p>
              </w:tc>
              <w:tc>
                <w:tcPr>
                  <w:tcW w:type="dxa" w:w="690"/>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22"/>
                  <w:tcBorders>
                    <w:top w:val="none" w:color="000000" w:sz="4"/>
                    <w:left w:val="single" w:color="000000" w:sz="4"/>
                    <w:bottom w:val="single" w:color="000000" w:sz="4"/>
                    <w:right w:val="single" w:color="000000" w:sz="4"/>
                  </w:tcBorders>
                  <w:vAlign w:val="top"/>
                </w:tcPr>
                <w:p>
                  <w:pPr>
                    <w:jc w:val="left"/>
                  </w:pPr>
                  <w:r>
                    <w:rPr>
                      <w:sz w:val="21"/>
                    </w:rPr>
                    <w:t>工作内容或辅助工作落实不到位，造成负面影响，经查实，每发生一次扣</w:t>
                  </w:r>
                  <w:r>
                    <w:rPr>
                      <w:sz w:val="21"/>
                    </w:rPr>
                    <w:t>2分，造成工作影响的，加倍扣分并依法追究当事人负责。</w:t>
                  </w:r>
                </w:p>
              </w:tc>
              <w:tc>
                <w:tcPr>
                  <w:tcW w:type="dxa" w:w="690"/>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5598"/>
                  <w:gridSpan w:val="4"/>
                  <w:tcBorders>
                    <w:top w:val="none" w:color="000000" w:sz="4"/>
                    <w:left w:val="single" w:color="000000" w:sz="4"/>
                    <w:bottom w:val="single" w:color="000000" w:sz="4"/>
                    <w:right w:val="single" w:color="000000" w:sz="4"/>
                  </w:tcBorders>
                  <w:vAlign w:val="top"/>
                </w:tcPr>
                <w:p>
                  <w:pPr>
                    <w:jc w:val="left"/>
                  </w:pPr>
                  <w:r>
                    <w:rPr>
                      <w:b/>
                      <w:sz w:val="21"/>
                    </w:rPr>
                    <w:t>二、服务人员的工作能力、服务态度、工作纪律</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622"/>
                  <w:tcBorders>
                    <w:top w:val="single" w:color="000000" w:sz="4"/>
                    <w:left w:val="single" w:color="000000" w:sz="4"/>
                    <w:bottom w:val="single" w:color="000000" w:sz="4"/>
                    <w:right w:val="single" w:color="000000" w:sz="4"/>
                  </w:tcBorders>
                  <w:vAlign w:val="top"/>
                </w:tcPr>
                <w:p>
                  <w:pPr>
                    <w:jc w:val="left"/>
                  </w:pPr>
                  <w:r>
                    <w:rPr>
                      <w:sz w:val="21"/>
                    </w:rPr>
                    <w:t>对服务人员实施有效、规范的日常管理</w:t>
                  </w:r>
                  <w:r>
                    <w:rPr>
                      <w:sz w:val="21"/>
                    </w:rPr>
                    <w:t>，督促服务人员完成相关工作任务，及时有效独立处理各种情况；</w:t>
                  </w:r>
                  <w:r>
                    <w:rPr>
                      <w:sz w:val="21"/>
                    </w:rPr>
                    <w:t>每发现一次不满足要求的扣</w:t>
                  </w:r>
                  <w:r>
                    <w:rPr>
                      <w:sz w:val="21"/>
                    </w:rPr>
                    <w:t>3</w:t>
                  </w:r>
                  <w:r>
                    <w:rPr>
                      <w:sz w:val="21"/>
                    </w:rPr>
                    <w:t>分；</w:t>
                  </w:r>
                </w:p>
              </w:tc>
              <w:tc>
                <w:tcPr>
                  <w:tcW w:type="dxa" w:w="690"/>
                  <w:tcBorders>
                    <w:top w:val="single" w:color="000000" w:sz="4"/>
                    <w:left w:val="single" w:color="000000" w:sz="4"/>
                    <w:bottom w:val="single" w:color="000000" w:sz="4"/>
                    <w:right w:val="single" w:color="000000" w:sz="4"/>
                  </w:tcBorders>
                  <w:vAlign w:val="top"/>
                </w:tcPr>
                <w:p>
                  <w:pPr>
                    <w:jc w:val="center"/>
                  </w:pPr>
                  <w:r>
                    <w:rPr>
                      <w:sz w:val="21"/>
                    </w:rPr>
                    <w:t>6</w:t>
                  </w:r>
                </w:p>
              </w:tc>
              <w:tc>
                <w:tcPr>
                  <w:tcW w:type="dxa" w:w="774"/>
                  <w:vMerge w:val="restart"/>
                  <w:tcBorders>
                    <w:top w:val="single" w:color="000000" w:sz="4"/>
                    <w:left w:val="single" w:color="000000" w:sz="4"/>
                    <w:bottom w:val="single" w:color="000000" w:sz="4"/>
                    <w:right w:val="single" w:color="000000" w:sz="4"/>
                  </w:tcBorders>
                  <w:vAlign w:val="top"/>
                </w:tcPr>
                <w:p>
                  <w:pPr>
                    <w:jc w:val="center"/>
                  </w:pPr>
                  <w:r>
                    <w:rPr>
                      <w:sz w:val="21"/>
                    </w:rPr>
                    <w:t>3</w:t>
                  </w:r>
                  <w:r>
                    <w:rPr>
                      <w:sz w:val="21"/>
                    </w:rPr>
                    <w:t>0</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622"/>
                  <w:tcBorders>
                    <w:top w:val="none" w:color="000000" w:sz="4"/>
                    <w:left w:val="single" w:color="000000" w:sz="4"/>
                    <w:bottom w:val="single" w:color="000000" w:sz="4"/>
                    <w:right w:val="single" w:color="000000" w:sz="4"/>
                  </w:tcBorders>
                  <w:vAlign w:val="top"/>
                </w:tcPr>
                <w:p>
                  <w:pPr>
                    <w:jc w:val="left"/>
                  </w:pPr>
                  <w:r>
                    <w:rPr>
                      <w:sz w:val="21"/>
                    </w:rPr>
                    <w:t>服务人员是否具备与服务内容相匹配的工作能力；</w:t>
                  </w:r>
                  <w:r>
                    <w:rPr>
                      <w:sz w:val="21"/>
                    </w:rPr>
                    <w:t>每发现一次不满足要求的扣</w:t>
                  </w:r>
                  <w:r>
                    <w:rPr>
                      <w:sz w:val="21"/>
                    </w:rPr>
                    <w:t>2</w:t>
                  </w:r>
                  <w:r>
                    <w:rPr>
                      <w:sz w:val="21"/>
                    </w:rPr>
                    <w:t>分；</w:t>
                  </w:r>
                </w:p>
              </w:tc>
              <w:tc>
                <w:tcPr>
                  <w:tcW w:type="dxa" w:w="690"/>
                  <w:tcBorders>
                    <w:top w:val="none" w:color="000000" w:sz="4"/>
                    <w:left w:val="single" w:color="000000" w:sz="4"/>
                    <w:bottom w:val="single" w:color="000000" w:sz="4"/>
                    <w:right w:val="single" w:color="000000" w:sz="4"/>
                  </w:tcBorders>
                  <w:vAlign w:val="top"/>
                </w:tcPr>
                <w:p>
                  <w:pPr>
                    <w:jc w:val="center"/>
                  </w:pPr>
                  <w:r>
                    <w:rPr>
                      <w:sz w:val="21"/>
                    </w:rPr>
                    <w:t>4</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622"/>
                  <w:tcBorders>
                    <w:top w:val="none" w:color="000000" w:sz="4"/>
                    <w:left w:val="single" w:color="000000" w:sz="4"/>
                    <w:bottom w:val="single" w:color="000000" w:sz="4"/>
                    <w:right w:val="single" w:color="000000" w:sz="4"/>
                  </w:tcBorders>
                  <w:vAlign w:val="top"/>
                </w:tcPr>
                <w:p>
                  <w:pPr>
                    <w:jc w:val="both"/>
                  </w:pPr>
                  <w:r>
                    <w:rPr>
                      <w:sz w:val="21"/>
                    </w:rPr>
                    <w:t>服务人员是否遵守国家法律、法规和工作地点所在单位的规章制度和工作纪律，保守技术秘密和工作秘密；</w:t>
                  </w:r>
                  <w:r>
                    <w:rPr>
                      <w:sz w:val="21"/>
                    </w:rPr>
                    <w:t>每发现一次不满足要求的扣</w:t>
                  </w:r>
                  <w:r>
                    <w:rPr>
                      <w:sz w:val="21"/>
                    </w:rPr>
                    <w:t>10分；</w:t>
                  </w:r>
                </w:p>
              </w:tc>
              <w:tc>
                <w:tcPr>
                  <w:tcW w:type="dxa" w:w="690"/>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622"/>
                  <w:tcBorders>
                    <w:top w:val="none" w:color="000000" w:sz="4"/>
                    <w:left w:val="single" w:color="000000" w:sz="4"/>
                    <w:bottom w:val="single" w:color="000000" w:sz="4"/>
                    <w:right w:val="single" w:color="000000" w:sz="4"/>
                  </w:tcBorders>
                  <w:vAlign w:val="top"/>
                </w:tcPr>
                <w:p>
                  <w:pPr>
                    <w:jc w:val="both"/>
                  </w:pPr>
                  <w:r>
                    <w:rPr>
                      <w:sz w:val="21"/>
                    </w:rPr>
                    <w:t>服务人员的服务态度是否良好，是否存在被服务对象投诉等情况。</w:t>
                  </w:r>
                  <w:r>
                    <w:rPr>
                      <w:sz w:val="21"/>
                    </w:rPr>
                    <w:t>每发现一次投诉的扣</w:t>
                  </w:r>
                  <w:r>
                    <w:rPr>
                      <w:sz w:val="21"/>
                    </w:rPr>
                    <w:t>5分；</w:t>
                  </w:r>
                </w:p>
              </w:tc>
              <w:tc>
                <w:tcPr>
                  <w:tcW w:type="dxa" w:w="690"/>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5598"/>
                  <w:gridSpan w:val="4"/>
                  <w:tcBorders>
                    <w:top w:val="none" w:color="000000" w:sz="4"/>
                    <w:left w:val="single" w:color="000000" w:sz="4"/>
                    <w:bottom w:val="single" w:color="000000" w:sz="4"/>
                    <w:right w:val="single" w:color="000000" w:sz="4"/>
                  </w:tcBorders>
                  <w:vAlign w:val="top"/>
                </w:tcPr>
                <w:p>
                  <w:pPr>
                    <w:jc w:val="left"/>
                  </w:pPr>
                  <w:r>
                    <w:rPr>
                      <w:b/>
                      <w:sz w:val="21"/>
                    </w:rPr>
                    <w:t>三、应急处理能力</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622"/>
                  <w:tcBorders>
                    <w:top w:val="single" w:color="000000" w:sz="4"/>
                    <w:left w:val="single" w:color="000000" w:sz="4"/>
                    <w:bottom w:val="single" w:color="000000" w:sz="4"/>
                    <w:right w:val="single" w:color="000000" w:sz="4"/>
                  </w:tcBorders>
                  <w:vAlign w:val="top"/>
                </w:tcPr>
                <w:p>
                  <w:pPr>
                    <w:jc w:val="left"/>
                  </w:pPr>
                  <w:r>
                    <w:rPr>
                      <w:sz w:val="21"/>
                    </w:rPr>
                    <w:t>服务人员工作现场</w:t>
                  </w:r>
                  <w:r>
                    <w:rPr>
                      <w:sz w:val="21"/>
                    </w:rPr>
                    <w:t>发生突发应急事件时，</w:t>
                  </w:r>
                  <w:r>
                    <w:rPr>
                      <w:sz w:val="21"/>
                    </w:rPr>
                    <w:t>是否</w:t>
                  </w:r>
                  <w:r>
                    <w:rPr>
                      <w:sz w:val="21"/>
                    </w:rPr>
                    <w:t>及时、妥当的进行处理</w:t>
                  </w:r>
                  <w:r>
                    <w:rPr>
                      <w:sz w:val="21"/>
                    </w:rPr>
                    <w:t>。</w:t>
                  </w:r>
                  <w:r>
                    <w:rPr>
                      <w:sz w:val="21"/>
                    </w:rPr>
                    <w:t>每发现一次处理不妥当的扣</w:t>
                  </w:r>
                  <w:r>
                    <w:rPr>
                      <w:sz w:val="21"/>
                    </w:rPr>
                    <w:t>5分；</w:t>
                  </w:r>
                  <w:r>
                    <w:rPr>
                      <w:sz w:val="21"/>
                    </w:rPr>
                    <w:t>情节严重的，供应商须予以辞退处理。造成采购人社会声誉问题的，采购人有权终止合同</w:t>
                  </w:r>
                  <w:r>
                    <w:rPr>
                      <w:sz w:val="21"/>
                    </w:rPr>
                    <w:t>；</w:t>
                  </w:r>
                </w:p>
              </w:tc>
              <w:tc>
                <w:tcPr>
                  <w:tcW w:type="dxa" w:w="690"/>
                  <w:tcBorders>
                    <w:top w:val="single" w:color="000000" w:sz="4"/>
                    <w:left w:val="single" w:color="000000" w:sz="4"/>
                    <w:bottom w:val="single" w:color="000000" w:sz="4"/>
                    <w:right w:val="single" w:color="000000" w:sz="4"/>
                  </w:tcBorders>
                  <w:vAlign w:val="top"/>
                </w:tcPr>
                <w:p>
                  <w:pPr>
                    <w:jc w:val="center"/>
                  </w:pPr>
                  <w:r>
                    <w:rPr>
                      <w:sz w:val="21"/>
                    </w:rPr>
                    <w:t>1</w:t>
                  </w:r>
                  <w:r>
                    <w:rPr>
                      <w:sz w:val="21"/>
                    </w:rPr>
                    <w:t>0</w:t>
                  </w:r>
                </w:p>
              </w:tc>
              <w:tc>
                <w:tcPr>
                  <w:tcW w:type="dxa" w:w="774"/>
                  <w:vMerge w:val="restart"/>
                  <w:tcBorders>
                    <w:top w:val="single" w:color="000000" w:sz="4"/>
                    <w:left w:val="single" w:color="000000" w:sz="4"/>
                    <w:bottom w:val="single" w:color="000000" w:sz="4"/>
                    <w:right w:val="single" w:color="000000" w:sz="4"/>
                  </w:tcBorders>
                  <w:vAlign w:val="top"/>
                </w:tcPr>
                <w:p>
                  <w:pPr>
                    <w:jc w:val="center"/>
                  </w:pPr>
                  <w:r>
                    <w:rPr>
                      <w:sz w:val="21"/>
                    </w:rPr>
                    <w:t>2</w:t>
                  </w:r>
                  <w:r>
                    <w:rPr>
                      <w:sz w:val="21"/>
                    </w:rPr>
                    <w:t>0</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622"/>
                  <w:tcBorders>
                    <w:top w:val="none" w:color="000000" w:sz="4"/>
                    <w:left w:val="single" w:color="000000" w:sz="4"/>
                    <w:bottom w:val="single" w:color="000000" w:sz="4"/>
                    <w:right w:val="single" w:color="000000" w:sz="4"/>
                  </w:tcBorders>
                  <w:vAlign w:val="top"/>
                </w:tcPr>
                <w:p>
                  <w:pPr>
                    <w:jc w:val="left"/>
                  </w:pPr>
                  <w:r>
                    <w:rPr>
                      <w:sz w:val="21"/>
                    </w:rPr>
                    <w:t>服务期内，服务人员发生工伤</w:t>
                  </w:r>
                  <w:r>
                    <w:rPr>
                      <w:sz w:val="21"/>
                    </w:rPr>
                    <w:t>、</w:t>
                  </w:r>
                  <w:r>
                    <w:rPr>
                      <w:sz w:val="21"/>
                    </w:rPr>
                    <w:t>治安、交通、安全生产事故、火灾等安全案件或违反计划生育、社保政策及劳动纠纷等情形，</w:t>
                  </w:r>
                  <w:r>
                    <w:rPr>
                      <w:sz w:val="21"/>
                    </w:rPr>
                    <w:t>中标供应商</w:t>
                  </w:r>
                  <w:r>
                    <w:rPr>
                      <w:sz w:val="21"/>
                    </w:rPr>
                    <w:t>是否及时妥善处理。每发现一次处理不妥当的扣</w:t>
                  </w:r>
                  <w:r>
                    <w:rPr>
                      <w:sz w:val="21"/>
                    </w:rPr>
                    <w:t>5分。</w:t>
                  </w:r>
                </w:p>
              </w:tc>
              <w:tc>
                <w:tcPr>
                  <w:tcW w:type="dxa" w:w="690"/>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4824"/>
                  <w:gridSpan w:val="3"/>
                  <w:tcBorders>
                    <w:top w:val="none" w:color="000000" w:sz="4"/>
                    <w:left w:val="single" w:color="000000" w:sz="4"/>
                    <w:bottom w:val="single" w:color="000000" w:sz="4"/>
                    <w:right w:val="single" w:color="000000" w:sz="4"/>
                  </w:tcBorders>
                  <w:vAlign w:val="top"/>
                </w:tcPr>
                <w:p>
                  <w:pPr>
                    <w:jc w:val="center"/>
                  </w:pPr>
                  <w:r>
                    <w:rPr>
                      <w:b/>
                      <w:sz w:val="21"/>
                    </w:rPr>
                    <w:t>考核</w:t>
                  </w:r>
                  <w:r>
                    <w:rPr>
                      <w:b/>
                      <w:sz w:val="21"/>
                    </w:rPr>
                    <w:t>合计总分</w:t>
                  </w:r>
                </w:p>
              </w:tc>
              <w:tc>
                <w:tcPr>
                  <w:tcW w:type="dxa" w:w="774"/>
                  <w:tcBorders>
                    <w:top w:val="none" w:color="000000" w:sz="4"/>
                    <w:left w:val="single" w:color="000000" w:sz="4"/>
                    <w:bottom w:val="single" w:color="000000" w:sz="4"/>
                    <w:right w:val="single" w:color="000000" w:sz="4"/>
                  </w:tcBorders>
                  <w:vAlign w:val="top"/>
                </w:tcPr>
                <w:p>
                  <w:pPr>
                    <w:jc w:val="center"/>
                  </w:pPr>
                  <w:r>
                    <w:rPr>
                      <w:sz w:val="21"/>
                    </w:rPr>
                    <w:t>1</w:t>
                  </w:r>
                  <w:r>
                    <w:rPr>
                      <w:sz w:val="21"/>
                    </w:rPr>
                    <w:t>00</w:t>
                  </w:r>
                </w:p>
              </w:tc>
            </w:tr>
          </w:tbl>
          <w:p>
            <w:pPr>
              <w:ind w:firstLine="420"/>
              <w:jc w:val="both"/>
            </w:pPr>
            <w:r>
              <w:rPr>
                <w:sz w:val="21"/>
              </w:rPr>
              <w:t>（二）考评结果：</w:t>
            </w:r>
          </w:p>
          <w:p>
            <w:pPr>
              <w:ind w:firstLine="420"/>
              <w:jc w:val="both"/>
            </w:pPr>
            <w:r>
              <w:rPr>
                <w:sz w:val="21"/>
              </w:rPr>
              <w:t>1.由采购人组织实施项目服务质量考评，考评结果纳入供应商绩效管理。</w:t>
            </w:r>
          </w:p>
          <w:p>
            <w:pPr>
              <w:ind w:firstLine="420"/>
              <w:jc w:val="left"/>
            </w:pPr>
            <w:r>
              <w:rPr>
                <w:sz w:val="21"/>
              </w:rPr>
              <w:t>2.季度考核不合格的（低于80分），</w:t>
            </w:r>
            <w:r>
              <w:rPr>
                <w:sz w:val="21"/>
              </w:rPr>
              <w:t>中标供应商应在采购人规定时间内及时整改完善直至合格，整改后仍不合格的，采购人有权单方解除合同。</w:t>
            </w:r>
          </w:p>
          <w:p>
            <w:pPr>
              <w:ind w:firstLine="422"/>
              <w:jc w:val="left"/>
            </w:pPr>
            <w:r>
              <w:rPr>
                <w:b/>
                <w:sz w:val="21"/>
              </w:rPr>
              <w:t>五、其他要求</w:t>
            </w:r>
          </w:p>
          <w:p>
            <w:pPr>
              <w:ind w:firstLine="420"/>
              <w:jc w:val="left"/>
            </w:pPr>
            <w:r>
              <w:rPr>
                <w:sz w:val="21"/>
              </w:rPr>
              <w:t>1. 服务方案</w:t>
            </w:r>
          </w:p>
          <w:p>
            <w:pPr>
              <w:ind w:firstLine="420"/>
              <w:jc w:val="left"/>
            </w:pPr>
            <w:r>
              <w:rPr>
                <w:sz w:val="21"/>
              </w:rPr>
              <w:t>响应供应商根据项目的实际情况，科学合理地拟定项目的服务方案，对如下内容作出详细说明：（</w:t>
            </w:r>
            <w:r>
              <w:rPr>
                <w:sz w:val="21"/>
              </w:rPr>
              <w:t>1）工作标准；（2）工作流程；（3）服务内容；（4）服务方式；（5）应急措施。</w:t>
            </w:r>
          </w:p>
          <w:p>
            <w:pPr>
              <w:ind w:firstLine="420"/>
              <w:jc w:val="left"/>
            </w:pPr>
            <w:r>
              <w:rPr>
                <w:sz w:val="21"/>
              </w:rPr>
              <w:t>2. 对本项目重点难点分析、应对措施及相关的合理化建议</w:t>
            </w:r>
          </w:p>
          <w:p>
            <w:pPr>
              <w:ind w:firstLine="420"/>
              <w:jc w:val="left"/>
            </w:pPr>
            <w:r>
              <w:rPr>
                <w:sz w:val="21"/>
              </w:rPr>
              <w:t>响应供应商根据项目的实际情况，科学合理地拟定项目的对本项目重点难点分析、应对措施及相关的合理化建议，对如下内容作出详细说明：（</w:t>
            </w:r>
            <w:r>
              <w:rPr>
                <w:sz w:val="21"/>
              </w:rPr>
              <w:t>1）项目重点难点分析；（2）应对措施；（3）合理化建议。</w:t>
            </w:r>
          </w:p>
          <w:p>
            <w:pPr>
              <w:ind w:firstLine="420"/>
              <w:jc w:val="left"/>
            </w:pPr>
            <w:r>
              <w:rPr>
                <w:sz w:val="21"/>
              </w:rPr>
              <w:t>3. 质量保障措施及方案</w:t>
            </w:r>
          </w:p>
          <w:p>
            <w:pPr>
              <w:ind w:firstLine="420"/>
              <w:jc w:val="left"/>
            </w:pPr>
            <w:r>
              <w:rPr>
                <w:sz w:val="21"/>
              </w:rPr>
              <w:t>响应供应商根据项目的实际情况，科学合理地拟定项目的质量保障措施及方案，对如下内容作出详细说明：（</w:t>
            </w:r>
            <w:r>
              <w:rPr>
                <w:sz w:val="21"/>
              </w:rPr>
              <w:t>1）服务团队稳定性保障； （2）各环节关键节点质量保证措施；（3）质量事故预防与处理措施。</w:t>
            </w:r>
          </w:p>
          <w:p>
            <w:pPr>
              <w:ind w:firstLine="420"/>
              <w:jc w:val="left"/>
            </w:pPr>
            <w:r>
              <w:rPr>
                <w:sz w:val="21"/>
              </w:rPr>
              <w:t>4.</w:t>
            </w:r>
            <w:r>
              <w:rPr>
                <w:sz w:val="21"/>
              </w:rPr>
              <w:t>应急预案</w:t>
            </w:r>
          </w:p>
          <w:p>
            <w:pPr>
              <w:jc w:val="both"/>
            </w:pPr>
            <w:r>
              <w:rPr>
                <w:sz w:val="21"/>
              </w:rPr>
              <w:t>响应供应商根据项目的实际情况，科学合理地拟定项目的</w:t>
            </w:r>
            <w:r>
              <w:rPr>
                <w:sz w:val="21"/>
              </w:rPr>
              <w:t>应急预案</w:t>
            </w:r>
            <w:r>
              <w:rPr>
                <w:sz w:val="21"/>
              </w:rPr>
              <w:t>，对如下内容作出详细说明：</w:t>
            </w:r>
            <w:r>
              <w:rPr>
                <w:sz w:val="21"/>
              </w:rPr>
              <w:t>（</w:t>
            </w:r>
            <w:r>
              <w:rPr>
                <w:sz w:val="21"/>
              </w:rPr>
              <w:t>1）应急组织构架与职责</w:t>
            </w:r>
            <w:r>
              <w:rPr>
                <w:sz w:val="21"/>
              </w:rPr>
              <w:t>（</w:t>
            </w:r>
            <w:r>
              <w:rPr>
                <w:sz w:val="21"/>
              </w:rPr>
              <w:t>2）应急响应措施；（3）应急保障措施</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广东省科学院测试分析研究所（中国广州分析测试中心）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采购包1：保证金人民币：70,742.00元整。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提交投标文件截止时间前原件递交至采购代理机构。</w:t>
            </w:r>
          </w:p>
          <w:p>
            <w:r>
              <w:rPr/>
              <w:t>汇票、本票提交方式：</w:t>
            </w:r>
            <w:r>
              <w:rPr/>
              <w:t>提交投标文件截止时间前原件递交至采购代理机构。。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李国晨、梁诗琦</w:t>
      </w:r>
    </w:p>
    <w:p>
      <w:pPr>
        <w:ind w:firstLine="480"/>
      </w:pPr>
      <w:r>
        <w:rPr/>
        <w:t>电话：</w:t>
      </w:r>
      <w:r>
        <w:rPr/>
        <w:t>020-31603842、020-87687056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采购包1(辅助外包服务)：综合评分法,是指投标文件满足招标文件全部实质性要求，且按照评审因素的量化指标评审得分最高的投标人为中标候选人的评标方法。（最低报价不是中标的唯一依据。）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采购包1（辅助外包服务）：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采购包1（辅助外包服务）：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特定资格要求（《人力资源服务许可证》）</w:t>
            </w:r>
          </w:p>
        </w:tc>
        <w:tc>
          <w:tcPr>
            <w:tcW w:type="dxa" w:w="4238"/>
          </w:tcPr>
          <w:p>
            <w:r>
              <w:rPr/>
              <w:t>投标人具有有效的《人力资源服务许可证》。</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采购包1（辅助外包服务）：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采购包1(辅助外包服务):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技术部分60.0分</w:t>
            </w:r>
          </w:p>
          <w:p>
            <w:r>
              <w:rPr/>
              <w:t>报价得分20.0分</w:t>
            </w:r>
          </w:p>
        </w:tc>
      </w:tr>
      <w:tr>
        <w:tc>
          <w:tcPr>
            <w:tcW w:type="dxa" w:w="922"/>
            <w:gridSpan w:val="2"/>
            <w:vMerge w:val="restart"/>
          </w:tcPr>
          <w:p>
            <w:pPr>
              <w:jc w:val="center"/>
            </w:pPr>
            <w:r>
              <w:rPr/>
              <w:t>技术部分</w:t>
            </w:r>
          </w:p>
        </w:tc>
        <w:tc>
          <w:tcPr>
            <w:tcW w:type="dxa" w:w="2307"/>
          </w:tcPr>
          <w:p>
            <w:pPr>
              <w:jc w:val="left"/>
            </w:pPr>
            <w:r>
              <w:rPr/>
              <w:t>重要技术要求响应程度 (20.0分)</w:t>
            </w:r>
          </w:p>
        </w:tc>
        <w:tc>
          <w:tcPr>
            <w:tcW w:type="dxa" w:w="5076"/>
          </w:tcPr>
          <w:p>
            <w:pPr>
              <w:jc w:val="left"/>
            </w:pPr>
            <w:r>
              <w:rPr/>
              <w:t>完全响应或正偏离“技术标准与要求”中的“▲”条款（共10项）的，得20分，每个“▲”条款负偏离或未响应扣2分，最低扣至0分。  注：以投标人技术和服务要求响应表的响应情况作为证明文件，否则评标委员会有权视相应技术参数响应为负偏离，不提供或资料不全的均不得分。</w:t>
            </w:r>
          </w:p>
        </w:tc>
      </w:tr>
      <w:tr>
        <w:tc>
          <w:tcPr>
            <w:tcW w:type="dxa" w:w="922"/>
            <w:gridSpan w:val="2"/>
            <w:vMerge/>
          </w:tcPr>
          <w:p/>
        </w:tc>
        <w:tc>
          <w:tcPr>
            <w:tcW w:type="dxa" w:w="2307"/>
          </w:tcPr>
          <w:p>
            <w:pPr>
              <w:jc w:val="left"/>
            </w:pPr>
            <w:r>
              <w:rPr/>
              <w:t>服务方案（一） (2.5分)</w:t>
            </w:r>
          </w:p>
        </w:tc>
        <w:tc>
          <w:tcPr>
            <w:tcW w:type="dxa" w:w="5076"/>
          </w:tcPr>
          <w:p>
            <w:pPr>
              <w:jc w:val="left"/>
            </w:pPr>
            <w:r>
              <w:rPr/>
              <w:t>评标委员会根据投标人提供的服务方案（一）进行综合评审，方案应包括（投标文件中方案标题应以下列方案名称命名）： （1）工作标准； （2）工作流程； （3）服务内容； （4）服务方式； （5）应急措施。 提供全部内容得2.5分，每缺1项扣0.5分。</w:t>
            </w:r>
          </w:p>
        </w:tc>
      </w:tr>
      <w:tr>
        <w:tc>
          <w:tcPr>
            <w:tcW w:type="dxa" w:w="922"/>
            <w:gridSpan w:val="2"/>
            <w:vMerge/>
          </w:tcPr>
          <w:p/>
        </w:tc>
        <w:tc>
          <w:tcPr>
            <w:tcW w:type="dxa" w:w="2307"/>
          </w:tcPr>
          <w:p>
            <w:pPr>
              <w:jc w:val="left"/>
            </w:pPr>
            <w:r>
              <w:rPr/>
              <w:t>服务方案（二） (7.0分)</w:t>
            </w:r>
          </w:p>
        </w:tc>
        <w:tc>
          <w:tcPr>
            <w:tcW w:type="dxa" w:w="5076"/>
          </w:tcPr>
          <w:p>
            <w:pPr>
              <w:jc w:val="left"/>
            </w:pPr>
            <w:r>
              <w:rPr/>
              <w:t>评标委员会根据投标人提供的服务方案（一）的详细内容进行综合评审： （1）服务方案对需求充分响应，对需求全面剖析，针对重点、难点、要点需求全面理解，分别提出具备专业性、实用性的实施方案并有合理可行保障措施，有效保障本项目实施，有利于实现服务效果，得7分； （2）服务方案对需求充分响应，对需求全面剖析，针对全部重点、难点、要点需求进行理解，提出部分具备专业性、实用性的实施方案或者部分合理可行保障措施，基本保障本项目服务实施，基本满足服务效果，得4分； （3）服务方案对需求充分响应，对部分需求进行剖析，针对部分重点、难点、要点需求进行理解，提出部分具备专业性、实用性的实施方案或者部分合理可行保障措施，基本保障本项目服务实施，部分满足服务效果，得2分； （4）服务方案对需求响应不充分，没有对需求进行理解进行剖析，没有提出体现专业性或针对性的措施，或者措施方案不合理不可行的，无法保障本项目服务实施，达不到服务效果，得1分； （5）无提供的得0分。</w:t>
            </w:r>
          </w:p>
        </w:tc>
      </w:tr>
      <w:tr>
        <w:tc>
          <w:tcPr>
            <w:tcW w:type="dxa" w:w="922"/>
            <w:gridSpan w:val="2"/>
            <w:vMerge/>
          </w:tcPr>
          <w:p/>
        </w:tc>
        <w:tc>
          <w:tcPr>
            <w:tcW w:type="dxa" w:w="2307"/>
          </w:tcPr>
          <w:p>
            <w:pPr>
              <w:jc w:val="left"/>
            </w:pPr>
            <w:r>
              <w:rPr/>
              <w:t>对本项目重点难点分析、应对措施及相关的合理化建议（一） (1.5分)</w:t>
            </w:r>
          </w:p>
        </w:tc>
        <w:tc>
          <w:tcPr>
            <w:tcW w:type="dxa" w:w="5076"/>
          </w:tcPr>
          <w:p>
            <w:pPr>
              <w:jc w:val="left"/>
            </w:pPr>
            <w:r>
              <w:rPr/>
              <w:t>投标人须充分分析本项目的重点难点，针对问题提出应对措施及相关的合理化建议，以保证完成工作的质量及进度，至少包括下述内容（投标文件中各项标题应以下列名称命名）： （1）项目重点难点分析； （2）应对措施； （3）合理化建议。 提供全部内容 得1.5分，每缺1项扣0.5分。</w:t>
            </w:r>
          </w:p>
        </w:tc>
      </w:tr>
      <w:tr>
        <w:tc>
          <w:tcPr>
            <w:tcW w:type="dxa" w:w="922"/>
            <w:gridSpan w:val="2"/>
            <w:vMerge/>
          </w:tcPr>
          <w:p/>
        </w:tc>
        <w:tc>
          <w:tcPr>
            <w:tcW w:type="dxa" w:w="2307"/>
          </w:tcPr>
          <w:p>
            <w:pPr>
              <w:jc w:val="left"/>
            </w:pPr>
            <w:r>
              <w:rPr/>
              <w:t>对本项目重点难点分析、应对措施及相关的合理化建议（二） (7.0分)</w:t>
            </w:r>
          </w:p>
        </w:tc>
        <w:tc>
          <w:tcPr>
            <w:tcW w:type="dxa" w:w="5076"/>
          </w:tcPr>
          <w:p>
            <w:pPr>
              <w:jc w:val="left"/>
            </w:pPr>
            <w:r>
              <w:rPr/>
              <w:t>评标委员会根据投标人提供的重点难点分析、应对措施及合理化建议的（一）详细内容进行综合评审： （1）针对项目需求有全面理解，能全面把握项目的重点难点问题，并针对全部重点难点问题提出具体可行的保障措施和合理化的建议，措施建议细致可行，有利于项目的需求全面满足，得7分； （2）针对项目需求有全面理解，针对部分重点难点进行分析，提出针对项目部分重点难点提出具体可行的保障措施或者合理化建议，措施建议基本可行，基本满足项目的需求，得4分； （3）只针对部分需求进行理解分析或者没有分析项目需求，不理解项目额重点难点，提出建议不合理或者不具备操作性，无法满足项目需求的，得1分； （4）无提供的得0分。</w:t>
            </w:r>
          </w:p>
        </w:tc>
      </w:tr>
      <w:tr>
        <w:tc>
          <w:tcPr>
            <w:tcW w:type="dxa" w:w="922"/>
            <w:gridSpan w:val="2"/>
            <w:vMerge/>
          </w:tcPr>
          <w:p/>
        </w:tc>
        <w:tc>
          <w:tcPr>
            <w:tcW w:type="dxa" w:w="2307"/>
          </w:tcPr>
          <w:p>
            <w:pPr>
              <w:jc w:val="left"/>
            </w:pPr>
            <w:r>
              <w:rPr/>
              <w:t>质量保障措施及方案（一） (1.5分)</w:t>
            </w:r>
          </w:p>
        </w:tc>
        <w:tc>
          <w:tcPr>
            <w:tcW w:type="dxa" w:w="5076"/>
          </w:tcPr>
          <w:p>
            <w:pPr>
              <w:jc w:val="left"/>
            </w:pPr>
            <w:r>
              <w:rPr/>
              <w:t>评标委员会根据投标人提供的质量保障措施及方案进行综合评审，方案应包括（投标文件中方案标题应以下列方案名称命名）： （1）服务团队稳定性保障；  （2）各环节关键节点质量保证措施； （3）质量事故预防与处理措施。 提供全部内容得1.5分，每缺1项扣0.5分。</w:t>
            </w:r>
          </w:p>
        </w:tc>
      </w:tr>
      <w:tr>
        <w:tc>
          <w:tcPr>
            <w:tcW w:type="dxa" w:w="922"/>
            <w:gridSpan w:val="2"/>
            <w:vMerge/>
          </w:tcPr>
          <w:p/>
        </w:tc>
        <w:tc>
          <w:tcPr>
            <w:tcW w:type="dxa" w:w="2307"/>
          </w:tcPr>
          <w:p>
            <w:pPr>
              <w:jc w:val="left"/>
            </w:pPr>
            <w:r>
              <w:rPr/>
              <w:t>质量保障措施及方案（二） (7.0分)</w:t>
            </w:r>
          </w:p>
        </w:tc>
        <w:tc>
          <w:tcPr>
            <w:tcW w:type="dxa" w:w="5076"/>
          </w:tcPr>
          <w:p>
            <w:pPr>
              <w:jc w:val="left"/>
            </w:pPr>
            <w:r>
              <w:rPr/>
              <w:t>评标委员会根据投标人提供的质量保障措施及方案（一）的详细内容进行综合评审： （1）从质量保障体系、人员配置、质量保障关键节点及重点难点分析、保障预案方面综合评审，满足项目实施要求的，能有效保障本项目实施，有利于实现服务效果的得7分； （2）从质量保障体系、人员配置、质量保障关键节点及重点难点分析、保障预案方面综合评审，方案存在瑕疵的，能基本保障本项目服务实施，基本满足服务效果的得4分； （3）从质量保障体系、人员配置、质量保障关键节点及重点难点分析、保障预案方面综合评审，方案存在不足或缺陷的，难以本项目服务实施或难以达到服务效果的得1分； （4）不提供或方案没有实质性内容的得0分。</w:t>
            </w:r>
          </w:p>
        </w:tc>
      </w:tr>
      <w:tr>
        <w:tc>
          <w:tcPr>
            <w:tcW w:type="dxa" w:w="922"/>
            <w:gridSpan w:val="2"/>
            <w:vMerge/>
          </w:tcPr>
          <w:p/>
        </w:tc>
        <w:tc>
          <w:tcPr>
            <w:tcW w:type="dxa" w:w="2307"/>
          </w:tcPr>
          <w:p>
            <w:pPr>
              <w:jc w:val="left"/>
            </w:pPr>
            <w:r>
              <w:rPr/>
              <w:t>应急预案（一） (1.5分)</w:t>
            </w:r>
          </w:p>
        </w:tc>
        <w:tc>
          <w:tcPr>
            <w:tcW w:type="dxa" w:w="5076"/>
          </w:tcPr>
          <w:p>
            <w:pPr>
              <w:jc w:val="left"/>
            </w:pPr>
            <w:r>
              <w:rPr/>
              <w:t>评标委员会根据投标人提供的应急预案进行综合评审，方案应包括（投标文件中方案标题应以下列方案名称命名）： （1）应急组织构架与职责  （2）应急响应措施； （3）应急保障措施。 提供全部内容得1.5分，每缺1项扣0.5分。</w:t>
            </w:r>
          </w:p>
        </w:tc>
      </w:tr>
      <w:tr>
        <w:tc>
          <w:tcPr>
            <w:tcW w:type="dxa" w:w="922"/>
            <w:gridSpan w:val="2"/>
            <w:vMerge/>
          </w:tcPr>
          <w:p/>
        </w:tc>
        <w:tc>
          <w:tcPr>
            <w:tcW w:type="dxa" w:w="2307"/>
          </w:tcPr>
          <w:p>
            <w:pPr>
              <w:jc w:val="left"/>
            </w:pPr>
            <w:r>
              <w:rPr/>
              <w:t>应急预案（二） (7.0分)</w:t>
            </w:r>
          </w:p>
        </w:tc>
        <w:tc>
          <w:tcPr>
            <w:tcW w:type="dxa" w:w="5076"/>
          </w:tcPr>
          <w:p>
            <w:pPr>
              <w:jc w:val="left"/>
            </w:pPr>
            <w:r>
              <w:rPr/>
              <w:t>评标委员会根据投标人提供的应急预案（一）的详细内容进行综合评审： （1）应急预案全面、详细、针对性强，处理措施和跟进保障措施完善严密，后续服务针对性强，得7分； （2）应急预案存在瑕疵的，能基本保障本项目服务实施，基本满足服务效果的得4分； （3）应急预案存在不足或缺陷的，难以本项目服务实施或难以达到服务效果的得1分； （4）不提供或方案没有实质性内容的得0分。</w:t>
            </w:r>
          </w:p>
        </w:tc>
      </w:tr>
      <w:tr>
        <w:tc>
          <w:tcPr>
            <w:tcW w:type="dxa" w:w="922"/>
            <w:gridSpan w:val="2"/>
            <w:vMerge/>
          </w:tcPr>
          <w:p/>
        </w:tc>
        <w:tc>
          <w:tcPr>
            <w:tcW w:type="dxa" w:w="2307"/>
          </w:tcPr>
          <w:p>
            <w:pPr>
              <w:jc w:val="left"/>
            </w:pPr>
            <w:r>
              <w:rPr/>
              <w:t>服务响应时间  (5.0分)</w:t>
            </w:r>
          </w:p>
        </w:tc>
        <w:tc>
          <w:tcPr>
            <w:tcW w:type="dxa" w:w="5076"/>
          </w:tcPr>
          <w:p>
            <w:pPr>
              <w:jc w:val="left"/>
            </w:pPr>
            <w:r>
              <w:rPr/>
              <w:t>根据投标人的服务响应时间进行评审：  （1）投标人在采购人提出服务要求后能在30分钟（含）内能提供服务响应的，得5分； （2）投标人在采购人提出服务要求后能在30分钟（不含）-1小时（含）内能提供服务响应的，得3分； （3）投标人在采购人提出服务要求后提供服务响应需1小时（不含）以上的，得1分； （4）不提供的得0分。 注：提供承诺函，格式自拟，不提供不得分。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投标人2020年1月1日至今同类项目（同类项目是指：劳务外包服务）业绩情况，每提供一项合同业绩得0.5分，最高得4分。   注：须提供合同关键页（合同项目名称、签订合同双方的落款盖章和合同期限的页面），以合同签订日期为准，同一项目的业绩不重复计分。提供合同模糊专家无法认定的不得分。</w:t>
            </w:r>
          </w:p>
        </w:tc>
      </w:tr>
      <w:tr>
        <w:tc>
          <w:tcPr>
            <w:tcW w:type="dxa" w:w="922"/>
            <w:gridSpan w:val="2"/>
            <w:vMerge/>
          </w:tcPr>
          <w:p/>
        </w:tc>
        <w:tc>
          <w:tcPr>
            <w:tcW w:type="dxa" w:w="2307"/>
          </w:tcPr>
          <w:p>
            <w:pPr>
              <w:jc w:val="left"/>
            </w:pPr>
            <w:r>
              <w:rPr/>
              <w:t>用户评价 (4.0分)</w:t>
            </w:r>
          </w:p>
        </w:tc>
        <w:tc>
          <w:tcPr>
            <w:tcW w:type="dxa" w:w="5076"/>
          </w:tcPr>
          <w:p>
            <w:pPr>
              <w:jc w:val="left"/>
            </w:pPr>
            <w:r>
              <w:rPr/>
              <w:t>投标人具有2020年1月1日至今的用户评价材料，每提供一份得0.5分；满分4分。 注：（1）同一用户多份评价，不重复计分；（2）须提供用户评价材料复印件，评价材料必须达到90分或注明“满意”或“好评”或“优秀”等相关正面评价字眼；（3）评价材料必须与同类项目业绩相对应，否则不得分。</w:t>
            </w:r>
          </w:p>
        </w:tc>
      </w:tr>
      <w:tr>
        <w:tc>
          <w:tcPr>
            <w:tcW w:type="dxa" w:w="922"/>
            <w:gridSpan w:val="2"/>
            <w:vMerge/>
          </w:tcPr>
          <w:p/>
        </w:tc>
        <w:tc>
          <w:tcPr>
            <w:tcW w:type="dxa" w:w="2307"/>
          </w:tcPr>
          <w:p>
            <w:pPr>
              <w:jc w:val="left"/>
            </w:pPr>
            <w:r>
              <w:rPr/>
              <w:t>投标人体系认证 (6.0分)</w:t>
            </w:r>
          </w:p>
        </w:tc>
        <w:tc>
          <w:tcPr>
            <w:tcW w:type="dxa" w:w="5076"/>
          </w:tcPr>
          <w:p>
            <w:pPr>
              <w:jc w:val="left"/>
            </w:pPr>
            <w:r>
              <w:rPr/>
              <w:t>投标人具有质量管理体系认证、环境管理体系认证、职业健康安全管理体系认证，每个证书2分，满分6分。  注：提供有效期内的认证证书复印件作为证明材料，不提供或专家无法认定的不得分。</w:t>
            </w:r>
          </w:p>
        </w:tc>
      </w:tr>
      <w:tr>
        <w:tc>
          <w:tcPr>
            <w:tcW w:type="dxa" w:w="922"/>
            <w:gridSpan w:val="2"/>
            <w:vMerge/>
          </w:tcPr>
          <w:p/>
        </w:tc>
        <w:tc>
          <w:tcPr>
            <w:tcW w:type="dxa" w:w="2307"/>
          </w:tcPr>
          <w:p>
            <w:pPr>
              <w:jc w:val="left"/>
            </w:pPr>
            <w:r>
              <w:rPr/>
              <w:t>人员资质 (6.0分)</w:t>
            </w:r>
          </w:p>
        </w:tc>
        <w:tc>
          <w:tcPr>
            <w:tcW w:type="dxa" w:w="5076"/>
          </w:tcPr>
          <w:p>
            <w:pPr>
              <w:jc w:val="left"/>
            </w:pPr>
            <w:r>
              <w:rPr/>
              <w:t>（1）拟投入本项目的负责人具有高级人力资源管理师（原国家职业资格一级）得3分，具有中级人力资源管理师（原国家职业资格二级）得1分；以最高得分为准，不重复得分。 （2）拟投入本项目的财务管理人员具有高级会计师的得3分，具有中级会计师的得1分；以最高得分为准，不重复得分。 注：需提供相关证书复印件及人员近6个月内任意一个月社保证明材料，不提供或专家无法认定的不得分。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满足招标文件要求且投标报价价格最低的投标报价为评标基准价。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广东省科学院测试分析研究所（中国广州分析测试中心）辅助外包服务项目</w:t>
      </w:r>
      <w:r>
        <w:rPr>
          <w:sz w:val="21"/>
        </w:rPr>
        <w:t>招标文件（项目编号：</w:t>
      </w:r>
      <w:r>
        <w:rPr>
          <w:sz w:val="21"/>
        </w:rPr>
        <w:t>GZGK23P222C0742Z）的要求，经双方协商，本着平等互利和诚实信用的原则，一致同意签订本合同。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626"/>
        <w:gridCol w:w="1225"/>
        <w:gridCol w:w="1436"/>
        <w:gridCol w:w="5016"/>
      </w:tblGrid>
      <w:tr>
        <w:tc>
          <w:tcPr>
            <w:tcW w:type="dxa" w:w="626"/>
            <w:tcBorders>
              <w:top w:val="single" w:color="000000" w:sz="4"/>
              <w:left w:val="single" w:color="000000" w:sz="4"/>
              <w:bottom w:val="single" w:color="000000" w:sz="4"/>
              <w:right w:val="single" w:color="000000" w:sz="4"/>
            </w:tcBorders>
            <w:shd w:fill="D7D7D7"/>
            <w:vAlign w:val="top"/>
          </w:tcPr>
          <w:p>
            <w:pPr>
              <w:jc w:val="center"/>
            </w:pPr>
            <w:r>
              <w:rPr>
                <w:b/>
                <w:sz w:val="21"/>
              </w:rPr>
              <w:t>序号</w:t>
            </w:r>
          </w:p>
        </w:tc>
        <w:tc>
          <w:tcPr>
            <w:tcW w:type="dxa" w:w="1225"/>
            <w:tcBorders>
              <w:top w:val="single" w:color="000000" w:sz="4"/>
              <w:left w:val="none" w:color="000000" w:sz="4"/>
              <w:bottom w:val="single" w:color="000000" w:sz="4"/>
              <w:right w:val="single" w:color="000000" w:sz="4"/>
            </w:tcBorders>
            <w:shd w:fill="D7D7D7"/>
            <w:vAlign w:val="top"/>
          </w:tcPr>
          <w:p>
            <w:pPr>
              <w:jc w:val="center"/>
            </w:pPr>
            <w:r>
              <w:rPr>
                <w:b/>
                <w:sz w:val="21"/>
              </w:rPr>
              <w:t>服务内容</w:t>
            </w:r>
          </w:p>
        </w:tc>
        <w:tc>
          <w:tcPr>
            <w:tcW w:type="dxa" w:w="1436"/>
            <w:tcBorders>
              <w:top w:val="single" w:color="000000" w:sz="4"/>
              <w:left w:val="none" w:color="000000" w:sz="4"/>
              <w:bottom w:val="single" w:color="000000" w:sz="4"/>
              <w:right w:val="single" w:color="000000" w:sz="4"/>
            </w:tcBorders>
            <w:shd w:fill="D7D7D7"/>
            <w:vAlign w:val="top"/>
          </w:tcPr>
          <w:p>
            <w:pPr>
              <w:jc w:val="center"/>
            </w:pPr>
            <w:r>
              <w:rPr>
                <w:b/>
                <w:sz w:val="21"/>
              </w:rPr>
              <w:t>预估需求</w:t>
            </w:r>
            <w:r>
              <w:rPr>
                <w:b/>
                <w:sz w:val="21"/>
              </w:rPr>
              <w:t>量</w:t>
            </w:r>
          </w:p>
          <w:p>
            <w:pPr>
              <w:jc w:val="center"/>
            </w:pPr>
          </w:p>
        </w:tc>
        <w:tc>
          <w:tcPr>
            <w:tcW w:type="dxa" w:w="5016"/>
            <w:tcBorders>
              <w:top w:val="single" w:color="000000" w:sz="4"/>
              <w:left w:val="none" w:color="000000" w:sz="4"/>
              <w:bottom w:val="single" w:color="000000" w:sz="4"/>
              <w:right w:val="single" w:color="000000" w:sz="4"/>
            </w:tcBorders>
            <w:shd w:fill="D7D7D7"/>
            <w:vAlign w:val="top"/>
          </w:tcPr>
          <w:p>
            <w:pPr>
              <w:jc w:val="center"/>
            </w:pPr>
            <w:r>
              <w:rPr>
                <w:b/>
                <w:sz w:val="21"/>
              </w:rPr>
              <w:t>服务人员要求</w:t>
            </w:r>
          </w:p>
        </w:tc>
      </w:tr>
      <w:tr>
        <w:tc>
          <w:tcPr>
            <w:tcW w:type="dxa" w:w="62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25"/>
            <w:tcBorders>
              <w:top w:val="none" w:color="000000" w:sz="4"/>
              <w:left w:val="none" w:color="000000" w:sz="4"/>
              <w:bottom w:val="single" w:color="000000" w:sz="4"/>
              <w:right w:val="single" w:color="000000" w:sz="4"/>
            </w:tcBorders>
            <w:vAlign w:val="top"/>
          </w:tcPr>
          <w:p>
            <w:pPr>
              <w:jc w:val="center"/>
            </w:pPr>
            <w:r>
              <w:rPr>
                <w:sz w:val="21"/>
              </w:rPr>
              <w:t>实验室辅助</w:t>
            </w:r>
          </w:p>
        </w:tc>
        <w:tc>
          <w:tcPr>
            <w:tcW w:type="dxa" w:w="1436"/>
            <w:tcBorders>
              <w:top w:val="none" w:color="000000" w:sz="4"/>
              <w:left w:val="none" w:color="000000" w:sz="4"/>
              <w:bottom w:val="single" w:color="000000" w:sz="4"/>
              <w:right w:val="single" w:color="000000" w:sz="4"/>
            </w:tcBorders>
            <w:vAlign w:val="top"/>
          </w:tcPr>
          <w:p>
            <w:pPr>
              <w:jc w:val="center"/>
            </w:pPr>
            <w:r>
              <w:rPr>
                <w:sz w:val="21"/>
              </w:rPr>
              <w:t>2</w:t>
            </w:r>
            <w:r>
              <w:rPr>
                <w:sz w:val="21"/>
              </w:rPr>
              <w:t>8</w:t>
            </w:r>
            <w:r>
              <w:rPr>
                <w:sz w:val="21"/>
              </w:rPr>
              <w:t>人</w:t>
            </w:r>
          </w:p>
        </w:tc>
        <w:tc>
          <w:tcPr>
            <w:tcW w:type="dxa" w:w="5016"/>
            <w:tcBorders>
              <w:top w:val="none" w:color="000000" w:sz="4"/>
              <w:left w:val="none" w:color="000000" w:sz="4"/>
              <w:bottom w:val="single" w:color="000000" w:sz="4"/>
              <w:right w:val="single" w:color="000000" w:sz="4"/>
            </w:tcBorders>
            <w:vAlign w:val="top"/>
          </w:tcPr>
          <w:p>
            <w:pPr>
              <w:jc w:val="both"/>
            </w:pPr>
            <w:r>
              <w:rPr>
                <w:sz w:val="21"/>
              </w:rPr>
              <w:t>1.乙方提供</w:t>
            </w:r>
            <w:r>
              <w:rPr>
                <w:sz w:val="21"/>
              </w:rPr>
              <w:t>服务人员应遵守甲方规章制度，服从甲方管理</w:t>
            </w:r>
            <w:r>
              <w:rPr>
                <w:sz w:val="21"/>
              </w:rPr>
              <w:t>；</w:t>
            </w:r>
          </w:p>
          <w:p>
            <w:pPr>
              <w:jc w:val="both"/>
            </w:pPr>
            <w:r>
              <w:rPr>
                <w:sz w:val="21"/>
              </w:rPr>
              <w:t>2.按甲方要求完成工作；</w:t>
            </w:r>
          </w:p>
          <w:p>
            <w:pPr>
              <w:jc w:val="both"/>
            </w:pPr>
            <w:r>
              <w:rPr>
                <w:sz w:val="21"/>
              </w:rPr>
              <w:t>3.人员要求：</w:t>
            </w:r>
            <w:r>
              <w:rPr>
                <w:sz w:val="21"/>
              </w:rPr>
              <w:t>化学相关专业，大专以上学历；符合甲方需求；工作态度良好、服从工作安排</w:t>
            </w:r>
            <w:r>
              <w:rPr>
                <w:sz w:val="21"/>
              </w:rPr>
              <w:t>；</w:t>
            </w:r>
          </w:p>
          <w:p>
            <w:pPr>
              <w:jc w:val="both"/>
            </w:pPr>
            <w:r>
              <w:rPr>
                <w:sz w:val="21"/>
              </w:rPr>
              <w:t>4.其他要求：</w:t>
            </w:r>
            <w:r>
              <w:rPr>
                <w:sz w:val="21"/>
              </w:rPr>
              <w:t>配合开展甲方所的临时性工作</w:t>
            </w:r>
            <w:r>
              <w:rPr>
                <w:sz w:val="21"/>
              </w:rPr>
              <w:t>。</w:t>
            </w:r>
          </w:p>
        </w:tc>
      </w:tr>
      <w:tr>
        <w:tc>
          <w:tcPr>
            <w:tcW w:type="dxa" w:w="62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25"/>
            <w:tcBorders>
              <w:top w:val="none" w:color="000000" w:sz="4"/>
              <w:left w:val="none" w:color="000000" w:sz="4"/>
              <w:bottom w:val="single" w:color="000000" w:sz="4"/>
              <w:right w:val="single" w:color="000000" w:sz="4"/>
            </w:tcBorders>
            <w:vAlign w:val="top"/>
          </w:tcPr>
          <w:p>
            <w:pPr>
              <w:jc w:val="left"/>
            </w:pPr>
            <w:r>
              <w:rPr>
                <w:sz w:val="21"/>
              </w:rPr>
              <w:t>信息录入整理辅助</w:t>
            </w:r>
          </w:p>
        </w:tc>
        <w:tc>
          <w:tcPr>
            <w:tcW w:type="dxa" w:w="1436"/>
            <w:tcBorders>
              <w:top w:val="none" w:color="000000" w:sz="4"/>
              <w:left w:val="none" w:color="000000" w:sz="4"/>
              <w:bottom w:val="single" w:color="000000" w:sz="4"/>
              <w:right w:val="single" w:color="000000" w:sz="4"/>
            </w:tcBorders>
            <w:vAlign w:val="top"/>
          </w:tcPr>
          <w:p>
            <w:pPr>
              <w:jc w:val="center"/>
            </w:pPr>
            <w:r>
              <w:rPr>
                <w:sz w:val="21"/>
              </w:rPr>
              <w:t>11人</w:t>
            </w:r>
          </w:p>
        </w:tc>
        <w:tc>
          <w:tcPr>
            <w:tcW w:type="dxa" w:w="5016"/>
            <w:tcBorders>
              <w:top w:val="none" w:color="000000" w:sz="4"/>
              <w:left w:val="none" w:color="000000" w:sz="4"/>
              <w:bottom w:val="single" w:color="000000" w:sz="4"/>
              <w:right w:val="single" w:color="000000" w:sz="4"/>
            </w:tcBorders>
            <w:vAlign w:val="top"/>
          </w:tcPr>
          <w:p>
            <w:pPr>
              <w:jc w:val="both"/>
            </w:pPr>
            <w:r>
              <w:rPr>
                <w:sz w:val="21"/>
              </w:rPr>
              <w:t>1.乙方提供</w:t>
            </w:r>
            <w:r>
              <w:rPr>
                <w:sz w:val="21"/>
              </w:rPr>
              <w:t>服务人员应遵守甲方规章制度，服从甲方管理</w:t>
            </w:r>
            <w:r>
              <w:rPr>
                <w:sz w:val="21"/>
              </w:rPr>
              <w:t>；</w:t>
            </w:r>
          </w:p>
          <w:p>
            <w:pPr>
              <w:jc w:val="both"/>
            </w:pPr>
            <w:r>
              <w:rPr>
                <w:sz w:val="21"/>
              </w:rPr>
              <w:t>2.按甲方要求完成工作；</w:t>
            </w:r>
          </w:p>
          <w:p>
            <w:pPr>
              <w:jc w:val="both"/>
            </w:pPr>
            <w:r>
              <w:rPr>
                <w:sz w:val="21"/>
              </w:rPr>
              <w:t>3.人员要求：</w:t>
            </w:r>
            <w:r>
              <w:rPr>
                <w:sz w:val="21"/>
              </w:rPr>
              <w:t>化学相关专业，中专以上学历；符合甲方需求；工作态度良好、服从工作安排</w:t>
            </w:r>
            <w:r>
              <w:rPr>
                <w:sz w:val="21"/>
              </w:rPr>
              <w:t>；</w:t>
            </w:r>
          </w:p>
          <w:p>
            <w:pPr>
              <w:jc w:val="both"/>
            </w:pPr>
            <w:r>
              <w:rPr>
                <w:sz w:val="21"/>
              </w:rPr>
              <w:t>4.其他要求：</w:t>
            </w:r>
            <w:r>
              <w:rPr>
                <w:sz w:val="21"/>
              </w:rPr>
              <w:t>配合开展甲方所的临时性工作</w:t>
            </w:r>
            <w:r>
              <w:rPr>
                <w:sz w:val="21"/>
              </w:rPr>
              <w:t>。</w:t>
            </w:r>
          </w:p>
        </w:tc>
      </w:tr>
      <w:tr>
        <w:tc>
          <w:tcPr>
            <w:tcW w:type="dxa" w:w="62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25"/>
            <w:tcBorders>
              <w:top w:val="none" w:color="000000" w:sz="4"/>
              <w:left w:val="none" w:color="000000" w:sz="4"/>
              <w:bottom w:val="single" w:color="000000" w:sz="4"/>
              <w:right w:val="single" w:color="000000" w:sz="4"/>
            </w:tcBorders>
            <w:vAlign w:val="top"/>
          </w:tcPr>
          <w:p>
            <w:pPr>
              <w:jc w:val="left"/>
            </w:pPr>
            <w:r>
              <w:rPr>
                <w:sz w:val="21"/>
              </w:rPr>
              <w:t>实验室清洁、器皿清洗</w:t>
            </w:r>
          </w:p>
        </w:tc>
        <w:tc>
          <w:tcPr>
            <w:tcW w:type="dxa" w:w="1436"/>
            <w:tcBorders>
              <w:top w:val="none" w:color="000000" w:sz="4"/>
              <w:left w:val="none" w:color="000000" w:sz="4"/>
              <w:bottom w:val="single" w:color="000000" w:sz="4"/>
              <w:right w:val="single" w:color="000000" w:sz="4"/>
            </w:tcBorders>
            <w:vAlign w:val="top"/>
          </w:tcPr>
          <w:p>
            <w:pPr>
              <w:jc w:val="center"/>
            </w:pPr>
            <w:r>
              <w:rPr>
                <w:sz w:val="21"/>
              </w:rPr>
              <w:t>11人</w:t>
            </w:r>
          </w:p>
        </w:tc>
        <w:tc>
          <w:tcPr>
            <w:tcW w:type="dxa" w:w="5016"/>
            <w:tcBorders>
              <w:top w:val="none" w:color="000000" w:sz="4"/>
              <w:left w:val="none" w:color="000000" w:sz="4"/>
              <w:bottom w:val="single" w:color="000000" w:sz="4"/>
              <w:right w:val="single" w:color="000000" w:sz="4"/>
            </w:tcBorders>
            <w:vAlign w:val="top"/>
          </w:tcPr>
          <w:p>
            <w:pPr>
              <w:jc w:val="both"/>
            </w:pPr>
            <w:r>
              <w:rPr>
                <w:sz w:val="21"/>
              </w:rPr>
              <w:t>1.乙方提供</w:t>
            </w:r>
            <w:r>
              <w:rPr>
                <w:sz w:val="21"/>
              </w:rPr>
              <w:t>服务人员应遵守甲方规章制度，服从甲方管理</w:t>
            </w:r>
            <w:r>
              <w:rPr>
                <w:sz w:val="21"/>
              </w:rPr>
              <w:t>；</w:t>
            </w:r>
          </w:p>
          <w:p>
            <w:pPr>
              <w:jc w:val="both"/>
            </w:pPr>
            <w:r>
              <w:rPr>
                <w:sz w:val="21"/>
              </w:rPr>
              <w:t>2.按甲方要求完成工作；</w:t>
            </w:r>
          </w:p>
          <w:p>
            <w:pPr>
              <w:jc w:val="both"/>
            </w:pPr>
            <w:r>
              <w:rPr>
                <w:sz w:val="21"/>
              </w:rPr>
              <w:t>3.人员要求：身体健康；符合甲方需求；服从工作安排；</w:t>
            </w:r>
          </w:p>
          <w:p>
            <w:pPr>
              <w:jc w:val="both"/>
            </w:pPr>
            <w:r>
              <w:rPr>
                <w:sz w:val="21"/>
              </w:rPr>
              <w:t>4.其他要求：</w:t>
            </w:r>
            <w:r>
              <w:rPr>
                <w:sz w:val="21"/>
              </w:rPr>
              <w:t>配合开展甲方所的临时性工作</w:t>
            </w:r>
            <w:r>
              <w:rPr>
                <w:sz w:val="21"/>
              </w:rPr>
              <w:t>。</w:t>
            </w:r>
          </w:p>
        </w:tc>
      </w:tr>
      <w:tr>
        <w:tc>
          <w:tcPr>
            <w:tcW w:type="dxa" w:w="626"/>
            <w:tcBorders>
              <w:top w:val="none" w:color="000000" w:sz="4"/>
              <w:left w:val="single" w:color="000000" w:sz="4"/>
              <w:bottom w:val="single" w:color="000000" w:sz="4"/>
              <w:right w:val="single" w:color="000000" w:sz="4"/>
            </w:tcBorders>
            <w:vAlign w:val="top"/>
          </w:tcPr>
          <w:p>
            <w:pPr>
              <w:jc w:val="center"/>
            </w:pPr>
            <w:r>
              <w:rPr>
                <w:sz w:val="21"/>
              </w:rPr>
              <w:t>4</w:t>
            </w:r>
          </w:p>
          <w:p>
            <w:pPr>
              <w:jc w:val="center"/>
            </w:pPr>
          </w:p>
        </w:tc>
        <w:tc>
          <w:tcPr>
            <w:tcW w:type="dxa" w:w="1225"/>
            <w:tcBorders>
              <w:top w:val="none" w:color="000000" w:sz="4"/>
              <w:left w:val="none" w:color="000000" w:sz="4"/>
              <w:bottom w:val="single" w:color="000000" w:sz="4"/>
              <w:right w:val="single" w:color="000000" w:sz="4"/>
            </w:tcBorders>
            <w:vAlign w:val="top"/>
          </w:tcPr>
          <w:p>
            <w:pPr>
              <w:jc w:val="center"/>
            </w:pPr>
            <w:r>
              <w:rPr>
                <w:b/>
                <w:sz w:val="21"/>
              </w:rPr>
              <w:t>小计</w:t>
            </w:r>
          </w:p>
        </w:tc>
        <w:tc>
          <w:tcPr>
            <w:tcW w:type="dxa" w:w="1436"/>
            <w:tcBorders>
              <w:top w:val="none" w:color="000000" w:sz="4"/>
              <w:left w:val="none" w:color="000000" w:sz="4"/>
              <w:bottom w:val="single" w:color="000000" w:sz="4"/>
              <w:right w:val="single" w:color="000000" w:sz="4"/>
            </w:tcBorders>
            <w:vAlign w:val="top"/>
          </w:tcPr>
          <w:p>
            <w:pPr>
              <w:jc w:val="center"/>
            </w:pPr>
            <w:r>
              <w:rPr>
                <w:sz w:val="21"/>
              </w:rPr>
              <w:t>50人</w:t>
            </w:r>
          </w:p>
        </w:tc>
        <w:tc>
          <w:tcPr>
            <w:tcW w:type="dxa" w:w="5016"/>
            <w:tcBorders>
              <w:top w:val="none" w:color="000000" w:sz="4"/>
              <w:left w:val="none" w:color="000000" w:sz="4"/>
              <w:bottom w:val="single" w:color="000000" w:sz="4"/>
              <w:right w:val="single" w:color="000000" w:sz="4"/>
            </w:tcBorders>
            <w:vAlign w:val="top"/>
          </w:tcPr>
          <w:p>
            <w:pPr>
              <w:jc w:val="both"/>
            </w:pPr>
            <w:r>
              <w:rPr>
                <w:sz w:val="21"/>
              </w:rPr>
              <w:t>本项目投入服务人员总数量为预估人数，中标供应商应根据采购人的需求情况进行人员调度。</w:t>
            </w: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20"/>
        <w:jc w:val="left"/>
      </w:pPr>
      <w:r>
        <w:rPr>
          <w:sz w:val="21"/>
        </w:rPr>
        <w:t>1、</w:t>
      </w:r>
      <w:r>
        <w:rPr>
          <w:sz w:val="21"/>
        </w:rPr>
        <w:t>乙方</w:t>
      </w:r>
      <w:r>
        <w:rPr>
          <w:sz w:val="21"/>
        </w:rPr>
        <w:t>每月提供服务人数以及质量按实结算。</w:t>
      </w:r>
    </w:p>
    <w:p>
      <w:pPr>
        <w:ind w:firstLine="420"/>
        <w:jc w:val="left"/>
      </w:pPr>
      <w:r>
        <w:rPr>
          <w:sz w:val="21"/>
        </w:rPr>
        <w:t>2、本项目按月度服务考核结果（附件）与采购合同约定的资金支付挂钩。具体如下：</w:t>
      </w:r>
    </w:p>
    <w:p>
      <w:pPr>
        <w:ind w:firstLine="420"/>
        <w:jc w:val="left"/>
      </w:pPr>
      <w:r>
        <w:rPr>
          <w:sz w:val="21"/>
        </w:rPr>
        <w:t>（</w:t>
      </w:r>
      <w:r>
        <w:rPr>
          <w:sz w:val="21"/>
        </w:rPr>
        <w:t>1）甲方每月对乙方提供的服务进行客观公正的考核评分，满分100分。</w:t>
      </w:r>
    </w:p>
    <w:p>
      <w:pPr>
        <w:ind w:firstLine="420"/>
        <w:jc w:val="left"/>
      </w:pPr>
      <w:r>
        <w:rPr>
          <w:sz w:val="21"/>
        </w:rPr>
        <w:t>（</w:t>
      </w:r>
      <w:r>
        <w:rPr>
          <w:sz w:val="21"/>
        </w:rPr>
        <w:t>2）乙方违反或达不到合同中服务要求的，即考核评分结果＜80分的，甲方有权发出书面整改通知书，乙方应按甲方整改通知的要求立即整改并作出书面回复，应在整改通知书要求的时间内整改完毕。若乙方未在规定期限内按整改通知书要求完成整改的，累计逾期整改超过三次的，甲方有权解除合同。同时，考核评分结果＜60分，甲方有权解除合同。</w:t>
      </w:r>
    </w:p>
    <w:p>
      <w:pPr>
        <w:ind w:firstLine="420"/>
        <w:jc w:val="left"/>
      </w:pPr>
      <w:r>
        <w:rPr>
          <w:sz w:val="21"/>
        </w:rPr>
        <w:t>3、每次按合同支付款项前，乙方应向甲方提供与支付金额相符的有效发票，且收款方、出具发票方、合同乙方均必须与乙方名称一致，甲方收到相关材料后15日内完成支付。</w:t>
      </w:r>
    </w:p>
    <w:p>
      <w:pPr>
        <w:ind w:firstLine="420"/>
        <w:jc w:val="left"/>
      </w:pPr>
      <w:r>
        <w:rPr>
          <w:sz w:val="21"/>
        </w:rPr>
        <w:t>4、</w:t>
      </w:r>
      <w:r>
        <w:rPr>
          <w:sz w:val="21"/>
        </w:rPr>
        <w:t>付款方式：采用银行转账方式。</w:t>
      </w:r>
    </w:p>
    <w:p>
      <w:pPr>
        <w:ind w:firstLine="420"/>
        <w:jc w:val="left"/>
      </w:pPr>
      <w:r>
        <w:rPr>
          <w:sz w:val="21"/>
        </w:rPr>
        <w:t>特别说明：若乙方为中小企业，签订合同并收到乙方提供的有效发票后</w:t>
      </w:r>
      <w:r>
        <w:rPr>
          <w:sz w:val="21"/>
        </w:rPr>
        <w:t>5</w:t>
      </w:r>
      <w:r>
        <w:rPr>
          <w:sz w:val="21"/>
        </w:rPr>
        <w:t>个工作日内支付合同总金额的</w:t>
      </w:r>
      <w:r>
        <w:rPr>
          <w:sz w:val="21"/>
        </w:rPr>
        <w:t>30%</w:t>
      </w:r>
      <w:r>
        <w:rPr>
          <w:sz w:val="21"/>
        </w:rPr>
        <w:t>作为预付款，后续的结算款优先从预付款中抵扣，直至抵扣完为止，扣完后按</w:t>
      </w:r>
      <w:r>
        <w:rPr>
          <w:sz w:val="21"/>
        </w:rPr>
        <w:t>上述</w:t>
      </w:r>
      <w:r>
        <w:rPr>
          <w:sz w:val="21"/>
        </w:rPr>
        <w:t>约定支付。</w:t>
      </w:r>
    </w:p>
    <w:p>
      <w:pPr>
        <w:jc w:val="both"/>
      </w:pPr>
      <w:r>
        <w:rPr>
          <w:b/>
          <w:sz w:val="21"/>
        </w:rPr>
        <w:t>八、</w:t>
      </w:r>
      <w:r>
        <w:rPr>
          <w:b/>
          <w:sz w:val="21"/>
        </w:rPr>
        <w:t>项目验收评估</w:t>
      </w:r>
    </w:p>
    <w:p>
      <w:pPr>
        <w:jc w:val="left"/>
      </w:pPr>
      <w:r>
        <w:rPr>
          <w:sz w:val="21"/>
        </w:rPr>
        <w:t>1.</w:t>
      </w:r>
      <w:r>
        <w:rPr>
          <w:sz w:val="21"/>
        </w:rPr>
        <w:t>具体要求以招标文件以及乙方的</w:t>
      </w:r>
      <w:r>
        <w:rPr>
          <w:sz w:val="21"/>
        </w:rPr>
        <w:t>投标文件</w:t>
      </w:r>
      <w:r>
        <w:rPr>
          <w:sz w:val="21"/>
        </w:rPr>
        <w:t>承诺为准，如招标文件与</w:t>
      </w:r>
      <w:r>
        <w:rPr>
          <w:sz w:val="21"/>
        </w:rPr>
        <w:t>投标文件</w:t>
      </w:r>
      <w:r>
        <w:rPr>
          <w:sz w:val="21"/>
        </w:rPr>
        <w:t>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1%</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0"/>
        <w:gridCol w:w="4632"/>
      </w:tblGrid>
      <w:tr>
        <w:tc>
          <w:tcPr>
            <w:tcW w:type="dxa" w:w="3660"/>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3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left"/>
      </w:pPr>
    </w:p>
    <w:p>
      <w:pPr>
        <w:jc w:val="left"/>
      </w:pPr>
    </w:p>
    <w:p>
      <w:pPr>
        <w:jc w:val="left"/>
      </w:pPr>
    </w:p>
    <w:p>
      <w:pPr>
        <w:jc w:val="left"/>
      </w:pPr>
      <w:r>
        <w:rPr>
          <w:sz w:val="21"/>
        </w:rPr>
        <w:t>附件：</w:t>
      </w:r>
      <w:r>
        <w:rPr>
          <w:sz w:val="21"/>
        </w:rPr>
        <w:t>1</w:t>
      </w:r>
    </w:p>
    <w:p>
      <w:pPr>
        <w:jc w:val="center"/>
      </w:pPr>
      <w:r>
        <w:rPr>
          <w:b/>
          <w:sz w:val="36"/>
        </w:rPr>
        <w:t>服务质量考核表</w:t>
      </w:r>
    </w:p>
    <w:p>
      <w:pPr>
        <w:ind w:firstLine="422"/>
        <w:jc w:val="left"/>
      </w:pPr>
      <w:r>
        <w:rPr>
          <w:b/>
          <w:sz w:val="21"/>
        </w:rPr>
        <w:t>注：每项考核内容累计扣分，最高扣至分项总分。</w:t>
      </w:r>
    </w:p>
    <w:tbl>
      <w:tblPr>
        <w:tblW w:w="0" w:type="auto"/>
        <w:tblBorders>
          <w:top w:val="none" w:color="000000" w:sz="4"/>
          <w:left w:val="none" w:color="000000" w:sz="4"/>
          <w:bottom w:val="none" w:color="000000" w:sz="4"/>
          <w:right w:val="none" w:color="000000" w:sz="4"/>
          <w:insideH w:val="none"/>
          <w:insideV w:val="none"/>
        </w:tblBorders>
      </w:tblPr>
      <w:tblGrid>
        <w:gridCol w:w="758"/>
        <w:gridCol w:w="5375"/>
        <w:gridCol w:w="1022"/>
        <w:gridCol w:w="1148"/>
      </w:tblGrid>
      <w:tr>
        <w:tc>
          <w:tcPr>
            <w:tcW w:type="dxa" w:w="75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5375"/>
            <w:tcBorders>
              <w:top w:val="single" w:color="000000" w:sz="4"/>
              <w:left w:val="single" w:color="000000" w:sz="4"/>
              <w:bottom w:val="single" w:color="000000" w:sz="4"/>
              <w:right w:val="single" w:color="000000" w:sz="4"/>
            </w:tcBorders>
            <w:vAlign w:val="top"/>
          </w:tcPr>
          <w:p>
            <w:pPr>
              <w:jc w:val="center"/>
            </w:pPr>
            <w:r>
              <w:rPr>
                <w:b/>
                <w:sz w:val="21"/>
              </w:rPr>
              <w:t>考核要求</w:t>
            </w:r>
          </w:p>
        </w:tc>
        <w:tc>
          <w:tcPr>
            <w:tcW w:type="dxa" w:w="1022"/>
            <w:tcBorders>
              <w:top w:val="single" w:color="000000" w:sz="4"/>
              <w:left w:val="single" w:color="000000" w:sz="4"/>
              <w:bottom w:val="single" w:color="000000" w:sz="4"/>
              <w:right w:val="single" w:color="000000" w:sz="4"/>
            </w:tcBorders>
            <w:vAlign w:val="top"/>
          </w:tcPr>
          <w:p>
            <w:pPr>
              <w:jc w:val="center"/>
            </w:pPr>
            <w:r>
              <w:rPr>
                <w:b/>
                <w:sz w:val="21"/>
              </w:rPr>
              <w:t>扣分明细</w:t>
            </w:r>
          </w:p>
        </w:tc>
        <w:tc>
          <w:tcPr>
            <w:tcW w:type="dxa" w:w="1148"/>
            <w:tcBorders>
              <w:top w:val="single" w:color="000000" w:sz="4"/>
              <w:left w:val="single" w:color="000000" w:sz="4"/>
              <w:bottom w:val="single" w:color="000000" w:sz="4"/>
              <w:right w:val="single" w:color="000000" w:sz="4"/>
            </w:tcBorders>
            <w:vAlign w:val="top"/>
          </w:tcPr>
          <w:p>
            <w:pPr>
              <w:jc w:val="center"/>
            </w:pPr>
            <w:r>
              <w:rPr>
                <w:b/>
                <w:sz w:val="21"/>
              </w:rPr>
              <w:t>总分</w:t>
            </w:r>
          </w:p>
        </w:tc>
      </w:tr>
      <w:tr>
        <w:tc>
          <w:tcPr>
            <w:tcW w:type="dxa" w:w="8303"/>
            <w:gridSpan w:val="4"/>
            <w:tcBorders>
              <w:top w:val="none" w:color="000000" w:sz="4"/>
              <w:left w:val="single" w:color="000000" w:sz="4"/>
              <w:bottom w:val="single" w:color="000000" w:sz="4"/>
              <w:right w:val="single" w:color="000000" w:sz="4"/>
            </w:tcBorders>
            <w:vAlign w:val="top"/>
          </w:tcPr>
          <w:p>
            <w:pPr>
              <w:jc w:val="left"/>
            </w:pPr>
            <w:r>
              <w:rPr>
                <w:b/>
                <w:sz w:val="21"/>
              </w:rPr>
              <w:t>一、服务商整体履约情况</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375"/>
            <w:tcBorders>
              <w:top w:val="single" w:color="000000" w:sz="4"/>
              <w:left w:val="single" w:color="000000" w:sz="4"/>
              <w:bottom w:val="single" w:color="000000" w:sz="4"/>
              <w:right w:val="single" w:color="000000" w:sz="4"/>
            </w:tcBorders>
            <w:vAlign w:val="top"/>
          </w:tcPr>
          <w:p>
            <w:pPr>
              <w:jc w:val="left"/>
            </w:pPr>
            <w:r>
              <w:rPr>
                <w:sz w:val="21"/>
              </w:rPr>
              <w:t>按项目需求派驻服务人员准时到位，按甲方意见对服务人员选用及时进行调整，对于甲方提出的不符合要求的派驻人员及时更换；每发现一次不满足要求的扣</w:t>
            </w:r>
            <w:r>
              <w:rPr>
                <w:sz w:val="21"/>
              </w:rPr>
              <w:t>5分；</w:t>
            </w:r>
          </w:p>
        </w:tc>
        <w:tc>
          <w:tcPr>
            <w:tcW w:type="dxa" w:w="1022"/>
            <w:tcBorders>
              <w:top w:val="single" w:color="000000" w:sz="4"/>
              <w:left w:val="single" w:color="000000" w:sz="4"/>
              <w:bottom w:val="single" w:color="000000" w:sz="4"/>
              <w:right w:val="single" w:color="000000" w:sz="4"/>
            </w:tcBorders>
            <w:vAlign w:val="top"/>
          </w:tcPr>
          <w:p>
            <w:pPr>
              <w:jc w:val="center"/>
            </w:pPr>
            <w:r>
              <w:rPr>
                <w:sz w:val="21"/>
              </w:rPr>
              <w:t>1</w:t>
            </w:r>
            <w:r>
              <w:rPr>
                <w:sz w:val="21"/>
              </w:rPr>
              <w:t>0</w:t>
            </w:r>
          </w:p>
        </w:tc>
        <w:tc>
          <w:tcPr>
            <w:tcW w:type="dxa" w:w="1148"/>
            <w:vMerge w:val="restart"/>
            <w:tcBorders>
              <w:top w:val="single" w:color="000000" w:sz="4"/>
              <w:left w:val="single" w:color="000000" w:sz="4"/>
              <w:bottom w:val="single" w:color="000000" w:sz="4"/>
              <w:right w:val="single" w:color="000000" w:sz="4"/>
            </w:tcBorders>
            <w:vAlign w:val="top"/>
          </w:tcPr>
          <w:p>
            <w:pPr>
              <w:jc w:val="center"/>
            </w:pPr>
            <w:r>
              <w:rPr>
                <w:sz w:val="21"/>
              </w:rPr>
              <w:t>50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375"/>
            <w:tcBorders>
              <w:top w:val="none" w:color="000000" w:sz="4"/>
              <w:left w:val="single" w:color="000000" w:sz="4"/>
              <w:bottom w:val="single" w:color="000000" w:sz="4"/>
              <w:right w:val="single" w:color="000000" w:sz="4"/>
            </w:tcBorders>
            <w:vAlign w:val="top"/>
          </w:tcPr>
          <w:p>
            <w:pPr>
              <w:jc w:val="left"/>
            </w:pPr>
            <w:r>
              <w:rPr>
                <w:sz w:val="21"/>
              </w:rPr>
              <w:t>履行对服务人员的用人单位义务情况：服务人员的人事管理（劳动合同签订、终止或解除等），劳资、保险办理（包括社会保险和商业保险）、残疾人就业保障金缴纳等人事劳资管理工作，为服务人员办理劳动用工手续、发放结算工资、发放经济补偿金、缴纳社会保险和住房公积金、处理保险理赔等方面的管理服务；每发现一次不满足要求的扣</w:t>
            </w:r>
            <w:r>
              <w:rPr>
                <w:sz w:val="21"/>
              </w:rPr>
              <w:t>5分；</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375"/>
            <w:tcBorders>
              <w:top w:val="none" w:color="000000" w:sz="4"/>
              <w:left w:val="single" w:color="000000" w:sz="4"/>
              <w:bottom w:val="single" w:color="000000" w:sz="4"/>
              <w:right w:val="single" w:color="000000" w:sz="4"/>
            </w:tcBorders>
            <w:vAlign w:val="top"/>
          </w:tcPr>
          <w:p>
            <w:pPr>
              <w:jc w:val="left"/>
            </w:pPr>
            <w:r>
              <w:rPr>
                <w:sz w:val="21"/>
              </w:rPr>
              <w:t>定期为服务人员</w:t>
            </w:r>
            <w:r>
              <w:rPr>
                <w:sz w:val="21"/>
              </w:rPr>
              <w:t>进行安全、业务知识等必要的教育培训</w:t>
            </w:r>
            <w:r>
              <w:rPr>
                <w:sz w:val="21"/>
              </w:rPr>
              <w:t>；每发现一次不满足要求的扣</w:t>
            </w:r>
            <w:r>
              <w:rPr>
                <w:sz w:val="21"/>
              </w:rPr>
              <w:t>5分；</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5375"/>
            <w:tcBorders>
              <w:top w:val="none" w:color="000000" w:sz="4"/>
              <w:left w:val="single" w:color="000000" w:sz="4"/>
              <w:bottom w:val="single" w:color="000000" w:sz="4"/>
              <w:right w:val="single" w:color="000000" w:sz="4"/>
            </w:tcBorders>
            <w:vAlign w:val="top"/>
          </w:tcPr>
          <w:p>
            <w:pPr>
              <w:jc w:val="left"/>
            </w:pPr>
            <w:r>
              <w:rPr>
                <w:sz w:val="21"/>
              </w:rPr>
              <w:t>所建立的服务体系和标准是否健全、完善，并充分适应甲方要求的；每发现一次不满足要求的扣</w:t>
            </w:r>
            <w:r>
              <w:rPr>
                <w:sz w:val="21"/>
              </w:rPr>
              <w:t>5分；</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375"/>
            <w:tcBorders>
              <w:top w:val="none" w:color="000000" w:sz="4"/>
              <w:left w:val="single" w:color="000000" w:sz="4"/>
              <w:bottom w:val="single" w:color="000000" w:sz="4"/>
              <w:right w:val="single" w:color="000000" w:sz="4"/>
            </w:tcBorders>
            <w:vAlign w:val="top"/>
          </w:tcPr>
          <w:p>
            <w:pPr>
              <w:jc w:val="left"/>
            </w:pPr>
            <w:r>
              <w:rPr>
                <w:sz w:val="21"/>
              </w:rPr>
              <w:t>工作内容或辅助工作落实不到位，造成负面影响，经查实，每发生一次扣</w:t>
            </w:r>
            <w:r>
              <w:rPr>
                <w:sz w:val="21"/>
              </w:rPr>
              <w:t>2分，造成工作影响的，加倍扣分并依法追究当事人负责。</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8303"/>
            <w:gridSpan w:val="4"/>
            <w:tcBorders>
              <w:top w:val="none" w:color="000000" w:sz="4"/>
              <w:left w:val="single" w:color="000000" w:sz="4"/>
              <w:bottom w:val="single" w:color="000000" w:sz="4"/>
              <w:right w:val="single" w:color="000000" w:sz="4"/>
            </w:tcBorders>
            <w:vAlign w:val="top"/>
          </w:tcPr>
          <w:p>
            <w:pPr>
              <w:jc w:val="left"/>
            </w:pPr>
            <w:r>
              <w:rPr>
                <w:b/>
                <w:sz w:val="21"/>
              </w:rPr>
              <w:t>二、服务人员的工作能力、服务态度、工作纪律</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5375"/>
            <w:tcBorders>
              <w:top w:val="single" w:color="000000" w:sz="4"/>
              <w:left w:val="single" w:color="000000" w:sz="4"/>
              <w:bottom w:val="single" w:color="000000" w:sz="4"/>
              <w:right w:val="single" w:color="000000" w:sz="4"/>
            </w:tcBorders>
            <w:vAlign w:val="top"/>
          </w:tcPr>
          <w:p>
            <w:pPr>
              <w:jc w:val="left"/>
            </w:pPr>
            <w:r>
              <w:rPr>
                <w:sz w:val="21"/>
              </w:rPr>
              <w:t>对服务人员实施有效、规范的日常管理，督促服务人员完成相关工作任务，及时有效独立处理各种情况；每发现一次不满足要求的扣</w:t>
            </w:r>
            <w:r>
              <w:rPr>
                <w:sz w:val="21"/>
              </w:rPr>
              <w:t>5</w:t>
            </w:r>
            <w:r>
              <w:rPr>
                <w:sz w:val="21"/>
              </w:rPr>
              <w:t>分；</w:t>
            </w:r>
          </w:p>
        </w:tc>
        <w:tc>
          <w:tcPr>
            <w:tcW w:type="dxa" w:w="1022"/>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148"/>
            <w:vMerge w:val="restart"/>
            <w:tcBorders>
              <w:top w:val="single" w:color="000000" w:sz="4"/>
              <w:left w:val="single" w:color="000000" w:sz="4"/>
              <w:bottom w:val="single" w:color="000000" w:sz="4"/>
              <w:right w:val="single" w:color="000000" w:sz="4"/>
            </w:tcBorders>
            <w:vAlign w:val="top"/>
          </w:tcPr>
          <w:p>
            <w:pPr>
              <w:jc w:val="center"/>
            </w:pPr>
            <w:r>
              <w:rPr>
                <w:sz w:val="21"/>
              </w:rPr>
              <w:t>3</w:t>
            </w:r>
            <w:r>
              <w:rPr>
                <w:sz w:val="21"/>
              </w:rPr>
              <w:t>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5375"/>
            <w:tcBorders>
              <w:top w:val="none" w:color="000000" w:sz="4"/>
              <w:left w:val="single" w:color="000000" w:sz="4"/>
              <w:bottom w:val="single" w:color="000000" w:sz="4"/>
              <w:right w:val="single" w:color="000000" w:sz="4"/>
            </w:tcBorders>
            <w:vAlign w:val="top"/>
          </w:tcPr>
          <w:p>
            <w:pPr>
              <w:jc w:val="left"/>
            </w:pPr>
            <w:r>
              <w:rPr>
                <w:sz w:val="21"/>
              </w:rPr>
              <w:t>服务人员是否具备与服务内容相匹配的工作能力；每发现一次不满足要求的扣</w:t>
            </w:r>
            <w:r>
              <w:rPr>
                <w:sz w:val="21"/>
              </w:rPr>
              <w:t>5</w:t>
            </w:r>
            <w:r>
              <w:rPr>
                <w:sz w:val="21"/>
              </w:rPr>
              <w:t>分；</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5</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5375"/>
            <w:tcBorders>
              <w:top w:val="none" w:color="000000" w:sz="4"/>
              <w:left w:val="single" w:color="000000" w:sz="4"/>
              <w:bottom w:val="single" w:color="000000" w:sz="4"/>
              <w:right w:val="single" w:color="000000" w:sz="4"/>
            </w:tcBorders>
            <w:vAlign w:val="top"/>
          </w:tcPr>
          <w:p>
            <w:pPr>
              <w:jc w:val="left"/>
            </w:pPr>
            <w:r>
              <w:rPr>
                <w:sz w:val="21"/>
              </w:rPr>
              <w:t>服务人员是否遵守国家法律、法规和工作地点所在单位的规章制度和工作纪律，保守技术秘密和工作秘密；每发现一次不满足要求的扣</w:t>
            </w:r>
            <w:r>
              <w:rPr>
                <w:sz w:val="21"/>
              </w:rPr>
              <w:t>10分；</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5375"/>
            <w:tcBorders>
              <w:top w:val="none" w:color="000000" w:sz="4"/>
              <w:left w:val="single" w:color="000000" w:sz="4"/>
              <w:bottom w:val="single" w:color="000000" w:sz="4"/>
              <w:right w:val="single" w:color="000000" w:sz="4"/>
            </w:tcBorders>
            <w:vAlign w:val="top"/>
          </w:tcPr>
          <w:p>
            <w:pPr>
              <w:jc w:val="left"/>
            </w:pPr>
            <w:r>
              <w:rPr>
                <w:sz w:val="21"/>
              </w:rPr>
              <w:t>服务人员的服务态度是否良好，是否存在被服务对象投诉等情况。每发现一次投诉的扣</w:t>
            </w:r>
            <w:r>
              <w:rPr>
                <w:sz w:val="21"/>
              </w:rPr>
              <w:t>5分；</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8303"/>
            <w:gridSpan w:val="4"/>
            <w:tcBorders>
              <w:top w:val="none" w:color="000000" w:sz="4"/>
              <w:left w:val="single" w:color="000000" w:sz="4"/>
              <w:bottom w:val="single" w:color="000000" w:sz="4"/>
              <w:right w:val="single" w:color="000000" w:sz="4"/>
            </w:tcBorders>
            <w:vAlign w:val="top"/>
          </w:tcPr>
          <w:p>
            <w:pPr>
              <w:jc w:val="left"/>
            </w:pPr>
            <w:r>
              <w:rPr>
                <w:b/>
                <w:sz w:val="21"/>
              </w:rPr>
              <w:t>三、应急处理能力</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5375"/>
            <w:tcBorders>
              <w:top w:val="single" w:color="000000" w:sz="4"/>
              <w:left w:val="single" w:color="000000" w:sz="4"/>
              <w:bottom w:val="single" w:color="000000" w:sz="4"/>
              <w:right w:val="single" w:color="000000" w:sz="4"/>
            </w:tcBorders>
            <w:vAlign w:val="top"/>
          </w:tcPr>
          <w:p>
            <w:pPr>
              <w:jc w:val="left"/>
            </w:pPr>
            <w:r>
              <w:rPr>
                <w:sz w:val="21"/>
              </w:rPr>
              <w:t>服务人员工作现场发生突发应急事件时，是否及时、妥当的进行处理。每发现一次处理不妥当的扣</w:t>
            </w:r>
            <w:r>
              <w:rPr>
                <w:sz w:val="21"/>
              </w:rPr>
              <w:t>5分；情节严重的，供应商须予以辞退处理。造成甲方社会声誉问题的，甲方有权终止合同；</w:t>
            </w:r>
          </w:p>
        </w:tc>
        <w:tc>
          <w:tcPr>
            <w:tcW w:type="dxa" w:w="1022"/>
            <w:tcBorders>
              <w:top w:val="single" w:color="000000" w:sz="4"/>
              <w:left w:val="single" w:color="000000" w:sz="4"/>
              <w:bottom w:val="single" w:color="000000" w:sz="4"/>
              <w:right w:val="single" w:color="000000" w:sz="4"/>
            </w:tcBorders>
            <w:vAlign w:val="top"/>
          </w:tcPr>
          <w:p>
            <w:pPr>
              <w:jc w:val="center"/>
            </w:pPr>
            <w:r>
              <w:rPr>
                <w:sz w:val="21"/>
              </w:rPr>
              <w:t>1</w:t>
            </w:r>
            <w:r>
              <w:rPr>
                <w:sz w:val="21"/>
              </w:rPr>
              <w:t>0</w:t>
            </w:r>
          </w:p>
        </w:tc>
        <w:tc>
          <w:tcPr>
            <w:tcW w:type="dxa" w:w="1148"/>
            <w:vMerge w:val="restart"/>
            <w:tcBorders>
              <w:top w:val="single" w:color="000000" w:sz="4"/>
              <w:left w:val="single" w:color="000000" w:sz="4"/>
              <w:bottom w:val="single" w:color="000000" w:sz="4"/>
              <w:right w:val="single" w:color="000000" w:sz="4"/>
            </w:tcBorders>
            <w:vAlign w:val="top"/>
          </w:tcPr>
          <w:p>
            <w:pPr>
              <w:jc w:val="center"/>
            </w:pPr>
            <w:r>
              <w:rPr>
                <w:sz w:val="21"/>
              </w:rPr>
              <w:t>2</w:t>
            </w:r>
            <w:r>
              <w:rPr>
                <w:sz w:val="21"/>
              </w:rPr>
              <w:t>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5375"/>
            <w:tcBorders>
              <w:top w:val="none" w:color="000000" w:sz="4"/>
              <w:left w:val="single" w:color="000000" w:sz="4"/>
              <w:bottom w:val="single" w:color="000000" w:sz="4"/>
              <w:right w:val="single" w:color="000000" w:sz="4"/>
            </w:tcBorders>
            <w:vAlign w:val="top"/>
          </w:tcPr>
          <w:p>
            <w:pPr>
              <w:jc w:val="left"/>
            </w:pPr>
            <w:r>
              <w:rPr>
                <w:sz w:val="21"/>
              </w:rPr>
              <w:t>服务期内，服务人员发生工伤、治安、交通、安全生产事故、火灾等安全案件或违反计划生育、社保政策及劳动纠纷等情形，乙方是否及时妥善处理。每发现一次处理不妥当的扣</w:t>
            </w:r>
            <w:r>
              <w:rPr>
                <w:sz w:val="21"/>
              </w:rPr>
              <w:t>10</w:t>
            </w:r>
            <w:r>
              <w:rPr>
                <w:sz w:val="21"/>
              </w:rPr>
              <w:t>分。</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7155"/>
            <w:gridSpan w:val="3"/>
            <w:tcBorders>
              <w:top w:val="none" w:color="000000" w:sz="4"/>
              <w:left w:val="single" w:color="000000" w:sz="4"/>
              <w:bottom w:val="single" w:color="000000" w:sz="4"/>
              <w:right w:val="single" w:color="000000" w:sz="4"/>
            </w:tcBorders>
            <w:vAlign w:val="top"/>
          </w:tcPr>
          <w:p>
            <w:pPr>
              <w:jc w:val="center"/>
            </w:pPr>
            <w:r>
              <w:rPr>
                <w:b/>
                <w:sz w:val="21"/>
              </w:rPr>
              <w:t>考核</w:t>
            </w:r>
            <w:r>
              <w:rPr>
                <w:b/>
                <w:sz w:val="21"/>
              </w:rPr>
              <w:t>合计总分</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1</w:t>
            </w:r>
            <w:r>
              <w:rPr>
                <w:sz w:val="21"/>
              </w:rPr>
              <w:t>00</w:t>
            </w:r>
          </w:p>
        </w:tc>
      </w:tr>
    </w:tbl>
    <w:p>
      <w:pPr>
        <w:jc w:val="both"/>
      </w:pPr>
    </w:p>
    <w:p>
      <w:pPr>
        <w:jc w:val="left"/>
      </w:pPr>
    </w:p>
    <w:p/>
    <w:p/>
    <w:p>
      <w:r>
        <w:rPr/>
        <w:t xml:space="preserve"> </w:t>
      </w:r>
    </w:p>
    <w:p>
      <w:pPr>
        <w:jc w:val="both"/>
      </w:pPr>
      <w:r>
        <w:rPr>
          <w:sz w:val="21"/>
        </w:rPr>
        <w:t>附件</w:t>
      </w:r>
      <w:r>
        <w:rPr>
          <w:sz w:val="21"/>
        </w:rPr>
        <w:t>2</w:t>
      </w:r>
    </w:p>
    <w:p>
      <w:pPr>
        <w:jc w:val="both"/>
      </w:pPr>
    </w:p>
    <w:p>
      <w:pPr>
        <w:jc w:val="center"/>
      </w:pPr>
      <w:r>
        <w:rPr>
          <w:sz w:val="36"/>
        </w:rPr>
        <w:t>外包服务整改通知书</w:t>
      </w:r>
    </w:p>
    <w:p>
      <w:pPr>
        <w:jc w:val="both"/>
      </w:pPr>
      <w:r>
        <w:rPr>
          <w:sz w:val="21"/>
        </w:rPr>
        <w:t>XXXXXXX：</w:t>
      </w:r>
    </w:p>
    <w:p>
      <w:pPr>
        <w:ind w:firstLine="420"/>
        <w:jc w:val="both"/>
      </w:pPr>
      <w:r>
        <w:rPr>
          <w:sz w:val="21"/>
        </w:rPr>
        <w:t>根据《月度服务考核表》，我单位于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日对贵单位</w:t>
      </w:r>
      <w:r>
        <w:rPr>
          <w:sz w:val="21"/>
          <w:u w:val="single"/>
        </w:rPr>
        <w:t xml:space="preserve">  </w:t>
      </w:r>
      <w:r>
        <w:rPr>
          <w:sz w:val="21"/>
        </w:rPr>
        <w:t>年</w:t>
      </w:r>
      <w:r>
        <w:rPr>
          <w:sz w:val="21"/>
          <w:u w:val="single"/>
        </w:rPr>
        <w:t xml:space="preserve">  </w:t>
      </w:r>
      <w:r>
        <w:rPr>
          <w:sz w:val="21"/>
        </w:rPr>
        <w:t>月服务情况进行评价。</w:t>
      </w: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776"/>
        <w:gridCol w:w="7529"/>
      </w:tblGrid>
      <w:tr>
        <w:tc>
          <w:tcPr>
            <w:tcW w:type="dxa" w:w="776"/>
            <w:vMerge w:val="restart"/>
            <w:tcBorders>
              <w:top w:val="single" w:color="000000" w:sz="4"/>
              <w:left w:val="single" w:color="000000" w:sz="4"/>
              <w:bottom w:val="single" w:color="000000" w:sz="4"/>
              <w:right w:val="single" w:color="000000" w:sz="4"/>
            </w:tcBorders>
            <w:vAlign w:val="top"/>
          </w:tcPr>
          <w:p>
            <w:pPr>
              <w:jc w:val="both"/>
            </w:pPr>
            <w:r>
              <w:rPr>
                <w:sz w:val="21"/>
              </w:rPr>
              <w:t>检查情况及整改要求</w:t>
            </w:r>
          </w:p>
        </w:tc>
        <w:tc>
          <w:tcPr>
            <w:tcW w:type="dxa" w:w="7529"/>
            <w:tcBorders>
              <w:top w:val="single" w:color="000000" w:sz="4"/>
              <w:left w:val="single" w:color="000000" w:sz="4"/>
              <w:bottom w:val="single" w:color="000000" w:sz="4"/>
              <w:right w:val="single" w:color="000000" w:sz="4"/>
            </w:tcBorders>
            <w:vAlign w:val="top"/>
          </w:tcPr>
          <w:p>
            <w:pPr>
              <w:jc w:val="both"/>
            </w:pPr>
            <w:r>
              <w:rPr>
                <w:sz w:val="21"/>
              </w:rPr>
              <w:t>问题描述</w:t>
            </w:r>
          </w:p>
        </w:tc>
      </w:tr>
      <w:tr>
        <w:tc>
          <w:tcPr>
            <w:tcW w:type="dxa" w:w="776"/>
            <w:vMerge/>
            <w:tcBorders>
              <w:top w:val="single" w:color="000000" w:sz="4"/>
              <w:left w:val="single" w:color="000000" w:sz="4"/>
              <w:bottom w:val="single" w:color="000000" w:sz="4"/>
              <w:right w:val="single" w:color="000000" w:sz="4"/>
            </w:tcBorders>
          </w:tcPr>
          <w:p/>
        </w:tc>
        <w:tc>
          <w:tcPr>
            <w:tcW w:type="dxa" w:w="7529"/>
            <w:tcBorders>
              <w:top w:val="none" w:color="000000" w:sz="4"/>
              <w:left w:val="single" w:color="000000" w:sz="4"/>
              <w:bottom w:val="single" w:color="000000" w:sz="4"/>
              <w:right w:val="single" w:color="000000" w:sz="4"/>
            </w:tcBorders>
            <w:vAlign w:val="top"/>
          </w:tcPr>
          <w:p>
            <w:pPr>
              <w:ind w:firstLine="420"/>
              <w:jc w:val="both"/>
            </w:pPr>
            <w:r>
              <w:rPr>
                <w:sz w:val="21"/>
              </w:rPr>
              <w:t>以上问题已构成要求贵单位在</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日前整改完毕。若贵单位未在规定期限内完成上述整改要求的，按合同相关条款进行处罚，且所造成一切后果由贵司承担。</w:t>
            </w:r>
          </w:p>
        </w:tc>
      </w:tr>
    </w:tbl>
    <w:p>
      <w:pPr>
        <w:jc w:val="right"/>
      </w:pPr>
    </w:p>
    <w:p>
      <w:pPr>
        <w:jc w:val="right"/>
      </w:pPr>
    </w:p>
    <w:p>
      <w:pPr>
        <w:jc w:val="right"/>
      </w:pPr>
      <w:r>
        <w:rPr>
          <w:sz w:val="21"/>
        </w:rPr>
        <w:t>广东省科学院测试分析研究所</w:t>
      </w:r>
    </w:p>
    <w:p>
      <w:pPr>
        <w:jc w:val="right"/>
      </w:pPr>
      <w:r>
        <w:rPr>
          <w:sz w:val="21"/>
        </w:rPr>
        <w:t>（中国广州分析测试中心）</w:t>
      </w:r>
    </w:p>
    <w:p>
      <w:pPr>
        <w:jc w:val="right"/>
      </w:pPr>
      <w:r>
        <w:rPr>
          <w:sz w:val="21"/>
        </w:rPr>
        <w:t>年</w:t>
      </w:r>
      <w:r>
        <w:rPr>
          <w:sz w:val="21"/>
        </w:rPr>
        <w:t xml:space="preserve"> </w:t>
      </w:r>
      <w:r>
        <w:rPr>
          <w:sz w:val="21"/>
        </w:rPr>
        <w:t>月</w:t>
      </w:r>
      <w:r>
        <w:rPr>
          <w:sz w:val="21"/>
        </w:rPr>
        <w:t xml:space="preserve">  </w:t>
      </w:r>
      <w:r>
        <w:rPr>
          <w:sz w:val="21"/>
        </w:rPr>
        <w:t>日</w:t>
      </w:r>
      <w:r>
        <w:rPr>
          <w:sz w:val="21"/>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440001-2023-51524</w:t>
      </w:r>
    </w:p>
    <w:p>
      <w:pPr>
        <w:jc w:val="center"/>
      </w:pPr>
      <w:r>
        <w:rPr>
          <w:b/>
          <w:sz w:val="24"/>
        </w:rPr>
        <w:t>采购项目编号：</w:t>
      </w:r>
      <w:r>
        <w:rPr>
          <w:b/>
          <w:sz w:val="24"/>
        </w:rPr>
        <w:t>GZGK23P222C0742Z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广东省科学院测试分析研究所（中国广州分析测试中心）辅助外包服务项目</w:t>
      </w:r>
      <w:r>
        <w:rPr>
          <w:u w:val="single"/>
        </w:rPr>
        <w:t>”</w:t>
      </w:r>
      <w:r>
        <w:rPr/>
        <w:t>项目的招标[采购项目编号为：</w:t>
      </w:r>
      <w:r>
        <w:rPr>
          <w:u w:val="single"/>
        </w:rPr>
        <w:t>GZGK23P222C0742Z</w:t>
      </w:r>
      <w:r>
        <w:rPr/>
        <w:t>]，我方愿参与投标。</w:t>
      </w:r>
    </w:p>
    <w:p>
      <w:pPr>
        <w:ind w:firstLine="480"/>
      </w:pPr>
      <w:r>
        <w:rPr/>
        <w:t>我方确认收到贵方提供的</w:t>
      </w:r>
      <w:r>
        <w:rPr>
          <w:u w:val="single"/>
        </w:rPr>
        <w:t>“</w:t>
      </w:r>
      <w:r>
        <w:rPr>
          <w:u w:val="single"/>
        </w:rPr>
        <w:t>广东省科学院测试分析研究所（中国广州分析测试中心）辅助外包服务项目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广东省科学院测试分析研究所（中国广州分析测试中心）辅助外包服务项目</w:t>
      </w:r>
      <w:r>
        <w:rPr/>
        <w:t>”项目采购[采购项目编号为</w:t>
      </w:r>
      <w:r>
        <w:rPr/>
        <w:t>GZGK23P222C0742Z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广东省科学院测试分析研究所（中国广州分析测试中心）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广东省科学院测试分析研究所（中国广州分析测试中心）辅助外包服务项目</w:t>
      </w:r>
      <w:r>
        <w:rPr/>
        <w:t>招标中获中标（采购项目编号：</w:t>
      </w:r>
      <w:r>
        <w:rPr/>
        <w:t>GZGK23P222C0742Z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广东省科学院测试分析研究所（中国广州分析测试中心）辅助外包服务项目</w:t>
      </w:r>
      <w:r>
        <w:rPr/>
        <w:t>”项目（采购项目编号：</w:t>
      </w:r>
      <w:r>
        <w:rPr/>
        <w:t>GZGK23P222C0742Z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