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440001-2023-60415</w:t>
      </w:r>
    </w:p>
    <w:p>
      <w:pPr>
        <w:jc w:val="center"/>
      </w:pPr>
      <w:r>
        <w:rPr>
          <w:b/>
          <w:sz w:val="24"/>
        </w:rPr>
        <w:t>采购项目编号：</w:t>
      </w:r>
      <w:r>
        <w:rPr>
          <w:b/>
          <w:sz w:val="24"/>
        </w:rPr>
        <w:t>GZGK23P298A0980Z</w:t>
      </w:r>
    </w:p>
    <w:p>
      <w:pPr>
        <w:jc w:val="center"/>
      </w:pPr>
      <w:r>
        <w:rPr>
          <w:b/>
          <w:sz w:val="24"/>
        </w:rPr>
        <w:t>项目名称：</w:t>
      </w:r>
      <w:r>
        <w:rPr>
          <w:b/>
          <w:sz w:val="24"/>
        </w:rPr>
        <w:t>汕头大学医学院第二附属医院定量血流分数检测仪采购项目</w:t>
      </w:r>
    </w:p>
    <w:p>
      <w:pPr>
        <w:jc w:val="center"/>
      </w:pPr>
      <w:r>
        <w:rPr>
          <w:b/>
          <w:sz w:val="24"/>
        </w:rPr>
        <w:t>采购人：</w:t>
      </w:r>
      <w:r>
        <w:rPr>
          <w:b/>
          <w:sz w:val="24"/>
        </w:rPr>
        <w:t>汕头大学医学院第二附属医院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汕头大学医学院第二附属医院</w:t>
      </w:r>
      <w:r>
        <w:rPr/>
        <w:t>的委托，采用</w:t>
      </w:r>
      <w:r>
        <w:rPr/>
        <w:t>公开招标</w:t>
      </w:r>
      <w:r>
        <w:rPr/>
        <w:t>方式组织采购</w:t>
      </w:r>
      <w:r>
        <w:rPr/>
        <w:t>汕头大学医学院第二附属医院定量血流分数检测仪采购项目</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汕头大学医学院第二附属医院定量血流分数检测仪采购项目</w:t>
      </w:r>
    </w:p>
    <w:p>
      <w:pPr>
        <w:ind w:firstLine="480"/>
      </w:pPr>
      <w:r>
        <w:rPr/>
        <w:t>采购计划编号：</w:t>
      </w:r>
      <w:r>
        <w:rPr/>
        <w:t>440001-2023-60415</w:t>
      </w:r>
    </w:p>
    <w:p>
      <w:pPr>
        <w:ind w:firstLine="480"/>
      </w:pPr>
      <w:r>
        <w:rPr/>
        <w:t>采购项目编号：</w:t>
      </w:r>
      <w:r>
        <w:rPr/>
        <w:t>GZGK23P298A0980Z</w:t>
      </w:r>
    </w:p>
    <w:p>
      <w:pPr>
        <w:ind w:firstLine="480"/>
      </w:pPr>
      <w:r>
        <w:rPr/>
        <w:t>采购方式：</w:t>
      </w:r>
      <w:r>
        <w:rPr/>
        <w:t>公开招标</w:t>
      </w:r>
    </w:p>
    <w:p>
      <w:pPr>
        <w:ind w:firstLine="480"/>
      </w:pPr>
      <w:r>
        <w:rPr/>
        <w:t>预算金额：</w:t>
      </w:r>
      <w:r>
        <w:rPr/>
        <w:t>1,000,000.00</w:t>
      </w:r>
      <w:r>
        <w:rPr/>
        <w:t>元</w:t>
      </w:r>
    </w:p>
    <w:p>
      <w:r>
        <w:rPr>
          <w:b/>
          <w:sz w:val="24"/>
        </w:rPr>
        <w:t>2.项目内容及需求情况（采购项目技术规格、参数及要求）</w:t>
      </w:r>
    </w:p>
    <w:p>
      <w:pPr>
        <w:ind w:firstLine="480"/>
      </w:pPr>
    </w:p>
    <w:p/>
    <w:p>
      <w:r>
        <w:rPr/>
        <w:t>采购包1(定量血流分数检测仪):</w:t>
      </w:r>
    </w:p>
    <w:p>
      <w:r>
        <w:rPr/>
        <w:t>采购包预算金额：1,000,000.00元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医用电子生理参数检测仪器设备</w:t>
            </w:r>
          </w:p>
        </w:tc>
        <w:tc>
          <w:tcPr>
            <w:tcW w:type="dxa" w:w="2136"/>
          </w:tcPr>
          <w:p>
            <w:r>
              <w:rPr/>
              <w:t>定量血流分数检测仪</w:t>
            </w:r>
          </w:p>
        </w:tc>
        <w:tc>
          <w:tcPr>
            <w:tcW w:type="dxa" w:w="1187"/>
          </w:tcPr>
          <w:p>
            <w:r>
              <w:rPr/>
              <w:t>1.00(台)</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3）具有良好的商业信誉和健全的财务会计制度：供应商必须具有良好的商业信誉和健全的财务会计制度（提供2022年度财务状况报告或2023年至今任意1个月的财务状况报告复印件或基本开户行出具的资信证明）。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采购包1（定量血流分数检测仪）：</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采购包1（定量血流分数检测仪）：</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GZGK23P298A0980Z</w:t>
      </w:r>
    </w:p>
    <w:p>
      <w:pPr>
        <w:jc w:val="both"/>
      </w:pPr>
      <w:r>
        <w:rPr>
          <w:b/>
          <w:sz w:val="21"/>
        </w:rPr>
        <w:t>（二）</w:t>
      </w:r>
      <w:r>
        <w:rPr>
          <w:b/>
          <w:sz w:val="21"/>
        </w:rPr>
        <w:t>项目名称：</w:t>
      </w:r>
      <w:r>
        <w:rPr>
          <w:sz w:val="21"/>
        </w:rPr>
        <w:t>汕头大学医学院第二附属医院定量血流分数检测仪采购项目</w:t>
      </w:r>
      <w:r>
        <w:rPr>
          <w:sz w:val="21"/>
        </w:rPr>
        <w:t xml:space="preserve"> </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响应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小型和微型企业、监狱企业和残疾人福利性单位必须按照投标须知的内容提供相应的资料。</w:t>
      </w:r>
    </w:p>
    <w:p>
      <w:pPr>
        <w:jc w:val="both"/>
      </w:pPr>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14、</w:t>
      </w:r>
      <w:r>
        <w:rPr>
          <w:sz w:val="21"/>
        </w:rPr>
        <w:t>提供相同品牌核心产品且通过资格审查、符合性审查的不同投标人参加同一合同项下投标的，按一家投标人计算。</w:t>
      </w:r>
    </w:p>
    <w:p>
      <w:pPr>
        <w:jc w:val="both"/>
      </w:pPr>
      <w:r>
        <w:rPr>
          <w:sz w:val="21"/>
        </w:rPr>
        <w:t>15、</w:t>
      </w:r>
      <w:r>
        <w:rPr>
          <w:sz w:val="21"/>
        </w:rPr>
        <w:t>不允许中标供应商转包、分包中标采购包的内容。</w:t>
      </w:r>
    </w:p>
    <w:p>
      <w:pPr>
        <w:ind w:firstLine="420"/>
        <w:jc w:val="left"/>
      </w:pPr>
      <w:r>
        <w:rPr>
          <w:sz w:val="21"/>
        </w:rPr>
        <w:t>★</w:t>
      </w:r>
      <w:r>
        <w:rPr>
          <w:sz w:val="21"/>
        </w:rPr>
        <w:t>16、</w:t>
      </w:r>
      <w:r>
        <w:rPr>
          <w:sz w:val="21"/>
        </w:rPr>
        <w:t>投标产品应具备医疗器械注册证（无强制要求的除外，以国家药品监督管理局网上的数据库中查询的数据为准）；投标人若为经销商须提供医疗器械经营许可证，若为生产厂家则须提供《医疗器械生产许可证》</w:t>
      </w:r>
      <w:r>
        <w:rPr>
          <w:sz w:val="21"/>
        </w:rPr>
        <w:t>（如国家另有规定，则适用其规定）</w:t>
      </w:r>
      <w:r>
        <w:rPr>
          <w:sz w:val="21"/>
        </w:rPr>
        <w:t>（须在投标文件内提供证明文件复印件）。</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w:t>
      </w:r>
    </w:p>
    <w:p>
      <w:pPr>
        <w:jc w:val="both"/>
      </w:pPr>
      <w:r>
        <w:rPr>
          <w:sz w:val="21"/>
        </w:rPr>
        <w:t>2、</w:t>
      </w:r>
      <w:r>
        <w:rPr>
          <w:sz w:val="21"/>
        </w:rPr>
        <w:t>纸质投标文件邮寄地址（邮寄地址：</w:t>
      </w:r>
      <w:r>
        <w:rPr>
          <w:sz w:val="21"/>
        </w:rPr>
        <w:t>广东省汕头市金霞街道高新区科技中路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本设备用于</w:t>
      </w:r>
      <w:r>
        <w:rPr>
          <w:sz w:val="21"/>
        </w:rPr>
        <w:t>在冠心病术中诊断过程中，对靶血管造影行自动血管分割、重建与定量，同时结合血流动力学分析，快速计算得到患者个体化血流速度，从而实现冠脉主支和分支的计算冠脉生理学评估和手术规划，获得狭窄血管的定量血流分数、冠状动脉重建、病变结构定量、血管定量血流分数、残余定量血流分数等参数，并自动生成结构化报告等。</w:t>
      </w:r>
    </w:p>
    <w:p>
      <w:pPr>
        <w:jc w:val="both"/>
      </w:pPr>
      <w:r>
        <w:rPr>
          <w:b/>
          <w:sz w:val="21"/>
        </w:rPr>
        <w:t>（七）</w:t>
      </w:r>
      <w:r>
        <w:rPr>
          <w:b/>
          <w:sz w:val="21"/>
        </w:rPr>
        <w:t>需执行国家相关标准、行业标准、地方标准或者其他标准、规范</w:t>
      </w:r>
    </w:p>
    <w:p/>
    <w:p>
      <w:pPr>
        <w:ind w:firstLine="480"/>
      </w:pPr>
    </w:p>
    <w:p/>
    <w:p>
      <w:r>
        <w:rPr/>
        <w:t>采购包1（定量血流分数检测仪）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1期：支付比例30%,合同生效后7个工作日内，采购人向中标人支付合同总价的30%；</w:t>
            </w:r>
          </w:p>
          <w:p/>
          <w:p>
            <w:r>
              <w:rPr/>
              <w:t>2期：支付比例70%,全部货物完成安装、调试并通过验收后60日内，采购人向中标人支付合同总价的70%。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（五）质量保证期，1、质量保证期不少于3年。并提供终身维修服务。质量保证期内，所有服务及配件全部包含在报价中。“技术标准与要求”中另有要求的，以其中的要求为准。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2小时内响应，24小时内到达现场，48小时内处理完毕。若在48小时内仍未能有效解决，中标供应商须提供同一档次的设备予采购人临时使用，并支持数据库、软件终身无条件升级到最新版本。</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医用电子生理参数检测仪器设备</w:t>
            </w:r>
          </w:p>
        </w:tc>
        <w:tc>
          <w:tcPr>
            <w:tcW w:type="dxa" w:w="831"/>
          </w:tcPr>
          <w:p>
            <w:pPr>
              <w:jc w:val="left"/>
            </w:pPr>
            <w:r>
              <w:rPr/>
              <w:t>定量血流分数检测仪</w:t>
            </w:r>
          </w:p>
        </w:tc>
        <w:tc>
          <w:tcPr>
            <w:tcW w:type="dxa" w:w="831"/>
          </w:tcPr>
          <w:p>
            <w:pPr>
              <w:jc w:val="left"/>
            </w:pPr>
            <w:r>
              <w:rPr/>
              <w:t>台</w:t>
            </w:r>
          </w:p>
        </w:tc>
        <w:tc>
          <w:tcPr>
            <w:tcW w:type="dxa" w:w="831"/>
          </w:tcPr>
          <w:p>
            <w:pPr>
              <w:jc w:val="right"/>
            </w:pPr>
            <w:r>
              <w:rPr/>
              <w:t>1.00</w:t>
            </w:r>
          </w:p>
        </w:tc>
        <w:tc>
          <w:tcPr>
            <w:tcW w:type="dxa" w:w="831"/>
          </w:tcPr>
          <w:p>
            <w:pPr>
              <w:jc w:val="right"/>
            </w:pPr>
            <w:r>
              <w:rPr/>
              <w:t>1,000,000.00</w:t>
            </w:r>
          </w:p>
        </w:tc>
        <w:tc>
          <w:tcPr>
            <w:tcW w:type="dxa" w:w="831"/>
          </w:tcPr>
          <w:p>
            <w:pPr>
              <w:jc w:val="right"/>
            </w:pPr>
            <w:r>
              <w:rPr/>
              <w:t>1,000,000.00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定量血流分数检测仪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w:t>
            </w:r>
            <w:r>
              <w:rPr>
                <w:sz w:val="21"/>
              </w:rPr>
              <w:t>技术参数</w:t>
            </w:r>
          </w:p>
          <w:p>
            <w:pPr>
              <w:jc w:val="both"/>
            </w:pPr>
            <w:r>
              <w:rPr>
                <w:sz w:val="21"/>
              </w:rPr>
              <w:t>1</w:t>
            </w:r>
            <w:r>
              <w:rPr>
                <w:sz w:val="21"/>
              </w:rPr>
              <w:t>.</w:t>
            </w:r>
            <w:r>
              <w:rPr>
                <w:sz w:val="21"/>
              </w:rPr>
              <w:t>可接收、浏览、处理来自医学影像设备采集的图像，支持</w:t>
            </w:r>
            <w:r>
              <w:rPr>
                <w:sz w:val="21"/>
              </w:rPr>
              <w:t>包括但不限于</w:t>
            </w:r>
            <w:r>
              <w:rPr>
                <w:sz w:val="21"/>
              </w:rPr>
              <w:t>图像接收、查询、获取、传送</w:t>
            </w:r>
            <w:r>
              <w:rPr>
                <w:sz w:val="21"/>
              </w:rPr>
              <w:t>。</w:t>
            </w:r>
          </w:p>
          <w:p>
            <w:pPr>
              <w:jc w:val="both"/>
            </w:pPr>
            <w:r>
              <w:rPr>
                <w:sz w:val="21"/>
              </w:rPr>
              <w:t>2</w:t>
            </w:r>
            <w:r>
              <w:rPr>
                <w:sz w:val="21"/>
              </w:rPr>
              <w:t>.</w:t>
            </w:r>
            <w:r>
              <w:rPr>
                <w:sz w:val="21"/>
              </w:rPr>
              <w:t>能够输入和选择医学影像，进行精确标注、分析</w:t>
            </w:r>
            <w:r>
              <w:rPr>
                <w:sz w:val="21"/>
              </w:rPr>
              <w:t>。</w:t>
            </w:r>
          </w:p>
          <w:p>
            <w:pPr>
              <w:jc w:val="both"/>
            </w:pPr>
            <w:r>
              <w:rPr>
                <w:sz w:val="21"/>
              </w:rPr>
              <w:t>3</w:t>
            </w:r>
            <w:r>
              <w:rPr>
                <w:sz w:val="21"/>
              </w:rPr>
              <w:t>.</w:t>
            </w:r>
            <w:r>
              <w:rPr>
                <w:sz w:val="21"/>
              </w:rPr>
              <w:t>可生成格式化可视化测量报告，且支持自动的结构化报告的输出</w:t>
            </w:r>
            <w:r>
              <w:rPr>
                <w:sz w:val="21"/>
              </w:rPr>
              <w:t>。</w:t>
            </w:r>
            <w:r>
              <w:rPr>
                <w:sz w:val="21"/>
              </w:rPr>
              <w:t xml:space="preserve"> </w:t>
            </w:r>
          </w:p>
          <w:p>
            <w:pPr>
              <w:jc w:val="both"/>
            </w:pPr>
            <w:r>
              <w:rPr>
                <w:sz w:val="21"/>
              </w:rPr>
              <w:t>4</w:t>
            </w:r>
            <w:r>
              <w:rPr>
                <w:sz w:val="21"/>
              </w:rPr>
              <w:t>.</w:t>
            </w:r>
            <w:r>
              <w:rPr>
                <w:sz w:val="21"/>
              </w:rPr>
              <w:t>格式化报告中</w:t>
            </w:r>
            <w:r>
              <w:rPr>
                <w:sz w:val="21"/>
              </w:rPr>
              <w:t>包括但不限于</w:t>
            </w:r>
            <w:r>
              <w:rPr>
                <w:sz w:val="21"/>
              </w:rPr>
              <w:t>：医院和患者信息、二维血管定量参数（病变长度、直径狭窄率、面积狭窄率、病变近</w:t>
            </w:r>
            <w:r>
              <w:rPr>
                <w:sz w:val="21"/>
              </w:rPr>
              <w:t>/远端直径、最小管腔直径、参考管腔直径）、造影影像、直径分布图、病变定量、定量血流分数参数表，定量血流分数伪彩图案的冠脉图案（红色到蓝色的渐变色代表QFR值从0~1），PCI规划/病变段参数（目标病变长度、近端/远端直径、最小管腔直径、最大直径/面积狭窄率），边支参数（边支开口直径、最小管腔直径、参考管腔直径、边支近端/远端与主支角度、边支定量血流分数），可手动输入诊断建议、总结（需提供格式化报告</w:t>
            </w:r>
            <w:r>
              <w:rPr>
                <w:sz w:val="21"/>
              </w:rPr>
              <w:t>样本</w:t>
            </w:r>
            <w:r>
              <w:rPr>
                <w:sz w:val="21"/>
              </w:rPr>
              <w:t>证明材料）</w:t>
            </w:r>
            <w:r>
              <w:rPr>
                <w:sz w:val="21"/>
              </w:rPr>
              <w:t>。</w:t>
            </w:r>
          </w:p>
          <w:p>
            <w:pPr>
              <w:jc w:val="both"/>
            </w:pPr>
            <w:r>
              <w:rPr>
                <w:sz w:val="21"/>
              </w:rPr>
              <w:t>★</w:t>
            </w:r>
            <w:r>
              <w:rPr>
                <w:sz w:val="21"/>
              </w:rPr>
              <w:t>5</w:t>
            </w:r>
            <w:r>
              <w:rPr>
                <w:sz w:val="21"/>
              </w:rPr>
              <w:t>.</w:t>
            </w:r>
            <w:r>
              <w:rPr>
                <w:sz w:val="21"/>
              </w:rPr>
              <w:t>分析测定过程中无需使用任何耗材，也无需测量或手动输入</w:t>
            </w:r>
            <w:r>
              <w:rPr>
                <w:sz w:val="21"/>
              </w:rPr>
              <w:t>以下参数：</w:t>
            </w:r>
            <w:r>
              <w:rPr>
                <w:sz w:val="21"/>
              </w:rPr>
              <w:t>血压、动脉压、血管内压力或主动脉压</w:t>
            </w:r>
            <w:r>
              <w:rPr>
                <w:sz w:val="21"/>
              </w:rPr>
              <w:t>。</w:t>
            </w:r>
          </w:p>
          <w:p>
            <w:pPr>
              <w:jc w:val="both"/>
            </w:pPr>
            <w:r>
              <w:rPr>
                <w:sz w:val="21"/>
              </w:rPr>
              <w:t>6</w:t>
            </w:r>
            <w:r>
              <w:rPr>
                <w:sz w:val="21"/>
              </w:rPr>
              <w:t>.</w:t>
            </w:r>
            <w:r>
              <w:rPr>
                <w:sz w:val="21"/>
              </w:rPr>
              <w:t>具备冠状动脉造影图像血管管腔自动识别与分割功能，自动勾画冠状动脉血管管腔轮廓，可手动修正边界</w:t>
            </w:r>
            <w:r>
              <w:rPr>
                <w:sz w:val="21"/>
              </w:rPr>
              <w:t>。</w:t>
            </w:r>
          </w:p>
          <w:p>
            <w:pPr>
              <w:jc w:val="both"/>
            </w:pPr>
            <w:r>
              <w:rPr>
                <w:sz w:val="21"/>
              </w:rPr>
              <w:t>7</w:t>
            </w:r>
            <w:r>
              <w:rPr>
                <w:sz w:val="21"/>
              </w:rPr>
              <w:t>.</w:t>
            </w:r>
            <w:r>
              <w:rPr>
                <w:sz w:val="21"/>
              </w:rPr>
              <w:t>具备评估冠状动脉解剖结构学的能力，自动测量目标病变长度、直径</w:t>
            </w:r>
            <w:r>
              <w:rPr>
                <w:sz w:val="21"/>
              </w:rPr>
              <w:t>/面积狭窄率、病变近端/远端管腔直径、病变近端/远端参考管腔直径、最小管腔直径、参考管腔直径</w:t>
            </w:r>
            <w:r>
              <w:rPr>
                <w:sz w:val="21"/>
              </w:rPr>
              <w:t>。</w:t>
            </w:r>
          </w:p>
          <w:p>
            <w:pPr>
              <w:jc w:val="both"/>
            </w:pPr>
            <w:r>
              <w:rPr>
                <w:sz w:val="21"/>
              </w:rPr>
              <w:t>8</w:t>
            </w:r>
            <w:r>
              <w:rPr>
                <w:sz w:val="21"/>
              </w:rPr>
              <w:t>.</w:t>
            </w:r>
            <w:r>
              <w:rPr>
                <w:sz w:val="21"/>
              </w:rPr>
              <w:t>系统对血管直径狭窄率的重</w:t>
            </w:r>
            <w:r>
              <w:rPr>
                <w:sz w:val="21"/>
              </w:rPr>
              <w:t>建精度</w:t>
            </w:r>
            <w:r>
              <w:rPr>
                <w:sz w:val="21"/>
              </w:rPr>
              <w:t>≤±2%（需提供</w:t>
            </w:r>
            <w:r>
              <w:rPr>
                <w:sz w:val="21"/>
              </w:rPr>
              <w:t>具有资质的第三方检测机构出具的检测报告或</w:t>
            </w:r>
            <w:r>
              <w:rPr>
                <w:sz w:val="21"/>
              </w:rPr>
              <w:t>经国家药品监督管理部门注册的证明材料）</w:t>
            </w:r>
            <w:r>
              <w:rPr>
                <w:sz w:val="21"/>
              </w:rPr>
              <w:t>。</w:t>
            </w:r>
          </w:p>
          <w:p>
            <w:pPr>
              <w:jc w:val="both"/>
            </w:pPr>
            <w:r>
              <w:rPr>
                <w:sz w:val="21"/>
              </w:rPr>
              <w:t>9</w:t>
            </w:r>
            <w:r>
              <w:rPr>
                <w:sz w:val="21"/>
              </w:rPr>
              <w:t>.</w:t>
            </w:r>
            <w:r>
              <w:rPr>
                <w:sz w:val="21"/>
              </w:rPr>
              <w:t>系统对血管面积狭窄率的重建精度</w:t>
            </w:r>
            <w:r>
              <w:rPr>
                <w:sz w:val="21"/>
              </w:rPr>
              <w:t>≤±2%（需</w:t>
            </w:r>
            <w:r>
              <w:rPr>
                <w:sz w:val="21"/>
              </w:rPr>
              <w:t>提供</w:t>
            </w:r>
            <w:r>
              <w:rPr>
                <w:sz w:val="21"/>
              </w:rPr>
              <w:t>具有资质的第三方检测机构出具的检测报告或</w:t>
            </w:r>
            <w:r>
              <w:rPr>
                <w:sz w:val="21"/>
              </w:rPr>
              <w:t>经国家药品监督管理部门注册的证明材料）</w:t>
            </w:r>
            <w:r>
              <w:rPr>
                <w:sz w:val="21"/>
              </w:rPr>
              <w:t>。</w:t>
            </w:r>
          </w:p>
          <w:p>
            <w:pPr>
              <w:jc w:val="both"/>
            </w:pPr>
            <w:r>
              <w:rPr>
                <w:sz w:val="21"/>
              </w:rPr>
              <w:t>▲</w:t>
            </w:r>
            <w:r>
              <w:rPr>
                <w:sz w:val="21"/>
              </w:rPr>
              <w:t>1</w:t>
            </w:r>
            <w:r>
              <w:rPr>
                <w:sz w:val="21"/>
              </w:rPr>
              <w:t>0</w:t>
            </w:r>
            <w:r>
              <w:rPr>
                <w:sz w:val="21"/>
              </w:rPr>
              <w:t>.</w:t>
            </w:r>
            <w:r>
              <w:rPr>
                <w:sz w:val="21"/>
              </w:rPr>
              <w:t>具备评估冠状动脉生理功能学的能力（需提</w:t>
            </w:r>
            <w:r>
              <w:rPr>
                <w:sz w:val="21"/>
              </w:rPr>
              <w:t>供具有资质的第三方检测机构出具的检测报告或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1</w:t>
            </w:r>
            <w:r>
              <w:rPr>
                <w:sz w:val="21"/>
              </w:rPr>
              <w:t>.</w:t>
            </w:r>
            <w:r>
              <w:rPr>
                <w:sz w:val="21"/>
              </w:rPr>
              <w:t>具备检测边支血管，并可修改</w:t>
            </w:r>
            <w:r>
              <w:rPr>
                <w:sz w:val="21"/>
              </w:rPr>
              <w:t>/删除/增加边支血管（需提供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2</w:t>
            </w:r>
            <w:r>
              <w:rPr>
                <w:sz w:val="21"/>
              </w:rPr>
              <w:t>.</w:t>
            </w:r>
            <w:r>
              <w:rPr>
                <w:sz w:val="21"/>
              </w:rPr>
              <w:t>具备边支功能学评估功能（需提供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3</w:t>
            </w:r>
            <w:r>
              <w:rPr>
                <w:sz w:val="21"/>
              </w:rPr>
              <w:t>.</w:t>
            </w:r>
            <w:r>
              <w:rPr>
                <w:sz w:val="21"/>
              </w:rPr>
              <w:t>支持一个体位</w:t>
            </w:r>
            <w:r>
              <w:rPr>
                <w:sz w:val="21"/>
              </w:rPr>
              <w:t>X光冠脉造影图像即可对目标冠状动脉的主支和分支血管同步进行血流储备分数或者定量血流分数的计算（需提供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4</w:t>
            </w:r>
            <w:r>
              <w:rPr>
                <w:sz w:val="21"/>
              </w:rPr>
              <w:t>.</w:t>
            </w:r>
            <w:r>
              <w:rPr>
                <w:sz w:val="21"/>
              </w:rPr>
              <w:t>具备通过一个体位</w:t>
            </w:r>
            <w:r>
              <w:rPr>
                <w:sz w:val="21"/>
              </w:rPr>
              <w:t>X光冠脉造影图像分析，可计算并浏览目标冠状动脉全血管定量血流分数回撤曲线，并查看血管任意位置的索引定量血流分数值，并显示在结构化报告中，供术者分析导致压力下降最大的病变（需提供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1</w:t>
            </w:r>
            <w:r>
              <w:rPr>
                <w:sz w:val="21"/>
              </w:rPr>
              <w:t>5</w:t>
            </w:r>
            <w:r>
              <w:rPr>
                <w:sz w:val="21"/>
              </w:rPr>
              <w:t>.</w:t>
            </w:r>
            <w:r>
              <w:rPr>
                <w:sz w:val="21"/>
              </w:rPr>
              <w:t>可将血管定量血流分数</w:t>
            </w:r>
            <w:r>
              <w:rPr>
                <w:sz w:val="21"/>
              </w:rPr>
              <w:t>QFR结果进行色彩化处理</w:t>
            </w:r>
            <w:r>
              <w:rPr>
                <w:sz w:val="21"/>
              </w:rPr>
              <w:t>。</w:t>
            </w:r>
          </w:p>
          <w:p>
            <w:pPr>
              <w:jc w:val="both"/>
            </w:pPr>
            <w:r>
              <w:rPr>
                <w:sz w:val="21"/>
              </w:rPr>
              <w:t>▲</w:t>
            </w:r>
            <w:r>
              <w:rPr>
                <w:sz w:val="21"/>
              </w:rPr>
              <w:t>1</w:t>
            </w:r>
            <w:r>
              <w:rPr>
                <w:sz w:val="21"/>
              </w:rPr>
              <w:t>6</w:t>
            </w:r>
            <w:r>
              <w:rPr>
                <w:sz w:val="21"/>
              </w:rPr>
              <w:t>.</w:t>
            </w:r>
            <w:r>
              <w:rPr>
                <w:sz w:val="21"/>
              </w:rPr>
              <w:t>支持一次测量可同时得到冠脉主支及分支血管的功能学结果与定量分析报告（需提供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7</w:t>
            </w:r>
            <w:r>
              <w:rPr>
                <w:sz w:val="21"/>
              </w:rPr>
              <w:t>.</w:t>
            </w:r>
            <w:r>
              <w:rPr>
                <w:sz w:val="21"/>
              </w:rPr>
              <w:t>系统具备自动检测边支功能，并生成边支导图（需提供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w:t>
            </w:r>
            <w:r>
              <w:rPr>
                <w:sz w:val="21"/>
              </w:rPr>
              <w:t>8</w:t>
            </w:r>
            <w:r>
              <w:rPr>
                <w:sz w:val="21"/>
              </w:rPr>
              <w:t>.</w:t>
            </w:r>
            <w:r>
              <w:rPr>
                <w:sz w:val="21"/>
              </w:rPr>
              <w:t>支架选择规划功能，可以通过</w:t>
            </w:r>
            <w:r>
              <w:rPr>
                <w:sz w:val="21"/>
              </w:rPr>
              <w:t>X光冠脉造影图像分析所得病变直径/长度、参考管腔直径/长度、子病变QFR等分析结果辅助术者判断每个病变导致功能学变化，为介入治疗的支架数量和尺寸选择提供参考依据（需提供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19</w:t>
            </w:r>
            <w:r>
              <w:rPr>
                <w:sz w:val="21"/>
              </w:rPr>
              <w:t>.</w:t>
            </w:r>
            <w:r>
              <w:rPr>
                <w:sz w:val="21"/>
              </w:rPr>
              <w:t>支持在二维造影图中显示虚拟支架（需提供</w:t>
            </w:r>
            <w:r>
              <w:rPr>
                <w:sz w:val="21"/>
              </w:rPr>
              <w:t>具有资质的第三方检测机构出具的检测报告或</w:t>
            </w:r>
            <w:r>
              <w:rPr>
                <w:sz w:val="21"/>
              </w:rPr>
              <w:t>经国家药品监督管理部门注册</w:t>
            </w:r>
            <w:r>
              <w:rPr>
                <w:sz w:val="21"/>
              </w:rPr>
              <w:t>的证明材料）</w:t>
            </w:r>
            <w:r>
              <w:rPr>
                <w:sz w:val="21"/>
              </w:rPr>
              <w:t>。</w:t>
            </w:r>
          </w:p>
          <w:p>
            <w:pPr>
              <w:jc w:val="both"/>
            </w:pPr>
            <w:r>
              <w:rPr>
                <w:sz w:val="21"/>
              </w:rPr>
              <w:t>▲</w:t>
            </w:r>
            <w:r>
              <w:rPr>
                <w:sz w:val="21"/>
              </w:rPr>
              <w:t>2</w:t>
            </w:r>
            <w:r>
              <w:rPr>
                <w:sz w:val="21"/>
              </w:rPr>
              <w:t>0</w:t>
            </w:r>
            <w:r>
              <w:rPr>
                <w:sz w:val="21"/>
              </w:rPr>
              <w:t>.</w:t>
            </w:r>
            <w:r>
              <w:rPr>
                <w:sz w:val="21"/>
              </w:rPr>
              <w:t>具备通过一个体位</w:t>
            </w:r>
            <w:r>
              <w:rPr>
                <w:sz w:val="21"/>
              </w:rPr>
              <w:t>X光冠脉造影图像自动定量计算患者个体化血流速度（需提供</w:t>
            </w:r>
            <w:r>
              <w:rPr>
                <w:sz w:val="21"/>
              </w:rPr>
              <w:t>具有资质的第三方检测机构出具的检测报告或</w:t>
            </w:r>
            <w:r>
              <w:rPr>
                <w:sz w:val="21"/>
              </w:rPr>
              <w:t>经国家药品监督管理部门注册</w:t>
            </w:r>
            <w:r>
              <w:rPr>
                <w:sz w:val="21"/>
              </w:rPr>
              <w:t>的证明材料）</w:t>
            </w:r>
            <w:r>
              <w:rPr>
                <w:sz w:val="21"/>
              </w:rPr>
              <w:t>。</w:t>
            </w:r>
          </w:p>
          <w:p>
            <w:pPr>
              <w:jc w:val="left"/>
            </w:pPr>
            <w:r>
              <w:rPr>
                <w:sz w:val="21"/>
              </w:rPr>
              <w:t>二、配置要求</w:t>
            </w:r>
          </w:p>
          <w:p>
            <w:pPr>
              <w:jc w:val="both"/>
            </w:pPr>
            <w:r>
              <w:rPr>
                <w:sz w:val="21"/>
              </w:rPr>
              <w:t>1</w:t>
            </w:r>
            <w:r>
              <w:rPr>
                <w:sz w:val="21"/>
              </w:rPr>
              <w:t>.</w:t>
            </w:r>
            <w:r>
              <w:rPr>
                <w:sz w:val="21"/>
              </w:rPr>
              <w:t>设备为一体式可移动式推车设备，</w:t>
            </w:r>
            <w:r>
              <w:rPr>
                <w:sz w:val="21"/>
              </w:rPr>
              <w:t>包括但不限于</w:t>
            </w:r>
            <w:r>
              <w:rPr>
                <w:sz w:val="21"/>
              </w:rPr>
              <w:t>：医学显示器、操作台、键盘和鼠标、检测仪主机和脚轮。</w:t>
            </w:r>
          </w:p>
          <w:p>
            <w:pPr>
              <w:jc w:val="both"/>
            </w:pPr>
            <w:r>
              <w:rPr>
                <w:sz w:val="21"/>
              </w:rPr>
              <w:t>2</w:t>
            </w:r>
            <w:r>
              <w:rPr>
                <w:sz w:val="21"/>
              </w:rPr>
              <w:t>.</w:t>
            </w:r>
            <w:r>
              <w:rPr>
                <w:sz w:val="21"/>
              </w:rPr>
              <w:t>配备专用医学图像显示器</w:t>
            </w:r>
            <w:r>
              <w:rPr>
                <w:sz w:val="21"/>
              </w:rPr>
              <w:t>1台，显示屏≥2</w:t>
            </w:r>
            <w:r>
              <w:rPr>
                <w:sz w:val="21"/>
              </w:rPr>
              <w:t>1</w:t>
            </w:r>
            <w:r>
              <w:rPr>
                <w:sz w:val="21"/>
              </w:rPr>
              <w:t>英寸，分辨率</w:t>
            </w:r>
            <w:r>
              <w:rPr>
                <w:sz w:val="21"/>
              </w:rPr>
              <w:t>≥1600×1200</w:t>
            </w:r>
            <w:r>
              <w:rPr>
                <w:sz w:val="21"/>
              </w:rPr>
              <w:t>。</w:t>
            </w:r>
          </w:p>
          <w:p>
            <w:pPr>
              <w:jc w:val="both"/>
            </w:pPr>
            <w:r>
              <w:rPr>
                <w:sz w:val="21"/>
              </w:rPr>
              <w:t>3</w:t>
            </w:r>
            <w:r>
              <w:rPr>
                <w:sz w:val="21"/>
              </w:rPr>
              <w:t>.</w:t>
            </w:r>
            <w:r>
              <w:rPr>
                <w:sz w:val="21"/>
              </w:rPr>
              <w:t>配备影像数据存储内置硬盘，容量</w:t>
            </w:r>
            <w:r>
              <w:rPr>
                <w:sz w:val="21"/>
              </w:rPr>
              <w:t>≥1T</w:t>
            </w:r>
            <w:r>
              <w:rPr>
                <w:sz w:val="21"/>
              </w:rPr>
              <w:t>。</w:t>
            </w:r>
          </w:p>
          <w:p>
            <w:pPr>
              <w:jc w:val="both"/>
            </w:pPr>
            <w:r>
              <w:rPr>
                <w:sz w:val="21"/>
              </w:rPr>
              <w:t>4</w:t>
            </w:r>
            <w:r>
              <w:rPr>
                <w:sz w:val="21"/>
              </w:rPr>
              <w:t>.</w:t>
            </w:r>
            <w:r>
              <w:rPr>
                <w:sz w:val="21"/>
              </w:rPr>
              <w:t>中央处理器主频</w:t>
            </w:r>
            <w:r>
              <w:rPr>
                <w:sz w:val="21"/>
              </w:rPr>
              <w:t>≥3 GHz</w:t>
            </w:r>
            <w:r>
              <w:rPr>
                <w:sz w:val="21"/>
              </w:rPr>
              <w:t>。</w:t>
            </w:r>
          </w:p>
          <w:p>
            <w:pPr>
              <w:jc w:val="both"/>
            </w:pPr>
            <w:r>
              <w:rPr>
                <w:sz w:val="21"/>
              </w:rPr>
              <w:t>5</w:t>
            </w:r>
            <w:r>
              <w:rPr>
                <w:sz w:val="21"/>
              </w:rPr>
              <w:t>.</w:t>
            </w:r>
            <w:r>
              <w:rPr>
                <w:sz w:val="21"/>
              </w:rPr>
              <w:t>系统内存</w:t>
            </w:r>
            <w:r>
              <w:rPr>
                <w:sz w:val="21"/>
              </w:rPr>
              <w:t>≥</w:t>
            </w:r>
            <w:r>
              <w:rPr>
                <w:sz w:val="21"/>
              </w:rPr>
              <w:t>32</w:t>
            </w:r>
            <w:r>
              <w:rPr>
                <w:sz w:val="21"/>
              </w:rPr>
              <w:t>GB</w:t>
            </w:r>
            <w:r>
              <w:rPr>
                <w:sz w:val="21"/>
              </w:rPr>
              <w:t>。</w:t>
            </w:r>
          </w:p>
          <w:p>
            <w:pPr>
              <w:jc w:val="both"/>
            </w:pPr>
            <w:r>
              <w:rPr>
                <w:sz w:val="21"/>
              </w:rPr>
              <w:t>6</w:t>
            </w:r>
            <w:r>
              <w:rPr>
                <w:sz w:val="21"/>
              </w:rPr>
              <w:t>.</w:t>
            </w:r>
            <w:r>
              <w:rPr>
                <w:sz w:val="21"/>
              </w:rPr>
              <w:t>具备</w:t>
            </w:r>
            <w:r>
              <w:rPr>
                <w:sz w:val="21"/>
              </w:rPr>
              <w:t>GPU</w:t>
            </w:r>
            <w:r>
              <w:rPr>
                <w:sz w:val="21"/>
              </w:rPr>
              <w:t>显卡配置：功耗</w:t>
            </w:r>
            <w:r>
              <w:rPr>
                <w:sz w:val="21"/>
              </w:rPr>
              <w:t>：</w:t>
            </w:r>
            <w:r>
              <w:rPr>
                <w:sz w:val="21"/>
              </w:rPr>
              <w:t>≥75W，内存频率</w:t>
            </w:r>
            <w:r>
              <w:rPr>
                <w:sz w:val="21"/>
              </w:rPr>
              <w:t>：</w:t>
            </w:r>
            <w:r>
              <w:rPr>
                <w:sz w:val="21"/>
              </w:rPr>
              <w:t>≥8000Mhz</w:t>
            </w:r>
            <w:r>
              <w:rPr>
                <w:sz w:val="21"/>
              </w:rPr>
              <w:t>，显卡内存</w:t>
            </w:r>
            <w:r>
              <w:rPr>
                <w:sz w:val="21"/>
              </w:rPr>
              <w:t>：</w:t>
            </w:r>
            <w:r>
              <w:rPr>
                <w:sz w:val="21"/>
              </w:rPr>
              <w:t>≥4G，可兼容人工智能软件的运行</w:t>
            </w:r>
            <w:r>
              <w:rPr>
                <w:sz w:val="21"/>
              </w:rPr>
              <w:t>。</w:t>
            </w:r>
          </w:p>
          <w:p>
            <w:pPr>
              <w:jc w:val="both"/>
            </w:pPr>
            <w:r>
              <w:rPr>
                <w:sz w:val="21"/>
              </w:rPr>
              <w:t>7</w:t>
            </w:r>
            <w:r>
              <w:rPr>
                <w:sz w:val="21"/>
              </w:rPr>
              <w:t>.</w:t>
            </w:r>
            <w:r>
              <w:rPr>
                <w:sz w:val="21"/>
              </w:rPr>
              <w:t>具备</w:t>
            </w:r>
            <w:r>
              <w:rPr>
                <w:sz w:val="21"/>
              </w:rPr>
              <w:t>DICOM 3.0数据传输功能，具备USB接口、千兆以太网接口</w:t>
            </w:r>
            <w:r>
              <w:rPr>
                <w:sz w:val="21"/>
              </w:rPr>
              <w:t>。</w:t>
            </w:r>
          </w:p>
          <w:p>
            <w:pPr>
              <w:jc w:val="both"/>
            </w:pPr>
            <w:r>
              <w:rPr>
                <w:sz w:val="21"/>
              </w:rPr>
              <w:t>8</w:t>
            </w:r>
            <w:r>
              <w:rPr>
                <w:sz w:val="21"/>
              </w:rPr>
              <w:t>.</w:t>
            </w:r>
            <w:r>
              <w:rPr>
                <w:sz w:val="21"/>
              </w:rPr>
              <w:t>支持多种方式的数据导入，可以从</w:t>
            </w:r>
            <w:r>
              <w:rPr>
                <w:sz w:val="21"/>
              </w:rPr>
              <w:t>DSA系统、PACS系统中导入，</w:t>
            </w:r>
            <w:r>
              <w:rPr>
                <w:sz w:val="21"/>
              </w:rPr>
              <w:t>也可以</w:t>
            </w:r>
            <w:r>
              <w:rPr>
                <w:sz w:val="21"/>
              </w:rPr>
              <w:t>移动硬盘导入</w:t>
            </w:r>
            <w:r>
              <w:rPr>
                <w:sz w:val="21"/>
              </w:rPr>
              <w:t>。</w:t>
            </w:r>
          </w:p>
          <w:p>
            <w:pPr>
              <w:jc w:val="both"/>
            </w:pPr>
            <w:r>
              <w:rPr>
                <w:sz w:val="21"/>
              </w:rPr>
              <w:t>9.产品现有基础功能平台全部开放使用，并具备能后续升级至高阶功能平台的能力。</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预算金额为计算基数参照《广东省物价局粤价函〔2013〕1233号》规定的标准费率下浮20%收取，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采购包1(定量血流分数检测仪)：综合评分法,是指投标文件满足招标文件全部实质性要求，且按照评审因素的量化指标评审得分最高的投标人为中标候选人的评标方法。（最低报价不是中标的唯一依据。）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采购包1（定量血流分数检测仪）：</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采购包1（定量血流分数检测仪）：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采购包1（定量血流分数检测仪）：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采购包1(定量血流分数检测仪):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带“▲”条款响应程度 (30.0分)</w:t>
            </w:r>
          </w:p>
        </w:tc>
        <w:tc>
          <w:tcPr>
            <w:tcW w:type="dxa" w:w="5076"/>
          </w:tcPr>
          <w:p>
            <w:pPr>
              <w:jc w:val="left"/>
            </w:pPr>
            <w:r>
              <w:rPr/>
              <w:t>“技术标准与要求”中所有带“▲”条款（共10项）完全响应或正偏离的，得30分；每项不符合扣3分，最高扣30分。 注：投标人须根据“技术标准与要求”中的要求提供相应的证明材料，如未明确证明材料的则提供投标产品彩页或相应技术参数的厂家技术白皮书或使用说明书或质量认可材料或第三方机构出具的检测报告等作为技术证明文件，否则评标委员会有权视相应技术参数响应不符合招标要求。</w:t>
            </w:r>
          </w:p>
        </w:tc>
      </w:tr>
      <w:tr>
        <w:tc>
          <w:tcPr>
            <w:tcW w:type="dxa" w:w="922"/>
            <w:gridSpan w:val="2"/>
            <w:vMerge/>
          </w:tcPr>
          <w:p/>
        </w:tc>
        <w:tc>
          <w:tcPr>
            <w:tcW w:type="dxa" w:w="2307"/>
          </w:tcPr>
          <w:p>
            <w:pPr>
              <w:jc w:val="left"/>
            </w:pPr>
            <w:r>
              <w:rPr/>
              <w:t>一般技术要求响应程度 (9.0分)</w:t>
            </w:r>
          </w:p>
        </w:tc>
        <w:tc>
          <w:tcPr>
            <w:tcW w:type="dxa" w:w="5076"/>
          </w:tcPr>
          <w:p>
            <w:pPr>
              <w:jc w:val="left"/>
            </w:pPr>
            <w:r>
              <w:rPr/>
              <w:t>根据投标人所投产品对“技术标准与要求”中一般技术条款（非“▲”、非“★”指标）（共18项）的响应程度进行评审：完全响应或有正偏离的，得9分； 有1项未响应或负偏离的，扣0.5分；本项最低得0分。</w:t>
            </w:r>
          </w:p>
        </w:tc>
      </w:tr>
      <w:tr>
        <w:tc>
          <w:tcPr>
            <w:tcW w:type="dxa" w:w="922"/>
            <w:gridSpan w:val="2"/>
            <w:vMerge/>
          </w:tcPr>
          <w:p/>
        </w:tc>
        <w:tc>
          <w:tcPr>
            <w:tcW w:type="dxa" w:w="2307"/>
          </w:tcPr>
          <w:p>
            <w:pPr>
              <w:jc w:val="left"/>
            </w:pPr>
            <w:r>
              <w:rPr/>
              <w:t>技术领先性、可靠性（一） (3.0分)</w:t>
            </w:r>
          </w:p>
        </w:tc>
        <w:tc>
          <w:tcPr>
            <w:tcW w:type="dxa" w:w="5076"/>
          </w:tcPr>
          <w:p>
            <w:pPr>
              <w:jc w:val="left"/>
            </w:pPr>
            <w:r>
              <w:rPr/>
              <w:t>评标委员会根据投标人提供的技术领先性、可靠性（一）进行评审，应包括以下内容（投标文件中方案标题应以下列方案名称命名）： （1）货物制造技术； （2）制造设备； （3）生产工艺。 提供全部内容得3分，每缺1项扣1分。</w:t>
            </w:r>
          </w:p>
        </w:tc>
      </w:tr>
      <w:tr>
        <w:tc>
          <w:tcPr>
            <w:tcW w:type="dxa" w:w="922"/>
            <w:gridSpan w:val="2"/>
            <w:vMerge/>
          </w:tcPr>
          <w:p/>
        </w:tc>
        <w:tc>
          <w:tcPr>
            <w:tcW w:type="dxa" w:w="2307"/>
          </w:tcPr>
          <w:p>
            <w:pPr>
              <w:jc w:val="left"/>
            </w:pPr>
            <w:r>
              <w:rPr/>
              <w:t>技术领先性、可靠性（二） (7.0分)</w:t>
            </w:r>
            <w:r>
              <w:rPr/>
              <w:t>，（等次分值选择：</w:t>
            </w:r>
            <w:r>
              <w:rPr/>
              <w:t>0.0;</w:t>
            </w:r>
            <w:r>
              <w:rPr/>
              <w:t>1.0;</w:t>
            </w:r>
            <w:r>
              <w:rPr/>
              <w:t>4.0;</w:t>
            </w:r>
            <w:r>
              <w:rPr/>
              <w:t>7.0;</w:t>
            </w:r>
            <w:r>
              <w:rPr/>
              <w:t>）</w:t>
            </w:r>
          </w:p>
        </w:tc>
        <w:tc>
          <w:tcPr>
            <w:tcW w:type="dxa" w:w="5076"/>
          </w:tcPr>
          <w:p>
            <w:pPr>
              <w:jc w:val="left"/>
            </w:pPr>
            <w:r>
              <w:rPr/>
              <w:t>根据各投标人提供的技术领先性、可靠性（一）进行综合评价： （1）投标产品的技术领先性、可靠性科学合理，货物制造技术、制造设备、生产工艺对需求响应全面具体，使用材料与部件等方面有效保障本项目实施，有利于实现服务效果，得7分； （2）投标产品的技术领先性、可靠性有基本保障，货物制造技术、制造设备、生产工艺响应全面具体，使用材料与部件等方面质量基本满足服务效果，得4分； （3）投标产品的技术领先性、可靠性没有保障，货物制造技术、制造设备、生产工艺不够具有针对性，使用材料与部件等方面质量不能满足服务效果，得1分。 注：不提供不得分。</w:t>
            </w:r>
          </w:p>
        </w:tc>
      </w:tr>
      <w:tr>
        <w:tc>
          <w:tcPr>
            <w:tcW w:type="dxa" w:w="922"/>
            <w:gridSpan w:val="2"/>
            <w:vMerge/>
          </w:tcPr>
          <w:p/>
        </w:tc>
        <w:tc>
          <w:tcPr>
            <w:tcW w:type="dxa" w:w="2307"/>
          </w:tcPr>
          <w:p>
            <w:pPr>
              <w:jc w:val="left"/>
            </w:pPr>
            <w:r>
              <w:rPr/>
              <w:t>售后服务方案（一） (4.0分)</w:t>
            </w:r>
          </w:p>
        </w:tc>
        <w:tc>
          <w:tcPr>
            <w:tcW w:type="dxa" w:w="5076"/>
          </w:tcPr>
          <w:p>
            <w:pPr>
              <w:jc w:val="left"/>
            </w:pPr>
            <w:r>
              <w:rPr/>
              <w:t>评标委员会根据投标人提供的售后服务方案（一）进行评审，应包括以下内容（投标文件中方案标题应以下列方案名称命名）： （1）响应时间； （2）质量保证期承诺； （3）保修服务承诺； （4）售后服务方式多样化有效性。 提供全部内容得4分，每缺1项扣1分。</w:t>
            </w:r>
          </w:p>
        </w:tc>
      </w:tr>
      <w:tr>
        <w:tc>
          <w:tcPr>
            <w:tcW w:type="dxa" w:w="922"/>
            <w:gridSpan w:val="2"/>
            <w:vMerge/>
          </w:tcPr>
          <w:p/>
        </w:tc>
        <w:tc>
          <w:tcPr>
            <w:tcW w:type="dxa" w:w="2307"/>
          </w:tcPr>
          <w:p>
            <w:pPr>
              <w:jc w:val="left"/>
            </w:pPr>
            <w:r>
              <w:rPr/>
              <w:t>售后服务方案（二） (7.0分)</w:t>
            </w:r>
            <w:r>
              <w:rPr/>
              <w:t>，（等次分值选择：</w:t>
            </w:r>
            <w:r>
              <w:rPr/>
              <w:t>0.0;</w:t>
            </w:r>
            <w:r>
              <w:rPr/>
              <w:t>1.0;</w:t>
            </w:r>
            <w:r>
              <w:rPr/>
              <w:t>4.0;</w:t>
            </w:r>
            <w:r>
              <w:rPr/>
              <w:t>7.0;</w:t>
            </w:r>
            <w:r>
              <w:rPr/>
              <w:t>）</w:t>
            </w:r>
          </w:p>
        </w:tc>
        <w:tc>
          <w:tcPr>
            <w:tcW w:type="dxa" w:w="5076"/>
          </w:tcPr>
          <w:p>
            <w:pPr>
              <w:jc w:val="left"/>
            </w:pPr>
            <w:r>
              <w:rPr/>
              <w:t>根据各投标人提供的售后服务方案（一）进行综合评价： （1）售后服务方案对需求响应全面具体，针对实施难点及关键点全面剖析，提出方案全面具体，售后服务计划详细完备并配备完善的保障人员和预备人员，方案可直接全面执行的，有效保障本项目实施，有利于实现服务效果，得7分； （2）售后服务方案对需求响应全面具体，只针对实施的部分难点或部分关键点进行剖析，售后服务计划不完善或者配备人员不足，但方案仍具备一定执行性的，基本保障本项目服务实施，基本满足服务效果，得4分； （3）售后服务方案对需求响应不全面，对实施难点重点认识不清晰，售后服务计划差或者人员配备差的，或者方案难以执行的，无法保障本项目服务实施，达不到服务效果，得1分； 注：不提供不得分。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投标人自2020年1月1日至今具有同类医疗设备项目业绩：每一项得1分，最高得4分。  注：需要提供合同或中标通知书复印件，以合同的签订日期或中标通知书的签发日期为准，不提供或专家无法认定的不得分。</w:t>
            </w:r>
          </w:p>
        </w:tc>
      </w:tr>
      <w:tr>
        <w:tc>
          <w:tcPr>
            <w:tcW w:type="dxa" w:w="922"/>
            <w:gridSpan w:val="2"/>
            <w:vMerge/>
          </w:tcPr>
          <w:p/>
        </w:tc>
        <w:tc>
          <w:tcPr>
            <w:tcW w:type="dxa" w:w="2307"/>
          </w:tcPr>
          <w:p>
            <w:pPr>
              <w:jc w:val="left"/>
            </w:pPr>
            <w:r>
              <w:rPr/>
              <w:t>投标人的信誉状况 (3.0分)</w:t>
            </w:r>
          </w:p>
        </w:tc>
        <w:tc>
          <w:tcPr>
            <w:tcW w:type="dxa" w:w="5076"/>
          </w:tcPr>
          <w:p>
            <w:pPr>
              <w:jc w:val="left"/>
            </w:pPr>
            <w:r>
              <w:rPr/>
              <w:t>每提供一份有效的第三方机构或行政管理部门颁发的信誉证明材料复印件加盖公章得1分，最高得3分，不提供不得分。</w:t>
            </w:r>
          </w:p>
        </w:tc>
      </w:tr>
      <w:tr>
        <w:tc>
          <w:tcPr>
            <w:tcW w:type="dxa" w:w="922"/>
            <w:gridSpan w:val="2"/>
            <w:vMerge/>
          </w:tcPr>
          <w:p/>
        </w:tc>
        <w:tc>
          <w:tcPr>
            <w:tcW w:type="dxa" w:w="2307"/>
          </w:tcPr>
          <w:p>
            <w:pPr>
              <w:jc w:val="left"/>
            </w:pPr>
            <w:r>
              <w:rPr/>
              <w:t>商务响应程度 (3.0分)</w:t>
            </w:r>
          </w:p>
        </w:tc>
        <w:tc>
          <w:tcPr>
            <w:tcW w:type="dxa" w:w="5076"/>
          </w:tcPr>
          <w:p>
            <w:pPr>
              <w:jc w:val="left"/>
            </w:pPr>
            <w:r>
              <w:rPr/>
              <w:t>根据投标人的商务响应程度进行评价： （1）完全响应或完全响应且有正偏离的：3分；   （2）负偏离或未响应的数量有1项：2.5分；   （3）负偏离或未响应的数量有2项：2分；   （4）负偏离或未响应的数量有3项：1.5分；  （5）负偏离或未响应的数量有4项：1分； （6）负偏离或未响应的数量5项或以上的：0.5分。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1.</w:t>
      </w:r>
      <w:r>
        <w:rPr>
          <w:b/>
          <w:sz w:val="21"/>
        </w:rPr>
        <w:t>合同具体事项须根据采购文件的约定及乙方投标文件的承诺执行；</w:t>
      </w:r>
      <w:r>
        <w:rPr>
          <w:b/>
          <w:sz w:val="21"/>
        </w:rPr>
        <w:t>2</w:t>
      </w:r>
      <w:r>
        <w:rPr>
          <w:b/>
          <w:sz w:val="21"/>
        </w:rPr>
        <w:t>.</w:t>
      </w:r>
      <w:r>
        <w:rPr>
          <w:b/>
          <w:sz w:val="21"/>
        </w:rPr>
        <w:t>本项目合同为中小企业预留合同。</w:t>
      </w:r>
    </w:p>
    <w:p>
      <w:pPr>
        <w:jc w:val="both"/>
      </w:pPr>
    </w:p>
    <w:p>
      <w:pPr>
        <w:jc w:val="center"/>
      </w:pPr>
      <w:r>
        <w:rPr/>
        <w:t xml:space="preserve"> </w:t>
      </w:r>
    </w:p>
    <w:p>
      <w:pPr>
        <w:jc w:val="center"/>
      </w:pPr>
      <w:r>
        <w:rPr>
          <w:b/>
          <w:sz w:val="28"/>
        </w:rPr>
        <w:t>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签订类型：</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汕头大学医学院第二附属医院定量血流分数检测仪采购项目</w:t>
      </w:r>
      <w:r>
        <w:rPr>
          <w:sz w:val="21"/>
        </w:rPr>
        <w:t>招标文件（项目编号：</w:t>
      </w:r>
      <w:r>
        <w:rPr>
          <w:sz w:val="21"/>
        </w:rPr>
        <w:t>GZGK23P298A0980Z</w:t>
      </w:r>
      <w:r>
        <w:rPr>
          <w:sz w:val="21"/>
        </w:rPr>
        <w:t>）的要求，经双方协商，本着平等互利和诚实信用的原则，一致同意签订本合同。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19"/>
        <w:gridCol w:w="789"/>
        <w:gridCol w:w="754"/>
        <w:gridCol w:w="754"/>
        <w:gridCol w:w="754"/>
        <w:gridCol w:w="754"/>
        <w:gridCol w:w="754"/>
        <w:gridCol w:w="754"/>
        <w:gridCol w:w="754"/>
        <w:gridCol w:w="754"/>
        <w:gridCol w:w="754"/>
      </w:tblGrid>
      <w:tr>
        <w:tc>
          <w:tcPr>
            <w:tcW w:type="dxa" w:w="71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789"/>
            <w:tcBorders>
              <w:top w:val="single" w:color="000000" w:sz="4"/>
              <w:left w:val="single" w:color="000000" w:sz="4"/>
              <w:bottom w:val="single" w:color="000000" w:sz="4"/>
              <w:right w:val="single" w:color="000000" w:sz="4"/>
            </w:tcBorders>
            <w:vAlign w:val="top"/>
          </w:tcPr>
          <w:p>
            <w:pPr>
              <w:jc w:val="center"/>
            </w:pPr>
            <w:r>
              <w:rPr>
                <w:sz w:val="21"/>
              </w:rPr>
              <w:t>标的名称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品目编码</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技术要求</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是否进口</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品牌</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规格参数</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采购数量</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计量单位</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单价（元）</w:t>
            </w:r>
          </w:p>
        </w:tc>
        <w:tc>
          <w:tcPr>
            <w:tcW w:type="dxa" w:w="754"/>
            <w:tcBorders>
              <w:top w:val="single" w:color="000000" w:sz="4"/>
              <w:left w:val="single" w:color="000000" w:sz="4"/>
              <w:bottom w:val="single" w:color="000000" w:sz="4"/>
              <w:right w:val="single" w:color="000000" w:sz="4"/>
            </w:tcBorders>
            <w:vAlign w:val="top"/>
          </w:tcPr>
          <w:p>
            <w:pPr>
              <w:jc w:val="center"/>
            </w:pPr>
            <w:r>
              <w:rPr>
                <w:sz w:val="21"/>
              </w:rPr>
              <w:t>总价（元）</w:t>
            </w: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r>
              <w:rPr>
                <w:sz w:val="21"/>
              </w:rPr>
              <w:t>详见合同文本</w:t>
            </w: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r>
        <w:tc>
          <w:tcPr>
            <w:tcW w:type="dxa" w:w="719"/>
            <w:tcBorders>
              <w:top w:val="none" w:color="000000" w:sz="4"/>
              <w:left w:val="single" w:color="000000" w:sz="4"/>
              <w:bottom w:val="single" w:color="000000" w:sz="4"/>
              <w:right w:val="single" w:color="000000" w:sz="4"/>
            </w:tcBorders>
            <w:vAlign w:val="top"/>
          </w:tcPr>
          <w:p>
            <w:pPr>
              <w:jc w:val="center"/>
            </w:pPr>
            <w:r>
              <w:rPr>
                <w:sz w:val="21"/>
              </w:rPr>
              <w:t>……</w:t>
            </w:r>
          </w:p>
        </w:tc>
        <w:tc>
          <w:tcPr>
            <w:tcW w:type="dxa" w:w="789"/>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c>
          <w:tcPr>
            <w:tcW w:type="dxa" w:w="754"/>
            <w:tcBorders>
              <w:top w:val="none" w:color="000000" w:sz="4"/>
              <w:left w:val="single" w:color="000000" w:sz="4"/>
              <w:bottom w:val="single" w:color="000000" w:sz="4"/>
              <w:right w:val="single" w:color="000000" w:sz="4"/>
            </w:tcBorders>
            <w:vAlign w:val="top"/>
          </w:tcPr>
          <w:p>
            <w:pPr>
              <w:jc w:val="both"/>
            </w:pPr>
          </w:p>
        </w:tc>
      </w:tr>
    </w:tbl>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ind w:firstLine="413"/>
        <w:jc w:val="both"/>
      </w:pPr>
      <w:r>
        <w:rPr>
          <w:b/>
          <w:sz w:val="21"/>
        </w:rPr>
        <w:t>注：货物名称内容必须与投标文件中货物名称内容一致。</w:t>
      </w:r>
    </w:p>
    <w:p>
      <w:pPr>
        <w:ind w:firstLine="420"/>
        <w:jc w:val="both"/>
      </w:pPr>
      <w:r>
        <w:rPr>
          <w:sz w:val="21"/>
        </w:rPr>
        <w:t>合同总额包括货款、设计、安装、随机零配件、标配工具、运输保险、调试、培训、质量保证期服务、各项税费及合同实施过程中不可预见费用等。</w:t>
      </w:r>
    </w:p>
    <w:p>
      <w:pPr>
        <w:jc w:val="both"/>
      </w:pPr>
      <w:r>
        <w:rPr>
          <w:b/>
          <w:sz w:val="21"/>
        </w:rPr>
        <w:t>二、</w:t>
      </w:r>
      <w:r>
        <w:rPr>
          <w:b/>
          <w:sz w:val="21"/>
        </w:rPr>
        <w:t>合同金额</w:t>
      </w:r>
    </w:p>
    <w:p>
      <w:pPr>
        <w:jc w:val="both"/>
      </w:pPr>
      <w:r>
        <w:rPr>
          <w:sz w:val="21"/>
        </w:rPr>
        <w:t>合同总金额：小写：￥</w:t>
      </w:r>
      <w:r>
        <w:rPr>
          <w:sz w:val="21"/>
          <w:u w:val="single"/>
        </w:rPr>
        <w:t xml:space="preserve">                  </w:t>
      </w:r>
      <w:r>
        <w:rPr>
          <w:sz w:val="21"/>
        </w:rPr>
        <w:t>；</w:t>
      </w:r>
      <w:r>
        <w:rPr>
          <w:sz w:val="21"/>
        </w:rPr>
        <w:t>大写：人民币</w:t>
      </w:r>
      <w:r>
        <w:rPr>
          <w:sz w:val="21"/>
          <w:u w:val="single"/>
        </w:rPr>
        <w:t xml:space="preserve">             </w:t>
      </w:r>
      <w:r>
        <w:rPr>
          <w:sz w:val="21"/>
        </w:rPr>
        <w:t>。</w:t>
      </w:r>
    </w:p>
    <w:p>
      <w:pPr>
        <w:jc w:val="both"/>
      </w:pPr>
      <w:r>
        <w:rPr>
          <w:b/>
          <w:sz w:val="21"/>
        </w:rPr>
        <w:t>三、</w:t>
      </w:r>
      <w:r>
        <w:rPr>
          <w:b/>
          <w:sz w:val="21"/>
        </w:rPr>
        <w:t>设备要求</w:t>
      </w:r>
    </w:p>
    <w:p>
      <w:pPr>
        <w:jc w:val="both"/>
      </w:pPr>
      <w:r>
        <w:rPr>
          <w:sz w:val="21"/>
        </w:rPr>
        <w:t>1、</w:t>
      </w:r>
      <w:r>
        <w:rPr>
          <w:sz w:val="21"/>
        </w:rPr>
        <w:t>乙方提供的货物必须符合中华人民共和国</w:t>
      </w:r>
      <w:r>
        <w:rPr>
          <w:sz w:val="21"/>
        </w:rPr>
        <w:t>“国家安全环保标准”。</w:t>
      </w:r>
    </w:p>
    <w:p>
      <w:pPr>
        <w:jc w:val="both"/>
      </w:pPr>
      <w:r>
        <w:rPr>
          <w:sz w:val="21"/>
        </w:rPr>
        <w:t>2、</w:t>
      </w:r>
      <w:r>
        <w:rPr>
          <w:sz w:val="21"/>
        </w:rPr>
        <w:t>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p>
    <w:p>
      <w:pPr>
        <w:jc w:val="both"/>
      </w:pPr>
      <w:r>
        <w:rPr>
          <w:sz w:val="21"/>
        </w:rPr>
        <w:t>3、</w:t>
      </w:r>
      <w:r>
        <w:rPr>
          <w:sz w:val="21"/>
        </w:rPr>
        <w:t>货物为原厂商未启封全新包装，具出厂合格证，序列号、包装箱号与出厂批号一致，并可追索查阅。</w:t>
      </w:r>
    </w:p>
    <w:p>
      <w:pPr>
        <w:jc w:val="both"/>
      </w:pPr>
      <w:r>
        <w:rPr>
          <w:sz w:val="21"/>
        </w:rPr>
        <w:t>4、</w:t>
      </w:r>
      <w:r>
        <w:rPr>
          <w:sz w:val="21"/>
        </w:rPr>
        <w:t>乙方应将关键主机设备的用户手册、保修手册、有关单证资料及配备件、随机工具等交付给甲方，使用操作及安全须知等重要资料应附有中文说明。</w:t>
      </w:r>
    </w:p>
    <w:p>
      <w:pPr>
        <w:jc w:val="both"/>
      </w:pPr>
      <w:r>
        <w:rPr>
          <w:sz w:val="21"/>
        </w:rPr>
        <w:t>5、</w:t>
      </w:r>
      <w:r>
        <w:rPr>
          <w:sz w:val="21"/>
        </w:rPr>
        <w:t>如果发现货物的质量和规格与合同规定不符或货物在质量保证期内被证明有缺陷，包括内在缺陷或使用不适当原材料，甲方将有权要求有关部门进行检验，并依据检验证书向乙方索赔。</w:t>
      </w:r>
    </w:p>
    <w:p>
      <w:pPr>
        <w:jc w:val="both"/>
      </w:pPr>
      <w:r>
        <w:rPr>
          <w:b/>
          <w:sz w:val="21"/>
        </w:rPr>
        <w:t>四、</w:t>
      </w:r>
      <w:r>
        <w:rPr>
          <w:b/>
          <w:sz w:val="21"/>
        </w:rPr>
        <w:t>知识产权</w:t>
      </w:r>
    </w:p>
    <w:p>
      <w:pPr>
        <w:jc w:val="both"/>
      </w:pPr>
      <w:r>
        <w:rPr>
          <w:sz w:val="21"/>
        </w:rPr>
        <w:t>1、</w:t>
      </w:r>
      <w:r>
        <w:rPr>
          <w:sz w:val="21"/>
        </w:rPr>
        <w:t>乙方保证合同项下提供的货物不侵犯任何第三方的专利权、商标权或其它知识产权。否则，乙方须承担对第三方的专利权、商标权或其它知识产权的侵权责任并承担因此而发生的所有费用及给甲方造成的损失。</w:t>
      </w:r>
    </w:p>
    <w:p>
      <w:pPr>
        <w:jc w:val="both"/>
      </w:pPr>
      <w:r>
        <w:rPr>
          <w:b/>
          <w:sz w:val="21"/>
        </w:rPr>
        <w:t>五、</w:t>
      </w:r>
      <w:r>
        <w:rPr>
          <w:b/>
          <w:sz w:val="21"/>
        </w:rPr>
        <w:t>交付时间、地点、方式</w:t>
      </w:r>
    </w:p>
    <w:p>
      <w:pPr>
        <w:jc w:val="both"/>
      </w:pPr>
      <w:r>
        <w:rPr>
          <w:sz w:val="21"/>
        </w:rPr>
        <w:t>1、</w:t>
      </w:r>
      <w:r>
        <w:rPr>
          <w:sz w:val="21"/>
        </w:rPr>
        <w:t>交付时间：（按采购需求要求）</w:t>
      </w:r>
    </w:p>
    <w:p>
      <w:pPr>
        <w:jc w:val="both"/>
      </w:pPr>
      <w:r>
        <w:rPr>
          <w:sz w:val="21"/>
        </w:rPr>
        <w:t>2、</w:t>
      </w:r>
      <w:r>
        <w:rPr>
          <w:sz w:val="21"/>
        </w:rPr>
        <w:t>交付地点：用户指定地点</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付款方式、时间及付款条件</w:t>
      </w:r>
    </w:p>
    <w:p>
      <w:pPr>
        <w:ind w:firstLine="621"/>
        <w:jc w:val="both"/>
      </w:pPr>
      <w:r>
        <w:rPr>
          <w:sz w:val="21"/>
        </w:rPr>
        <w:t>付款时间及条件：（按照采购需求要求的付款方式）</w:t>
      </w:r>
    </w:p>
    <w:p>
      <w:pPr>
        <w:ind w:firstLine="621"/>
        <w:jc w:val="both"/>
      </w:pPr>
      <w:r>
        <w:rPr>
          <w:sz w:val="21"/>
        </w:rPr>
        <w:t>付款方式：</w:t>
      </w:r>
    </w:p>
    <w:p>
      <w:pPr>
        <w:jc w:val="both"/>
      </w:pPr>
      <w:r>
        <w:rPr>
          <w:b/>
          <w:sz w:val="21"/>
        </w:rPr>
        <w:t>七、</w:t>
      </w:r>
      <w:r>
        <w:rPr>
          <w:b/>
          <w:sz w:val="21"/>
        </w:rPr>
        <w:t>培训、质量保证期及售后服务要求</w:t>
      </w:r>
    </w:p>
    <w:p>
      <w:pPr>
        <w:jc w:val="both"/>
      </w:pPr>
      <w:r>
        <w:rPr>
          <w:sz w:val="21"/>
        </w:rPr>
        <w:t>1、</w:t>
      </w:r>
      <w:r>
        <w:rPr>
          <w:sz w:val="21"/>
        </w:rPr>
        <w:t>乙方负责甲方使用人员的使用操作技术及维护技术的培训。</w:t>
      </w:r>
    </w:p>
    <w:p>
      <w:pPr>
        <w:jc w:val="both"/>
      </w:pPr>
      <w:r>
        <w:rPr>
          <w:sz w:val="21"/>
        </w:rPr>
        <w:t>2、</w:t>
      </w:r>
      <w:r>
        <w:rPr>
          <w:sz w:val="21"/>
        </w:rPr>
        <w:t>本合同的质量保证期（简称</w:t>
      </w:r>
      <w:r>
        <w:rPr>
          <w:sz w:val="21"/>
        </w:rPr>
        <w:t>“质量保证期”）为</w:t>
      </w:r>
      <w:r>
        <w:rPr>
          <w:sz w:val="21"/>
          <w:u w:val="single"/>
        </w:rPr>
        <w:t xml:space="preserve">    </w:t>
      </w:r>
      <w:r>
        <w:rPr>
          <w:sz w:val="21"/>
        </w:rPr>
        <w:t>年，自甲乙双方代表在货物安装调试验收后的验收书上签字之日起计算。质量保证期内乙方对所供货物实行包修、包换、包退、包维护保养，</w:t>
      </w:r>
      <w:r>
        <w:rPr>
          <w:sz w:val="21"/>
        </w:rPr>
        <w:t>质量保证期</w:t>
      </w:r>
      <w:r>
        <w:rPr>
          <w:sz w:val="21"/>
        </w:rPr>
        <w:t>后设备维修配件更换只收取成本费用。</w:t>
      </w:r>
    </w:p>
    <w:p>
      <w:pPr>
        <w:jc w:val="both"/>
      </w:pPr>
      <w:r>
        <w:rPr>
          <w:sz w:val="21"/>
        </w:rPr>
        <w:t>3、</w:t>
      </w:r>
      <w:r>
        <w:rPr>
          <w:sz w:val="21"/>
        </w:rPr>
        <w:t>质量保证期内，如设备或零部件因非人为因素出现故障而造成短期停用时，则质量保证期相应顺延。如停用时间累计超过</w:t>
      </w:r>
      <w:r>
        <w:rPr>
          <w:sz w:val="21"/>
        </w:rPr>
        <w:t>60天则质量保证期重新计算。</w:t>
      </w:r>
    </w:p>
    <w:p>
      <w:pPr>
        <w:jc w:val="both"/>
      </w:pPr>
      <w:r>
        <w:rPr>
          <w:sz w:val="21"/>
        </w:rPr>
        <w:t>4、</w:t>
      </w:r>
      <w:r>
        <w:rPr>
          <w:sz w:val="21"/>
        </w:rPr>
        <w:t>在质量保证期内，如货品非因甲方的人为原因而出现的问题由乙方负责保修、包换或包退，并承担修理、调换或退货的实际费用。</w:t>
      </w:r>
    </w:p>
    <w:p>
      <w:pPr>
        <w:jc w:val="both"/>
      </w:pPr>
      <w:r>
        <w:rPr>
          <w:sz w:val="21"/>
        </w:rPr>
        <w:t>5、</w:t>
      </w:r>
      <w:r>
        <w:rPr>
          <w:sz w:val="21"/>
        </w:rPr>
        <w:t>质量保证期内，乙方负责对其提供的货物整机进行维修和系统维护，不再收取任何费用，但非乙方责任的人为因素、自然因素（如火灾、雷击等）造成的故障除外。</w:t>
      </w:r>
    </w:p>
    <w:p>
      <w:pPr>
        <w:jc w:val="both"/>
      </w:pPr>
      <w:r>
        <w:rPr>
          <w:sz w:val="21"/>
        </w:rPr>
        <w:t>6、</w:t>
      </w:r>
      <w:r>
        <w:rPr>
          <w:sz w:val="21"/>
        </w:rPr>
        <w:t>对甲方的服务通知，乙方在接报后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小时内处理完毕。若在</w:t>
      </w:r>
      <w:r>
        <w:rPr>
          <w:sz w:val="21"/>
          <w:u w:val="single"/>
        </w:rPr>
        <w:t xml:space="preserve">   </w:t>
      </w:r>
      <w:r>
        <w:rPr>
          <w:sz w:val="21"/>
        </w:rPr>
        <w:t>小时内仍未能有效解决，乙方须提供同档次的设备予甲方临时使用</w:t>
      </w:r>
      <w:r>
        <w:rPr>
          <w:sz w:val="21"/>
        </w:rPr>
        <w:t>，</w:t>
      </w:r>
      <w:r>
        <w:rPr>
          <w:sz w:val="21"/>
        </w:rPr>
        <w:t>并支持</w:t>
      </w:r>
      <w:r>
        <w:rPr>
          <w:sz w:val="21"/>
        </w:rPr>
        <w:t>数据库、软件</w:t>
      </w:r>
      <w:r>
        <w:rPr>
          <w:sz w:val="21"/>
        </w:rPr>
        <w:t>终身</w:t>
      </w:r>
      <w:r>
        <w:rPr>
          <w:sz w:val="21"/>
        </w:rPr>
        <w:t>无条件</w:t>
      </w:r>
      <w:r>
        <w:rPr>
          <w:sz w:val="21"/>
        </w:rPr>
        <w:t>升级到</w:t>
      </w:r>
      <w:r>
        <w:rPr>
          <w:sz w:val="21"/>
        </w:rPr>
        <w:t>最新版本</w:t>
      </w:r>
      <w:r>
        <w:rPr>
          <w:sz w:val="21"/>
        </w:rPr>
        <w:t>。</w:t>
      </w:r>
    </w:p>
    <w:p>
      <w:pPr>
        <w:jc w:val="both"/>
      </w:pPr>
      <w:r>
        <w:rPr>
          <w:sz w:val="21"/>
        </w:rPr>
        <w:t>7、</w:t>
      </w:r>
      <w:r>
        <w:rPr>
          <w:sz w:val="21"/>
        </w:rPr>
        <w:t>质量保证期间，同一硬件一个月内连续</w:t>
      </w:r>
      <w:r>
        <w:rPr>
          <w:sz w:val="21"/>
        </w:rPr>
        <w:t>2次出现同一故障，乙方须无偿更换同一档次货物。</w:t>
      </w:r>
    </w:p>
    <w:p>
      <w:pPr>
        <w:jc w:val="both"/>
      </w:pPr>
      <w:r>
        <w:rPr>
          <w:sz w:val="21"/>
        </w:rPr>
        <w:t>8、</w:t>
      </w:r>
      <w:r>
        <w:rPr>
          <w:sz w:val="21"/>
        </w:rPr>
        <w:t>负责售后服务维修的单位名称（如有）：</w:t>
      </w:r>
      <w:r>
        <w:rPr>
          <w:sz w:val="21"/>
          <w:u w:val="single"/>
        </w:rPr>
        <w:t xml:space="preserve">                       </w:t>
      </w:r>
    </w:p>
    <w:p>
      <w:pPr>
        <w:ind w:firstLine="630"/>
        <w:jc w:val="both"/>
      </w:pPr>
      <w:r>
        <w:rPr>
          <w:sz w:val="21"/>
        </w:rPr>
        <w:t>地址：</w:t>
      </w:r>
      <w:r>
        <w:rPr>
          <w:sz w:val="21"/>
          <w:u w:val="single"/>
        </w:rPr>
        <w:t xml:space="preserve">                                       </w:t>
      </w:r>
    </w:p>
    <w:p>
      <w:pPr>
        <w:ind w:firstLine="630"/>
        <w:jc w:val="both"/>
      </w:pPr>
      <w:r>
        <w:rPr>
          <w:sz w:val="21"/>
        </w:rPr>
        <w:t>联系人：</w:t>
      </w:r>
      <w:r>
        <w:rPr>
          <w:sz w:val="21"/>
          <w:u w:val="single"/>
        </w:rPr>
        <w:t xml:space="preserve">                                     </w:t>
      </w:r>
    </w:p>
    <w:p>
      <w:pPr>
        <w:ind w:firstLine="630"/>
        <w:jc w:val="both"/>
      </w:pPr>
      <w:r>
        <w:rPr>
          <w:sz w:val="21"/>
        </w:rPr>
        <w:t>联系电话</w:t>
      </w:r>
      <w:r>
        <w:rPr>
          <w:sz w:val="21"/>
          <w:u w:val="single"/>
        </w:rPr>
        <w:t xml:space="preserve">                                     </w:t>
      </w:r>
    </w:p>
    <w:p>
      <w:pPr>
        <w:ind w:firstLine="630"/>
        <w:jc w:val="both"/>
      </w:pPr>
      <w:r>
        <w:rPr>
          <w:sz w:val="21"/>
        </w:rPr>
        <w:t>手机号码：</w:t>
      </w:r>
      <w:r>
        <w:rPr>
          <w:sz w:val="21"/>
          <w:u w:val="single"/>
        </w:rPr>
        <w:t xml:space="preserve">                                   </w:t>
      </w:r>
    </w:p>
    <w:p>
      <w:pPr>
        <w:ind w:firstLine="630"/>
        <w:jc w:val="both"/>
      </w:pPr>
      <w:r>
        <w:rPr>
          <w:sz w:val="21"/>
        </w:rPr>
        <w:t>传真号码：</w:t>
      </w:r>
      <w:r>
        <w:rPr>
          <w:sz w:val="21"/>
          <w:u w:val="single"/>
        </w:rPr>
        <w:t xml:space="preserve">                                   </w:t>
      </w:r>
    </w:p>
    <w:p>
      <w:pPr>
        <w:jc w:val="both"/>
      </w:pPr>
      <w:r>
        <w:rPr>
          <w:b/>
          <w:sz w:val="21"/>
        </w:rPr>
        <w:t>八、</w:t>
      </w:r>
      <w:r>
        <w:rPr>
          <w:b/>
          <w:sz w:val="21"/>
        </w:rPr>
        <w:t>包装、到货检验、</w:t>
      </w:r>
      <w:r>
        <w:rPr>
          <w:b/>
          <w:sz w:val="21"/>
        </w:rPr>
        <w:t>安装与调试</w:t>
      </w:r>
      <w:r>
        <w:rPr>
          <w:sz w:val="21"/>
        </w:rPr>
        <w:t>:</w:t>
      </w:r>
    </w:p>
    <w:p>
      <w:pPr>
        <w:jc w:val="both"/>
      </w:pPr>
      <w:r>
        <w:rPr>
          <w:sz w:val="21"/>
        </w:rPr>
        <w:t>1、</w:t>
      </w:r>
      <w:r>
        <w:rPr>
          <w:sz w:val="21"/>
        </w:rPr>
        <w:t>合同货物的包装：货物的包装均应有良好的防湿、防锈、防潮、防雨、防腐及防碰撞的措施。凡由于包装不良造成的损失和由此产生的费用均由乙方承担。</w:t>
      </w:r>
    </w:p>
    <w:p>
      <w:pPr>
        <w:jc w:val="both"/>
      </w:pPr>
      <w:r>
        <w:rPr>
          <w:sz w:val="21"/>
        </w:rPr>
        <w:t>2、</w:t>
      </w:r>
      <w:r>
        <w:rPr>
          <w:sz w:val="21"/>
        </w:rPr>
        <w:t>到货检验</w:t>
      </w:r>
    </w:p>
    <w:p>
      <w:pPr>
        <w:jc w:val="both"/>
      </w:pPr>
      <w:r>
        <w:rPr>
          <w:sz w:val="21"/>
        </w:rPr>
        <w:t>（</w:t>
      </w:r>
      <w:r>
        <w:rPr>
          <w:sz w:val="21"/>
        </w:rPr>
        <w:t>1）</w:t>
      </w:r>
      <w:r>
        <w:rPr>
          <w:sz w:val="21"/>
        </w:rPr>
        <w:t>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p>
    <w:p>
      <w:pPr>
        <w:jc w:val="both"/>
      </w:pPr>
      <w:r>
        <w:rPr>
          <w:sz w:val="21"/>
        </w:rPr>
        <w:t>（</w:t>
      </w:r>
      <w:r>
        <w:rPr>
          <w:sz w:val="21"/>
        </w:rPr>
        <w:t>2）</w:t>
      </w:r>
      <w:r>
        <w:rPr>
          <w:sz w:val="21"/>
        </w:rPr>
        <w:t>货物送到甲方指定场地后，甲、乙双方同时在场时才能开封检验。</w:t>
      </w:r>
    </w:p>
    <w:p>
      <w:pPr>
        <w:jc w:val="both"/>
      </w:pPr>
      <w:r>
        <w:rPr>
          <w:sz w:val="21"/>
        </w:rPr>
        <w:t>3、</w:t>
      </w:r>
      <w:r>
        <w:rPr>
          <w:sz w:val="21"/>
        </w:rPr>
        <w:t>合同货物的安装调试：</w:t>
      </w:r>
    </w:p>
    <w:p>
      <w:pPr>
        <w:jc w:val="both"/>
      </w:pPr>
      <w:r>
        <w:rPr>
          <w:sz w:val="21"/>
        </w:rPr>
        <w:t>（</w:t>
      </w:r>
      <w:r>
        <w:rPr>
          <w:sz w:val="21"/>
        </w:rPr>
        <w:t>1）</w:t>
      </w:r>
      <w:r>
        <w:rPr>
          <w:sz w:val="21"/>
        </w:rPr>
        <w:t>除非甲方另有通知，乙方应按照合同的要求以及合同执行计划的时间安排，派出足够的人员进行现场安装和负责调试工作。</w:t>
      </w:r>
    </w:p>
    <w:p>
      <w:pPr>
        <w:jc w:val="both"/>
      </w:pPr>
      <w:r>
        <w:rPr>
          <w:sz w:val="21"/>
        </w:rPr>
        <w:t>（</w:t>
      </w:r>
      <w:r>
        <w:rPr>
          <w:sz w:val="21"/>
        </w:rPr>
        <w:t>2）</w:t>
      </w:r>
      <w:r>
        <w:rPr>
          <w:sz w:val="21"/>
        </w:rPr>
        <w:t>乙方必须依照招标文件的要求和投标文件的承诺，将设备、系统安装并调试至正常运行的最佳状态。</w:t>
      </w:r>
    </w:p>
    <w:p>
      <w:pPr>
        <w:jc w:val="both"/>
      </w:pPr>
      <w:r>
        <w:rPr>
          <w:sz w:val="21"/>
        </w:rPr>
        <w:t>（</w:t>
      </w:r>
      <w:r>
        <w:rPr>
          <w:sz w:val="21"/>
        </w:rPr>
        <w:t>3）</w:t>
      </w:r>
      <w:r>
        <w:rPr>
          <w:sz w:val="21"/>
        </w:rPr>
        <w:t>合同项下的安装调试所发生费用及耗材由乙方承担。</w:t>
      </w:r>
    </w:p>
    <w:p>
      <w:pPr>
        <w:jc w:val="both"/>
      </w:pPr>
      <w:r>
        <w:rPr>
          <w:sz w:val="21"/>
        </w:rPr>
        <w:t>（</w:t>
      </w:r>
      <w:r>
        <w:rPr>
          <w:sz w:val="21"/>
        </w:rPr>
        <w:t>4）</w:t>
      </w:r>
      <w:r>
        <w:rPr>
          <w:sz w:val="21"/>
        </w:rPr>
        <w:t>乙方安装时须对各安装场地内的其它货物、设施有良好保护措施。</w:t>
      </w:r>
    </w:p>
    <w:p>
      <w:pPr>
        <w:jc w:val="both"/>
      </w:pPr>
      <w:r>
        <w:rPr>
          <w:b/>
          <w:sz w:val="21"/>
        </w:rPr>
        <w:t>九、</w:t>
      </w:r>
      <w:r>
        <w:rPr>
          <w:b/>
          <w:sz w:val="21"/>
        </w:rPr>
        <w:t>验收：</w:t>
      </w:r>
    </w:p>
    <w:p>
      <w:pPr>
        <w:jc w:val="both"/>
      </w:pPr>
      <w:r>
        <w:rPr>
          <w:sz w:val="21"/>
        </w:rPr>
        <w:t>1、</w:t>
      </w:r>
      <w:r>
        <w:rPr>
          <w:sz w:val="21"/>
        </w:rPr>
        <w:t>甲方按照采购合同规定的技术、服务、安全标准组织对乙方履约情况进行验收，并出具验收书。验收书应当包括每一项技术、服务、安全标准的履约情况。</w:t>
      </w:r>
    </w:p>
    <w:p>
      <w:pPr>
        <w:jc w:val="both"/>
      </w:pPr>
      <w:r>
        <w:rPr>
          <w:sz w:val="21"/>
        </w:rPr>
        <w:t>2、</w:t>
      </w:r>
      <w:r>
        <w:rPr>
          <w:sz w:val="21"/>
        </w:rPr>
        <w:t>交付验收标准依次序对照适用标准为：</w:t>
      </w:r>
    </w:p>
    <w:p>
      <w:pPr>
        <w:jc w:val="both"/>
      </w:pPr>
      <w:r>
        <w:rPr>
          <w:sz w:val="21"/>
        </w:rPr>
        <w:t>（</w:t>
      </w:r>
      <w:r>
        <w:rPr>
          <w:sz w:val="21"/>
        </w:rPr>
        <w:t>1）</w:t>
      </w:r>
      <w:r>
        <w:rPr>
          <w:sz w:val="21"/>
        </w:rPr>
        <w:t>符合中华人民共和国</w:t>
      </w:r>
      <w:r>
        <w:rPr>
          <w:sz w:val="21"/>
        </w:rPr>
        <w:t>“国家安全质量标准、环保标准或行业标准”；</w:t>
      </w:r>
    </w:p>
    <w:p>
      <w:pPr>
        <w:jc w:val="both"/>
      </w:pPr>
      <w:r>
        <w:rPr>
          <w:sz w:val="21"/>
        </w:rPr>
        <w:t>（</w:t>
      </w:r>
      <w:r>
        <w:rPr>
          <w:sz w:val="21"/>
        </w:rPr>
        <w:t>2）</w:t>
      </w:r>
      <w:r>
        <w:rPr>
          <w:sz w:val="21"/>
        </w:rPr>
        <w:t>符合招标文件和投标承诺中甲方认可的合理最佳配置、参数及各项要求；</w:t>
      </w:r>
    </w:p>
    <w:p>
      <w:pPr>
        <w:jc w:val="both"/>
      </w:pPr>
      <w:r>
        <w:rPr>
          <w:sz w:val="21"/>
        </w:rPr>
        <w:t>（</w:t>
      </w:r>
      <w:r>
        <w:rPr>
          <w:sz w:val="21"/>
        </w:rPr>
        <w:t>3）</w:t>
      </w:r>
      <w:r>
        <w:rPr>
          <w:sz w:val="21"/>
        </w:rPr>
        <w:t>货物来源国官方标准。</w:t>
      </w:r>
    </w:p>
    <w:p>
      <w:pPr>
        <w:jc w:val="both"/>
      </w:pPr>
      <w:r>
        <w:rPr>
          <w:sz w:val="21"/>
        </w:rPr>
        <w:t>3、</w:t>
      </w:r>
      <w:r>
        <w:rPr>
          <w:sz w:val="21"/>
        </w:rPr>
        <w:t>国内货物必须具备出厂合格证及原厂保修卡。</w:t>
      </w:r>
    </w:p>
    <w:p>
      <w:pPr>
        <w:jc w:val="both"/>
      </w:pPr>
      <w:r>
        <w:rPr>
          <w:sz w:val="21"/>
        </w:rPr>
        <w:t>4、</w:t>
      </w:r>
      <w:r>
        <w:rPr>
          <w:sz w:val="21"/>
        </w:rPr>
        <w:t>货物为原厂商未启封全新包装，具出厂合格证，序列号、包装箱号与出厂批号一致，并可追索查阅。所有随设备的附件必须齐全。</w:t>
      </w:r>
    </w:p>
    <w:p>
      <w:pPr>
        <w:jc w:val="both"/>
      </w:pPr>
      <w:r>
        <w:rPr>
          <w:sz w:val="21"/>
        </w:rPr>
        <w:t>5、</w:t>
      </w:r>
      <w:r>
        <w:rPr>
          <w:sz w:val="21"/>
        </w:rPr>
        <w:t>乙方将货物的用户手册、保修手册、有关单证资料及备品备件、随机工具等交付给甲方，使用操作及安全须知等重要资料应附有中文说明。</w:t>
      </w:r>
    </w:p>
    <w:p>
      <w:pPr>
        <w:jc w:val="both"/>
      </w:pPr>
      <w:r>
        <w:rPr>
          <w:sz w:val="21"/>
        </w:rPr>
        <w:t>6、</w:t>
      </w:r>
      <w:r>
        <w:rPr>
          <w:sz w:val="21"/>
        </w:rPr>
        <w:t>货物验收所发生的检验费用由乙方负担。</w:t>
      </w:r>
    </w:p>
    <w:p>
      <w:pPr>
        <w:jc w:val="both"/>
      </w:pPr>
      <w:r>
        <w:rPr>
          <w:sz w:val="21"/>
        </w:rPr>
        <w:t>7、</w:t>
      </w:r>
      <w:r>
        <w:rPr>
          <w:sz w:val="21"/>
        </w:rPr>
        <w:t>设备到货并经乙方技术人员安装后，甲方有权委托中国有资格的单位对上述设备进行校准或检验。</w:t>
      </w:r>
    </w:p>
    <w:p>
      <w:pPr>
        <w:jc w:val="both"/>
      </w:pPr>
      <w:r>
        <w:rPr>
          <w:sz w:val="21"/>
        </w:rPr>
        <w:t>8、</w:t>
      </w:r>
      <w:r>
        <w:rPr>
          <w:sz w:val="21"/>
        </w:rPr>
        <w:t>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p>
    <w:p>
      <w:pPr>
        <w:jc w:val="both"/>
      </w:pPr>
      <w:r>
        <w:rPr>
          <w:sz w:val="21"/>
        </w:rPr>
        <w:t>9、</w:t>
      </w:r>
      <w:r>
        <w:rPr>
          <w:sz w:val="21"/>
        </w:rPr>
        <w:t>当出现不合格产品时，乙方要无条件更换合格产品。除甲方认可，否则不接受任何形式的降格处理。</w:t>
      </w:r>
    </w:p>
    <w:p>
      <w:pPr>
        <w:jc w:val="both"/>
      </w:pPr>
      <w:r>
        <w:rPr>
          <w:sz w:val="21"/>
        </w:rPr>
        <w:t>10、</w:t>
      </w:r>
      <w:r>
        <w:rPr>
          <w:sz w:val="21"/>
        </w:rPr>
        <w:t>验收期限：全部货物到货后</w:t>
      </w:r>
      <w:r>
        <w:rPr>
          <w:sz w:val="21"/>
          <w:u w:val="single"/>
        </w:rPr>
        <w:t xml:space="preserve">   </w:t>
      </w:r>
      <w:r>
        <w:rPr>
          <w:sz w:val="21"/>
        </w:rPr>
        <w:t>天内完成项目验收。</w:t>
      </w:r>
    </w:p>
    <w:p>
      <w:pPr>
        <w:jc w:val="both"/>
      </w:pPr>
      <w:r>
        <w:rPr>
          <w:b/>
          <w:sz w:val="21"/>
        </w:rPr>
        <w:t>十、</w:t>
      </w:r>
      <w:r>
        <w:rPr>
          <w:b/>
          <w:sz w:val="21"/>
        </w:rPr>
        <w:t>违约责任与赔偿损失</w:t>
      </w:r>
    </w:p>
    <w:p>
      <w:pPr>
        <w:jc w:val="both"/>
      </w:pPr>
      <w:r>
        <w:rPr>
          <w:sz w:val="21"/>
        </w:rPr>
        <w:t>1、</w:t>
      </w:r>
      <w:r>
        <w:rPr>
          <w:sz w:val="21"/>
        </w:rPr>
        <w:t>乙方交付的货物不符合招标文件、投标文件或本合同规定的，甲方有权拒收，并且乙方须向甲方支付本合同总价</w:t>
      </w:r>
      <w:r>
        <w:rPr>
          <w:sz w:val="21"/>
        </w:rPr>
        <w:t>5%的违约金。</w:t>
      </w:r>
    </w:p>
    <w:p>
      <w:pPr>
        <w:jc w:val="both"/>
      </w:pPr>
      <w:r>
        <w:rPr>
          <w:sz w:val="21"/>
        </w:rPr>
        <w:t>2、</w:t>
      </w:r>
      <w:r>
        <w:rPr>
          <w:sz w:val="21"/>
        </w:rPr>
        <w:t>乙方未能按本合同规定的交货时间交付货物的，从逾期之日起每日按本合同总价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甲方无正当理由拒收货物，不按政府采购支付流程办理付款申请手续的，甲方向乙方偿付本合同总价</w:t>
      </w:r>
      <w:r>
        <w:rPr>
          <w:sz w:val="21"/>
        </w:rPr>
        <w:t>5%的违约金。甲方逾期未按政府采购支付流程办理付款申请手续的，则每日按本合同总价的3‰向乙方偿付违约金。</w:t>
      </w:r>
    </w:p>
    <w:p>
      <w:pPr>
        <w:jc w:val="both"/>
      </w:pPr>
      <w:r>
        <w:rPr>
          <w:sz w:val="21"/>
        </w:rPr>
        <w:t>4、</w:t>
      </w:r>
      <w:r>
        <w:rPr>
          <w:sz w:val="21"/>
        </w:rPr>
        <w:t>乙方如没有按合同规定履行售后服务承诺，甲方可由第三方单位进行修复，其费用全部由乙方支付，否则，追究乙方违约的法律责任。</w:t>
      </w:r>
    </w:p>
    <w:p>
      <w:pPr>
        <w:jc w:val="both"/>
      </w:pPr>
      <w:r>
        <w:rPr>
          <w:sz w:val="21"/>
        </w:rPr>
        <w:t>5、</w:t>
      </w:r>
      <w:r>
        <w:rPr>
          <w:sz w:val="21"/>
        </w:rPr>
        <w:t>因甲方原因导致变更、中止或者终止政府采购合同的，甲方对乙方受到的损失予以赔偿或者补偿。</w:t>
      </w:r>
    </w:p>
    <w:p>
      <w:pPr>
        <w:jc w:val="both"/>
      </w:pPr>
      <w:r>
        <w:rPr>
          <w:sz w:val="21"/>
        </w:rPr>
        <w:t>6、</w:t>
      </w:r>
      <w:r>
        <w:rPr>
          <w:sz w:val="21"/>
        </w:rPr>
        <w:t>其它违约责任按《中华人民共和国民法典》处理。</w:t>
      </w:r>
    </w:p>
    <w:p>
      <w:pPr>
        <w:jc w:val="both"/>
      </w:pPr>
      <w:r>
        <w:rPr>
          <w:b/>
          <w:sz w:val="21"/>
        </w:rPr>
        <w:t>十一、</w:t>
      </w:r>
      <w:r>
        <w:rPr>
          <w:b/>
          <w:sz w:val="21"/>
        </w:rPr>
        <w:t>争议的解决</w:t>
      </w:r>
    </w:p>
    <w:p>
      <w:pPr>
        <w:ind w:firstLine="420"/>
        <w:jc w:val="both"/>
      </w:pPr>
      <w:r>
        <w:rPr>
          <w:sz w:val="21"/>
        </w:rPr>
        <w:t>合同执行过程中发生的任何争议，双方应通过友好协商解决，若经协商不能达成协议时，则向甲方所在地有管辖权的人民法院提起诉讼。诉讼期间，双方应继续执行合同其余部分。</w:t>
      </w:r>
    </w:p>
    <w:p>
      <w:pPr>
        <w:jc w:val="both"/>
      </w:pPr>
      <w:r>
        <w:rPr>
          <w:b/>
          <w:sz w:val="21"/>
        </w:rPr>
        <w:t>十二、</w:t>
      </w:r>
      <w:r>
        <w:rPr>
          <w:b/>
          <w:sz w:val="21"/>
        </w:rPr>
        <w:t>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十三、</w:t>
      </w:r>
      <w:r>
        <w:rPr>
          <w:b/>
          <w:sz w:val="21"/>
        </w:rPr>
        <w:t>税费</w:t>
      </w:r>
    </w:p>
    <w:p>
      <w:pPr>
        <w:ind w:firstLine="420"/>
        <w:jc w:val="both"/>
      </w:pPr>
      <w:r>
        <w:rPr>
          <w:sz w:val="21"/>
        </w:rPr>
        <w:t>在中国境内、外发生的与本合同执行有关的一切税费均由乙方负担。</w:t>
      </w:r>
    </w:p>
    <w:p>
      <w:pPr>
        <w:jc w:val="both"/>
      </w:pPr>
      <w:r>
        <w:rPr>
          <w:b/>
          <w:sz w:val="21"/>
        </w:rPr>
        <w:t>十四、</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1"/>
        </w:rPr>
        <w:t>十五、</w:t>
      </w:r>
      <w:r>
        <w:rPr>
          <w:b/>
          <w:sz w:val="21"/>
        </w:rPr>
        <w:t>合同生效</w:t>
      </w:r>
    </w:p>
    <w:p>
      <w:pPr>
        <w:jc w:val="both"/>
      </w:pPr>
      <w:r>
        <w:rPr>
          <w:sz w:val="21"/>
        </w:rPr>
        <w:t>1、</w:t>
      </w:r>
      <w:r>
        <w:rPr>
          <w:sz w:val="21"/>
        </w:rPr>
        <w:t>本合同在乙方提交履约保证金并甲乙双方法人代表或其授权代表签字盖章后生效。如果不需要提交履约保证金的则甲乙双方法人代表或其授权代表签字并盖章后生效。合同生效日期以后一个签字的日期为准。</w:t>
      </w:r>
    </w:p>
    <w:p>
      <w:pPr>
        <w:jc w:val="both"/>
      </w:pPr>
      <w:r>
        <w:rPr>
          <w:sz w:val="21"/>
        </w:rPr>
        <w:t>2、</w:t>
      </w:r>
      <w:r>
        <w:rPr>
          <w:sz w:val="21"/>
        </w:rPr>
        <w:t>合同一式</w:t>
      </w:r>
      <w:r>
        <w:rPr>
          <w:sz w:val="21"/>
          <w:u w:val="single"/>
        </w:rPr>
        <w:t>陆</w:t>
      </w:r>
      <w:r>
        <w:rPr>
          <w:sz w:val="21"/>
        </w:rPr>
        <w:t>份。</w:t>
      </w:r>
      <w:r>
        <w:rPr>
          <w:sz w:val="21"/>
        </w:rPr>
        <w:t>甲、乙双方各执</w:t>
      </w:r>
      <w:r>
        <w:rPr>
          <w:sz w:val="21"/>
          <w:u w:val="single"/>
        </w:rPr>
        <w:t>叁</w:t>
      </w:r>
      <w:r>
        <w:rPr>
          <w:sz w:val="21"/>
        </w:rPr>
        <w:t>份，具同等法律效力。</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r>
              <w:rPr>
                <w:sz w:val="21"/>
              </w:rPr>
              <w:t>（</w:t>
            </w:r>
            <w:r>
              <w:rPr>
                <w:sz w:val="21"/>
              </w:rPr>
              <w:t>手机号码</w:t>
            </w:r>
            <w:r>
              <w:rPr>
                <w:sz w:val="21"/>
              </w:rPr>
              <w:t>）</w:t>
            </w:r>
            <w:r>
              <w:rPr>
                <w:sz w:val="21"/>
              </w:rPr>
              <w:t>：</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440001-2023-60415</w:t>
      </w:r>
    </w:p>
    <w:p>
      <w:pPr>
        <w:jc w:val="center"/>
      </w:pPr>
      <w:r>
        <w:rPr>
          <w:b/>
          <w:sz w:val="24"/>
        </w:rPr>
        <w:t>采购项目编号：</w:t>
      </w:r>
      <w:r>
        <w:rPr>
          <w:b/>
          <w:sz w:val="24"/>
        </w:rPr>
        <w:t>GZGK23P298A0980Z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汕头大学医学院第二附属医院定量血流分数检测仪采购项目</w:t>
      </w:r>
      <w:r>
        <w:rPr>
          <w:u w:val="single"/>
        </w:rPr>
        <w:t>”</w:t>
      </w:r>
      <w:r>
        <w:rPr/>
        <w:t>项目的招标[采购项目编号为：</w:t>
      </w:r>
      <w:r>
        <w:rPr>
          <w:u w:val="single"/>
        </w:rPr>
        <w:t>GZGK23P298A0980Z</w:t>
      </w:r>
      <w:r>
        <w:rPr/>
        <w:t>]，我方愿参与投标。</w:t>
      </w:r>
    </w:p>
    <w:p>
      <w:pPr>
        <w:ind w:firstLine="480"/>
      </w:pPr>
      <w:r>
        <w:rPr/>
        <w:t>我方确认收到贵方提供的</w:t>
      </w:r>
      <w:r>
        <w:rPr>
          <w:u w:val="single"/>
        </w:rPr>
        <w:t>“</w:t>
      </w:r>
      <w:r>
        <w:rPr>
          <w:u w:val="single"/>
        </w:rPr>
        <w:t>汕头大学医学院第二附属医院定量血流分数检测仪采购项目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汕头大学医学院第二附属医院定量血流分数检测仪采购项目</w:t>
      </w:r>
      <w:r>
        <w:rPr/>
        <w:t>”项目采购[采购项目编号为</w:t>
      </w:r>
      <w:r>
        <w:rPr/>
        <w:t>GZGK23P298A0980Z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汕头大学医学院第二附属医院定量血流分数检测仪采购项目</w:t>
      </w:r>
      <w:r>
        <w:rPr/>
        <w:t>招标中获中标（采购项目编号：</w:t>
      </w:r>
      <w:r>
        <w:rPr/>
        <w:t>GZGK23P298A0980Z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汕头大学医学院第二附属医院定量血流分数检测仪采购项目</w:t>
      </w:r>
      <w:r>
        <w:rPr/>
        <w:t>”项目（采购项目编号：</w:t>
      </w:r>
      <w:r>
        <w:rPr/>
        <w:t>GZGK23P298A0980Z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