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441701-2024-00252</w:t>
      </w:r>
    </w:p>
    <w:p>
      <w:pPr>
        <w:jc w:val="center"/>
      </w:pPr>
      <w:r>
        <w:rPr>
          <w:b/>
          <w:sz w:val="24"/>
        </w:rPr>
        <w:t>采购项目编号：</w:t>
      </w:r>
      <w:r>
        <w:rPr>
          <w:b/>
          <w:sz w:val="24"/>
        </w:rPr>
        <w:t>GZGK23P294A0972Z</w:t>
      </w:r>
    </w:p>
    <w:p>
      <w:pPr>
        <w:jc w:val="center"/>
      </w:pPr>
      <w:r>
        <w:rPr>
          <w:b/>
          <w:sz w:val="24"/>
        </w:rPr>
        <w:t>项目名称：</w:t>
      </w:r>
      <w:r>
        <w:rPr>
          <w:b/>
          <w:sz w:val="24"/>
        </w:rPr>
        <w:t>罗非鱼产业技术研究院（三期）实验室设备采购项目</w:t>
      </w:r>
    </w:p>
    <w:p>
      <w:pPr>
        <w:jc w:val="center"/>
      </w:pPr>
      <w:r>
        <w:rPr>
          <w:b/>
          <w:sz w:val="24"/>
        </w:rPr>
        <w:t>采购人：</w:t>
      </w:r>
      <w:r>
        <w:rPr>
          <w:b/>
          <w:sz w:val="24"/>
        </w:rPr>
        <w:t>华南理工大学阳江研究院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华南理工大学阳江研究院</w:t>
      </w:r>
      <w:r>
        <w:rPr/>
        <w:t>的委托，采用</w:t>
      </w:r>
      <w:r>
        <w:rPr/>
        <w:t>公开招标</w:t>
      </w:r>
      <w:r>
        <w:rPr/>
        <w:t>方式组织采购</w:t>
      </w:r>
      <w:r>
        <w:rPr/>
        <w:t>罗非鱼产业技术研究院（三期）实验室设备采购项目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罗非鱼产业技术研究院（三期）实验室设备采购项目</w:t>
      </w:r>
    </w:p>
    <w:p>
      <w:pPr>
        <w:ind w:firstLine="480"/>
      </w:pPr>
      <w:r>
        <w:rPr/>
        <w:t>采购计划编号：</w:t>
      </w:r>
      <w:r>
        <w:rPr/>
        <w:t>441701-2024-00252</w:t>
      </w:r>
    </w:p>
    <w:p>
      <w:pPr>
        <w:ind w:firstLine="480"/>
      </w:pPr>
      <w:r>
        <w:rPr/>
        <w:t>采购项目编号：</w:t>
      </w:r>
      <w:r>
        <w:rPr/>
        <w:t>GZGK23P294A0972Z</w:t>
      </w:r>
    </w:p>
    <w:p>
      <w:pPr>
        <w:ind w:firstLine="480"/>
      </w:pPr>
      <w:r>
        <w:rPr/>
        <w:t>采购方式：</w:t>
      </w:r>
      <w:r>
        <w:rPr/>
        <w:t>公开招标</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采购包1(罗非鱼产业技术研究院（三期）实验室设备):</w:t>
      </w:r>
    </w:p>
    <w:p>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显微镜</w:t>
            </w:r>
          </w:p>
        </w:tc>
        <w:tc>
          <w:tcPr>
            <w:tcW w:type="dxa" w:w="2052"/>
          </w:tcPr>
          <w:p>
            <w:r>
              <w:rPr/>
              <w:t>扫描探针显微镜（原子力显微镜）</w:t>
            </w:r>
          </w:p>
        </w:tc>
        <w:tc>
          <w:tcPr>
            <w:tcW w:type="dxa" w:w="977"/>
          </w:tcPr>
          <w:p>
            <w:r>
              <w:rPr/>
              <w:t>1.00(台)</w:t>
            </w:r>
          </w:p>
        </w:tc>
        <w:tc>
          <w:tcPr>
            <w:tcW w:type="dxa" w:w="977"/>
          </w:tcPr>
          <w:p>
            <w:r>
              <w:rPr/>
              <w:t>详见第二章</w:t>
            </w:r>
          </w:p>
        </w:tc>
        <w:tc>
          <w:tcPr>
            <w:tcW w:type="dxa" w:w="977"/>
          </w:tcPr>
          <w:p>
            <w:r>
              <w:rPr/>
              <w:t>1,515,000.00</w:t>
            </w:r>
          </w:p>
        </w:tc>
        <w:tc>
          <w:tcPr>
            <w:tcW w:type="dxa" w:w="977"/>
          </w:tcPr>
          <w:p>
            <w:r>
              <w:rPr/>
              <w:t>是</w:t>
            </w:r>
          </w:p>
        </w:tc>
      </w:tr>
      <w:tr>
        <w:tc>
          <w:tcPr>
            <w:tcW w:type="dxa" w:w="977"/>
          </w:tcPr>
          <w:p>
            <w:r>
              <w:rPr/>
              <w:t>1-2</w:t>
            </w:r>
          </w:p>
        </w:tc>
        <w:tc>
          <w:tcPr>
            <w:tcW w:type="dxa" w:w="1368"/>
          </w:tcPr>
          <w:p>
            <w:r>
              <w:rPr/>
              <w:t>质谱仪</w:t>
            </w:r>
          </w:p>
        </w:tc>
        <w:tc>
          <w:tcPr>
            <w:tcW w:type="dxa" w:w="2052"/>
          </w:tcPr>
          <w:p>
            <w:r>
              <w:rPr/>
              <w:t>液相色谱质谱仪</w:t>
            </w:r>
          </w:p>
        </w:tc>
        <w:tc>
          <w:tcPr>
            <w:tcW w:type="dxa" w:w="977"/>
          </w:tcPr>
          <w:p>
            <w:r>
              <w:rPr/>
              <w:t>1.00(台)</w:t>
            </w:r>
          </w:p>
        </w:tc>
        <w:tc>
          <w:tcPr>
            <w:tcW w:type="dxa" w:w="977"/>
          </w:tcPr>
          <w:p>
            <w:r>
              <w:rPr/>
              <w:t>详见第二章</w:t>
            </w:r>
          </w:p>
        </w:tc>
        <w:tc>
          <w:tcPr>
            <w:tcW w:type="dxa" w:w="977"/>
          </w:tcPr>
          <w:p>
            <w:r>
              <w:rPr/>
              <w:t>830,000.00</w:t>
            </w:r>
          </w:p>
        </w:tc>
        <w:tc>
          <w:tcPr>
            <w:tcW w:type="dxa" w:w="977"/>
          </w:tcPr>
          <w:p>
            <w:r>
              <w:rPr/>
              <w:t>是</w:t>
            </w:r>
          </w:p>
        </w:tc>
      </w:tr>
      <w:tr>
        <w:tc>
          <w:tcPr>
            <w:tcW w:type="dxa" w:w="977"/>
          </w:tcPr>
          <w:p>
            <w:r>
              <w:rPr/>
              <w:t>1-3</w:t>
            </w:r>
          </w:p>
        </w:tc>
        <w:tc>
          <w:tcPr>
            <w:tcW w:type="dxa" w:w="1368"/>
          </w:tcPr>
          <w:p>
            <w:r>
              <w:rPr/>
              <w:t>其他试验仪器及装置</w:t>
            </w:r>
          </w:p>
        </w:tc>
        <w:tc>
          <w:tcPr>
            <w:tcW w:type="dxa" w:w="2052"/>
          </w:tcPr>
          <w:p>
            <w:r>
              <w:rPr/>
              <w:t>味觉感受器</w:t>
            </w:r>
          </w:p>
        </w:tc>
        <w:tc>
          <w:tcPr>
            <w:tcW w:type="dxa" w:w="977"/>
          </w:tcPr>
          <w:p>
            <w:r>
              <w:rPr/>
              <w:t>1.00(台)</w:t>
            </w:r>
          </w:p>
        </w:tc>
        <w:tc>
          <w:tcPr>
            <w:tcW w:type="dxa" w:w="977"/>
          </w:tcPr>
          <w:p>
            <w:r>
              <w:rPr/>
              <w:t>详见第二章</w:t>
            </w:r>
          </w:p>
        </w:tc>
        <w:tc>
          <w:tcPr>
            <w:tcW w:type="dxa" w:w="977"/>
          </w:tcPr>
          <w:p>
            <w:r>
              <w:rPr/>
              <w:t>99,800.00</w:t>
            </w:r>
          </w:p>
        </w:tc>
        <w:tc>
          <w:tcPr>
            <w:tcW w:type="dxa" w:w="977"/>
          </w:tcPr>
          <w:p>
            <w:r>
              <w:rPr/>
              <w:t>否</w:t>
            </w:r>
          </w:p>
        </w:tc>
      </w:tr>
      <w:tr>
        <w:tc>
          <w:tcPr>
            <w:tcW w:type="dxa" w:w="977"/>
          </w:tcPr>
          <w:p>
            <w:r>
              <w:rPr/>
              <w:t>1-4</w:t>
            </w:r>
          </w:p>
        </w:tc>
        <w:tc>
          <w:tcPr>
            <w:tcW w:type="dxa" w:w="1368"/>
          </w:tcPr>
          <w:p>
            <w:r>
              <w:rPr/>
              <w:t>其他试验仪器及装置</w:t>
            </w:r>
          </w:p>
        </w:tc>
        <w:tc>
          <w:tcPr>
            <w:tcW w:type="dxa" w:w="2052"/>
          </w:tcPr>
          <w:p>
            <w:r>
              <w:rPr/>
              <w:t>液氮速冻机</w:t>
            </w:r>
          </w:p>
        </w:tc>
        <w:tc>
          <w:tcPr>
            <w:tcW w:type="dxa" w:w="977"/>
          </w:tcPr>
          <w:p>
            <w:r>
              <w:rPr/>
              <w:t>1.00(台)</w:t>
            </w:r>
          </w:p>
        </w:tc>
        <w:tc>
          <w:tcPr>
            <w:tcW w:type="dxa" w:w="977"/>
          </w:tcPr>
          <w:p>
            <w:r>
              <w:rPr/>
              <w:t>详见第二章</w:t>
            </w:r>
          </w:p>
        </w:tc>
        <w:tc>
          <w:tcPr>
            <w:tcW w:type="dxa" w:w="977"/>
          </w:tcPr>
          <w:p>
            <w:r>
              <w:rPr/>
              <w:t>71,000.00</w:t>
            </w:r>
          </w:p>
        </w:tc>
        <w:tc>
          <w:tcPr>
            <w:tcW w:type="dxa" w:w="977"/>
          </w:tcPr>
          <w:p>
            <w:r>
              <w:rPr/>
              <w:t>否</w:t>
            </w:r>
          </w:p>
        </w:tc>
      </w:tr>
      <w:tr>
        <w:tc>
          <w:tcPr>
            <w:tcW w:type="dxa" w:w="977"/>
          </w:tcPr>
          <w:p>
            <w:r>
              <w:rPr/>
              <w:t>1-5</w:t>
            </w:r>
          </w:p>
        </w:tc>
        <w:tc>
          <w:tcPr>
            <w:tcW w:type="dxa" w:w="1368"/>
          </w:tcPr>
          <w:p>
            <w:r>
              <w:rPr/>
              <w:t>其他试验仪器及装置</w:t>
            </w:r>
          </w:p>
        </w:tc>
        <w:tc>
          <w:tcPr>
            <w:tcW w:type="dxa" w:w="2052"/>
          </w:tcPr>
          <w:p>
            <w:r>
              <w:rPr/>
              <w:t>斩拌机</w:t>
            </w:r>
          </w:p>
        </w:tc>
        <w:tc>
          <w:tcPr>
            <w:tcW w:type="dxa" w:w="977"/>
          </w:tcPr>
          <w:p>
            <w:r>
              <w:rPr/>
              <w:t>1.00(台)</w:t>
            </w:r>
          </w:p>
        </w:tc>
        <w:tc>
          <w:tcPr>
            <w:tcW w:type="dxa" w:w="977"/>
          </w:tcPr>
          <w:p>
            <w:r>
              <w:rPr/>
              <w:t>详见第二章</w:t>
            </w:r>
          </w:p>
        </w:tc>
        <w:tc>
          <w:tcPr>
            <w:tcW w:type="dxa" w:w="977"/>
          </w:tcPr>
          <w:p>
            <w:r>
              <w:rPr/>
              <w:t>10,000.00</w:t>
            </w:r>
          </w:p>
        </w:tc>
        <w:tc>
          <w:tcPr>
            <w:tcW w:type="dxa" w:w="977"/>
          </w:tcPr>
          <w:p>
            <w:r>
              <w:rPr/>
              <w:t>否</w:t>
            </w:r>
          </w:p>
        </w:tc>
      </w:tr>
      <w:tr>
        <w:tc>
          <w:tcPr>
            <w:tcW w:type="dxa" w:w="977"/>
          </w:tcPr>
          <w:p>
            <w:r>
              <w:rPr/>
              <w:t>1-6</w:t>
            </w:r>
          </w:p>
        </w:tc>
        <w:tc>
          <w:tcPr>
            <w:tcW w:type="dxa" w:w="1368"/>
          </w:tcPr>
          <w:p>
            <w:r>
              <w:rPr/>
              <w:t>射线式分析仪器</w:t>
            </w:r>
          </w:p>
        </w:tc>
        <w:tc>
          <w:tcPr>
            <w:tcW w:type="dxa" w:w="2052"/>
          </w:tcPr>
          <w:p>
            <w:r>
              <w:rPr/>
              <w:t>离子溅射仪</w:t>
            </w:r>
          </w:p>
        </w:tc>
        <w:tc>
          <w:tcPr>
            <w:tcW w:type="dxa" w:w="977"/>
          </w:tcPr>
          <w:p>
            <w:r>
              <w:rPr/>
              <w:t>1.00(台)</w:t>
            </w:r>
          </w:p>
        </w:tc>
        <w:tc>
          <w:tcPr>
            <w:tcW w:type="dxa" w:w="977"/>
          </w:tcPr>
          <w:p>
            <w:r>
              <w:rPr/>
              <w:t>详见第二章</w:t>
            </w:r>
          </w:p>
        </w:tc>
        <w:tc>
          <w:tcPr>
            <w:tcW w:type="dxa" w:w="977"/>
          </w:tcPr>
          <w:p>
            <w:r>
              <w:rPr/>
              <w:t>51,000.00</w:t>
            </w:r>
          </w:p>
        </w:tc>
        <w:tc>
          <w:tcPr>
            <w:tcW w:type="dxa" w:w="977"/>
          </w:tcPr>
          <w:p>
            <w:r>
              <w:rPr/>
              <w:t>否</w:t>
            </w:r>
          </w:p>
        </w:tc>
      </w:tr>
      <w:tr>
        <w:tc>
          <w:tcPr>
            <w:tcW w:type="dxa" w:w="977"/>
          </w:tcPr>
          <w:p>
            <w:r>
              <w:rPr/>
              <w:t>1-7</w:t>
            </w:r>
          </w:p>
        </w:tc>
        <w:tc>
          <w:tcPr>
            <w:tcW w:type="dxa" w:w="1368"/>
          </w:tcPr>
          <w:p>
            <w:r>
              <w:rPr/>
              <w:t>其他包装机械</w:t>
            </w:r>
          </w:p>
        </w:tc>
        <w:tc>
          <w:tcPr>
            <w:tcW w:type="dxa" w:w="2052"/>
          </w:tcPr>
          <w:p>
            <w:r>
              <w:rPr/>
              <w:t>充氮包装机</w:t>
            </w:r>
          </w:p>
        </w:tc>
        <w:tc>
          <w:tcPr>
            <w:tcW w:type="dxa" w:w="977"/>
          </w:tcPr>
          <w:p>
            <w:r>
              <w:rPr/>
              <w:t>1.00(台)</w:t>
            </w:r>
          </w:p>
        </w:tc>
        <w:tc>
          <w:tcPr>
            <w:tcW w:type="dxa" w:w="977"/>
          </w:tcPr>
          <w:p>
            <w:r>
              <w:rPr/>
              <w:t>详见第二章</w:t>
            </w:r>
          </w:p>
        </w:tc>
        <w:tc>
          <w:tcPr>
            <w:tcW w:type="dxa" w:w="977"/>
          </w:tcPr>
          <w:p>
            <w:r>
              <w:rPr/>
              <w:t>25,000.00</w:t>
            </w:r>
          </w:p>
        </w:tc>
        <w:tc>
          <w:tcPr>
            <w:tcW w:type="dxa" w:w="977"/>
          </w:tcPr>
          <w:p>
            <w:r>
              <w:rPr/>
              <w:t>否</w:t>
            </w:r>
          </w:p>
        </w:tc>
      </w:tr>
      <w:tr>
        <w:tc>
          <w:tcPr>
            <w:tcW w:type="dxa" w:w="977"/>
          </w:tcPr>
          <w:p>
            <w:r>
              <w:rPr/>
              <w:t>1-8</w:t>
            </w:r>
          </w:p>
        </w:tc>
        <w:tc>
          <w:tcPr>
            <w:tcW w:type="dxa" w:w="1368"/>
          </w:tcPr>
          <w:p>
            <w:r>
              <w:rPr/>
              <w:t>其他试验仪器及装置</w:t>
            </w:r>
          </w:p>
        </w:tc>
        <w:tc>
          <w:tcPr>
            <w:tcW w:type="dxa" w:w="2052"/>
          </w:tcPr>
          <w:p>
            <w:r>
              <w:rPr/>
              <w:t>常压高温等离子气体设备</w:t>
            </w:r>
          </w:p>
        </w:tc>
        <w:tc>
          <w:tcPr>
            <w:tcW w:type="dxa" w:w="977"/>
          </w:tcPr>
          <w:p>
            <w:r>
              <w:rPr/>
              <w:t>1.00(台)</w:t>
            </w:r>
          </w:p>
        </w:tc>
        <w:tc>
          <w:tcPr>
            <w:tcW w:type="dxa" w:w="977"/>
          </w:tcPr>
          <w:p>
            <w:r>
              <w:rPr/>
              <w:t>详见第二章</w:t>
            </w:r>
          </w:p>
        </w:tc>
        <w:tc>
          <w:tcPr>
            <w:tcW w:type="dxa" w:w="977"/>
          </w:tcPr>
          <w:p>
            <w:r>
              <w:rPr/>
              <w:t>295,000.00</w:t>
            </w:r>
          </w:p>
        </w:tc>
        <w:tc>
          <w:tcPr>
            <w:tcW w:type="dxa" w:w="977"/>
          </w:tcPr>
          <w:p>
            <w:r>
              <w:rPr/>
              <w:t>是</w:t>
            </w:r>
          </w:p>
        </w:tc>
      </w:tr>
      <w:tr>
        <w:tc>
          <w:tcPr>
            <w:tcW w:type="dxa" w:w="977"/>
          </w:tcPr>
          <w:p>
            <w:r>
              <w:rPr/>
              <w:t>1-9</w:t>
            </w:r>
          </w:p>
        </w:tc>
        <w:tc>
          <w:tcPr>
            <w:tcW w:type="dxa" w:w="1368"/>
          </w:tcPr>
          <w:p>
            <w:r>
              <w:rPr/>
              <w:t>其他试验仪器及装置</w:t>
            </w:r>
          </w:p>
        </w:tc>
        <w:tc>
          <w:tcPr>
            <w:tcW w:type="dxa" w:w="2052"/>
          </w:tcPr>
          <w:p>
            <w:r>
              <w:rPr/>
              <w:t>微机单臂试验机</w:t>
            </w:r>
          </w:p>
        </w:tc>
        <w:tc>
          <w:tcPr>
            <w:tcW w:type="dxa" w:w="977"/>
          </w:tcPr>
          <w:p>
            <w:r>
              <w:rPr/>
              <w:t>1.00(台)</w:t>
            </w:r>
          </w:p>
        </w:tc>
        <w:tc>
          <w:tcPr>
            <w:tcW w:type="dxa" w:w="977"/>
          </w:tcPr>
          <w:p>
            <w:r>
              <w:rPr/>
              <w:t>详见第二章</w:t>
            </w:r>
          </w:p>
        </w:tc>
        <w:tc>
          <w:tcPr>
            <w:tcW w:type="dxa" w:w="977"/>
          </w:tcPr>
          <w:p>
            <w:r>
              <w:rPr/>
              <w:t>13,900.00</w:t>
            </w:r>
          </w:p>
        </w:tc>
        <w:tc>
          <w:tcPr>
            <w:tcW w:type="dxa" w:w="977"/>
          </w:tcPr>
          <w:p>
            <w:r>
              <w:rPr/>
              <w:t>否</w:t>
            </w:r>
          </w:p>
        </w:tc>
      </w:tr>
      <w:tr>
        <w:tc>
          <w:tcPr>
            <w:tcW w:type="dxa" w:w="977"/>
          </w:tcPr>
          <w:p>
            <w:r>
              <w:rPr/>
              <w:t>1-10</w:t>
            </w:r>
          </w:p>
        </w:tc>
        <w:tc>
          <w:tcPr>
            <w:tcW w:type="dxa" w:w="1368"/>
          </w:tcPr>
          <w:p>
            <w:r>
              <w:rPr/>
              <w:t>制冰设备</w:t>
            </w:r>
          </w:p>
        </w:tc>
        <w:tc>
          <w:tcPr>
            <w:tcW w:type="dxa" w:w="2052"/>
          </w:tcPr>
          <w:p>
            <w:r>
              <w:rPr/>
              <w:t>平板速冻机</w:t>
            </w:r>
          </w:p>
        </w:tc>
        <w:tc>
          <w:tcPr>
            <w:tcW w:type="dxa" w:w="977"/>
          </w:tcPr>
          <w:p>
            <w:r>
              <w:rPr/>
              <w:t>1.00(台)</w:t>
            </w:r>
          </w:p>
        </w:tc>
        <w:tc>
          <w:tcPr>
            <w:tcW w:type="dxa" w:w="977"/>
          </w:tcPr>
          <w:p>
            <w:r>
              <w:rPr/>
              <w:t>详见第二章</w:t>
            </w:r>
          </w:p>
        </w:tc>
        <w:tc>
          <w:tcPr>
            <w:tcW w:type="dxa" w:w="977"/>
          </w:tcPr>
          <w:p>
            <w:r>
              <w:rPr/>
              <w:t>36,300.00</w:t>
            </w:r>
          </w:p>
        </w:tc>
        <w:tc>
          <w:tcPr>
            <w:tcW w:type="dxa" w:w="977"/>
          </w:tcPr>
          <w:p>
            <w:r>
              <w:rPr/>
              <w:t>否</w:t>
            </w:r>
          </w:p>
        </w:tc>
      </w:tr>
      <w:tr>
        <w:tc>
          <w:tcPr>
            <w:tcW w:type="dxa" w:w="977"/>
          </w:tcPr>
          <w:p>
            <w:r>
              <w:rPr/>
              <w:t>1-11</w:t>
            </w:r>
          </w:p>
        </w:tc>
        <w:tc>
          <w:tcPr>
            <w:tcW w:type="dxa" w:w="1368"/>
          </w:tcPr>
          <w:p>
            <w:r>
              <w:rPr/>
              <w:t>其他试验仪器及装置</w:t>
            </w:r>
          </w:p>
        </w:tc>
        <w:tc>
          <w:tcPr>
            <w:tcW w:type="dxa" w:w="2052"/>
          </w:tcPr>
          <w:p>
            <w:r>
              <w:rPr/>
              <w:t>采肉机</w:t>
            </w:r>
          </w:p>
        </w:tc>
        <w:tc>
          <w:tcPr>
            <w:tcW w:type="dxa" w:w="977"/>
          </w:tcPr>
          <w:p>
            <w:r>
              <w:rPr/>
              <w:t>1.00(台)</w:t>
            </w:r>
          </w:p>
        </w:tc>
        <w:tc>
          <w:tcPr>
            <w:tcW w:type="dxa" w:w="977"/>
          </w:tcPr>
          <w:p>
            <w:r>
              <w:rPr/>
              <w:t>详见第二章</w:t>
            </w:r>
          </w:p>
        </w:tc>
        <w:tc>
          <w:tcPr>
            <w:tcW w:type="dxa" w:w="977"/>
          </w:tcPr>
          <w:p>
            <w:r>
              <w:rPr/>
              <w:t>13,000.00</w:t>
            </w:r>
          </w:p>
        </w:tc>
        <w:tc>
          <w:tcPr>
            <w:tcW w:type="dxa" w:w="977"/>
          </w:tcPr>
          <w:p>
            <w:r>
              <w:rPr/>
              <w:t>否</w:t>
            </w:r>
          </w:p>
        </w:tc>
      </w:tr>
      <w:tr>
        <w:tc>
          <w:tcPr>
            <w:tcW w:type="dxa" w:w="977"/>
          </w:tcPr>
          <w:p>
            <w:r>
              <w:rPr/>
              <w:t>1-12</w:t>
            </w:r>
          </w:p>
        </w:tc>
        <w:tc>
          <w:tcPr>
            <w:tcW w:type="dxa" w:w="1368"/>
          </w:tcPr>
          <w:p>
            <w:r>
              <w:rPr/>
              <w:t>其他试验仪器及装置</w:t>
            </w:r>
          </w:p>
        </w:tc>
        <w:tc>
          <w:tcPr>
            <w:tcW w:type="dxa" w:w="2052"/>
          </w:tcPr>
          <w:p>
            <w:r>
              <w:rPr/>
              <w:t>实验室环境配套采购安装</w:t>
            </w:r>
          </w:p>
        </w:tc>
        <w:tc>
          <w:tcPr>
            <w:tcW w:type="dxa" w:w="977"/>
          </w:tcPr>
          <w:p>
            <w:r>
              <w:rPr/>
              <w:t>1.00(项)</w:t>
            </w:r>
          </w:p>
        </w:tc>
        <w:tc>
          <w:tcPr>
            <w:tcW w:type="dxa" w:w="977"/>
          </w:tcPr>
          <w:p>
            <w:r>
              <w:rPr/>
              <w:t>详见第二章</w:t>
            </w:r>
          </w:p>
        </w:tc>
        <w:tc>
          <w:tcPr>
            <w:tcW w:type="dxa" w:w="977"/>
          </w:tcPr>
          <w:p>
            <w:r>
              <w:rPr/>
              <w:t>40,000.00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采购包1（罗非鱼产业技术研究院（三期）实验室设备）：</w:t>
      </w:r>
      <w:r>
        <w:rPr/>
        <w:t>本采购包不属于专门面向中小企业采购的项目。</w:t>
      </w:r>
    </w:p>
    <w:p/>
    <w:p>
      <w:r>
        <w:rPr>
          <w:b/>
          <w:sz w:val="24"/>
        </w:rPr>
        <w:t>3.本项目特定的资格要求：</w:t>
      </w:r>
    </w:p>
    <w:p>
      <w:pPr>
        <w:ind w:firstLine="480"/>
      </w:pPr>
    </w:p>
    <w:p/>
    <w:p>
      <w:r>
        <w:rPr/>
        <w:t>采购包1（罗非鱼产业技术研究院（三期）实验室设备）：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华南理工大学阳江研究院</w:t>
      </w:r>
    </w:p>
    <w:p>
      <w:pPr>
        <w:ind w:firstLine="480"/>
      </w:pPr>
      <w:r>
        <w:rPr/>
        <w:t>地址：</w:t>
      </w:r>
      <w:r>
        <w:rPr/>
        <w:t>广东省阳江市江城区白沙街道罗琴路1号</w:t>
      </w:r>
    </w:p>
    <w:p>
      <w:pPr>
        <w:ind w:firstLine="480"/>
      </w:pPr>
      <w:r>
        <w:rPr/>
        <w:t>联系方式：</w:t>
      </w:r>
      <w:r>
        <w:rPr/>
        <w:t>13129318262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020-31603842、020-87688049</w:t>
      </w:r>
    </w:p>
    <w:p>
      <w:r>
        <w:rPr>
          <w:b/>
          <w:sz w:val="24"/>
        </w:rPr>
        <w:t>3.项目联系方式</w:t>
      </w:r>
    </w:p>
    <w:p>
      <w:pPr>
        <w:ind w:firstLine="480"/>
      </w:pPr>
      <w:r>
        <w:rPr/>
        <w:t>项目联系人：</w:t>
      </w:r>
      <w:r>
        <w:rPr/>
        <w:t>李国晨、陈蔚</w:t>
      </w:r>
    </w:p>
    <w:p>
      <w:pPr>
        <w:ind w:firstLine="480"/>
      </w:pPr>
      <w:r>
        <w:rPr/>
        <w:t>电话：</w:t>
      </w:r>
      <w:r>
        <w:rPr/>
        <w:t>020-31603842、020-87688049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rPr>
        <w:t>（一）项目编号：</w:t>
      </w:r>
      <w:r>
        <w:rPr/>
        <w:t>GZGK23P294A0972Z</w:t>
      </w:r>
      <w:r>
        <w:br/>
      </w:r>
      <w:r>
        <w:rPr>
          <w:b/>
        </w:rPr>
        <w:t>（二）项目名称：</w:t>
      </w:r>
      <w:r>
        <w:rPr/>
        <w:t>罗非鱼产业技术研究院（三期）实验室设备采购项目</w:t>
      </w:r>
      <w:r>
        <w:br/>
      </w:r>
      <w:r>
        <w:rPr>
          <w:b/>
        </w:rPr>
        <w:t>（三）总体要求说明：</w:t>
      </w:r>
      <w:r>
        <w:br/>
      </w:r>
      <w:r>
        <w:rPr/>
        <w:t>1、标有“★”的条款为必须完全满足的实质性要求，投标人如有一项带“★”的条款未响应或不满足，将按无效投标处理。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12、如果投标产品是进口产品的，中标供应商协助办理所有的进口手续。</w:t>
      </w:r>
      <w:r>
        <w:br/>
      </w:r>
      <w:r>
        <w:rPr/>
        <w:t>13、不允许中标供应商转包、分包项目内容。</w:t>
      </w:r>
      <w:r>
        <w:br/>
      </w:r>
      <w:r>
        <w:rPr/>
        <w:t>14、小型和微型企业、监狱企业和残疾人福利性单位必须按照招标文件第三章的内容提供相应的资料。</w:t>
      </w:r>
      <w:r>
        <w:br/>
      </w:r>
      <w:r>
        <w:rPr/>
        <w:t>15、需落实政府采购政策为：促进中小企业发展政策、支持监狱企业发展政策、支持残疾人福利性单位发展政策、优先采购节能产品、环境标志产品相关政策等。</w:t>
      </w:r>
      <w:r>
        <w:br/>
      </w:r>
      <w:r>
        <w:rPr/>
        <w:t>16、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★17、投标人非生产厂家或制造商的，且所投产品为中华人民共和国境外提供的货物，须提供投标产品来源渠道合法的证明文件（原厂授权销售协议、代理协议、授权书、原产地证明等其中之一）。</w:t>
      </w:r>
      <w:r>
        <w:br/>
      </w:r>
      <w:r>
        <w:rPr>
          <w:b/>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快递包装上须注明项目名称、项目编号和投标单位名称，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b/>
        </w:rPr>
        <w:t>（五）投标报价说明：</w:t>
      </w:r>
      <w:r>
        <w:br/>
      </w:r>
      <w:r>
        <w:rPr/>
        <w:t>（一）采购人为科研单位，享受进口设备免税优惠政策，投标人如提供中华人民共和国关境外货物的报免进口环节税的价格（采购预算中单独注明为含税价格的除外）。在合同履行过程中，如遇国家政策变动，无法办理免税事宜的，该部分税费由中标供应商承担。</w:t>
      </w:r>
      <w:r>
        <w:br/>
      </w:r>
      <w:r>
        <w:rPr/>
        <w:t>（二）报价方式：</w:t>
      </w:r>
      <w:r>
        <w:br/>
      </w:r>
      <w:r>
        <w:rPr/>
        <w:t>1、中华人民共和国关境内提供的货物以人民币报价。</w:t>
      </w:r>
      <w:r>
        <w:br/>
      </w:r>
      <w:r>
        <w:rPr/>
        <w:t>价格包括：货款、设计、安装、随机零配件、标配工具、运输保险、调试、培训、质保期服务、各项税费及合同实施过程中不可预见费用等。</w:t>
      </w:r>
      <w:r>
        <w:br/>
      </w:r>
      <w:r>
        <w:rPr/>
        <w:t>2、中华人民共和国关境外提供的货物以人民币报价。</w:t>
      </w:r>
      <w:r>
        <w:br/>
      </w:r>
      <w:r>
        <w:rPr/>
        <w:t>价格包括：</w:t>
      </w:r>
      <w:r>
        <w:br/>
      </w:r>
      <w:r>
        <w:rPr/>
        <w:t>（1）CIP广州口岸。</w:t>
      </w:r>
      <w:r>
        <w:br/>
      </w:r>
      <w:r>
        <w:rPr/>
        <w:t>（2）其他伴随服务费用：</w:t>
      </w:r>
      <w:r>
        <w:br/>
      </w:r>
      <w:r>
        <w:rPr/>
        <w:t>1）货物从进口口岸至最终目的地的关境内运输、保险和其他当地发生的伴随费用。</w:t>
      </w:r>
      <w:r>
        <w:br/>
      </w:r>
      <w:r>
        <w:rPr/>
        <w:t>2）安装与调试（包括安装调试过程中损耗、额外材料、设计费等）、验收、检验、培训、技术文件的移交、质量保证期服务、技术服务、卸货费及招标文件要求提供的其它服务。</w:t>
      </w:r>
      <w:r>
        <w:br/>
      </w:r>
      <w:r>
        <w:rPr/>
        <w:t>3）外贸进口有关的一切费用（如外贸公司代理费用、清关费用、银行手续费、海关监管手续费、报关费用、商检费用、申办机电批文费用、机场码头费等）。</w:t>
      </w:r>
      <w:r>
        <w:br/>
      </w:r>
      <w:r>
        <w:rPr/>
        <w:t>4）按照采购需求要求的除以上费用外的其他相关费用。</w:t>
      </w:r>
      <w:r>
        <w:br/>
      </w:r>
      <w:r>
        <w:rPr/>
        <w:t>注：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r>
        <w:br/>
      </w:r>
      <w:r>
        <w:rPr>
          <w:b/>
        </w:rPr>
        <w:t>（六）实现的功能</w:t>
      </w:r>
      <w:r>
        <w:br/>
      </w:r>
      <w:r>
        <w:rPr/>
        <w:t>主要用于广东罗非鱼现代农业产业集群项目“罗非鱼产业技术研究院”建设实验室仪器设备等硬件建设，配置相关仪器设备，开展相关科学研究。</w:t>
      </w:r>
      <w:r>
        <w:br/>
      </w:r>
      <w:r>
        <w:rPr>
          <w:b/>
        </w:rPr>
        <w:t>（七）需执行国家相关标准、行业标准、地方标准或者其他标准、规范。</w:t>
      </w:r>
      <w:r>
        <w:br/>
      </w:r>
      <w:r>
        <w:rPr>
          <w:b/>
        </w:rPr>
        <w:t>（八）其他要求：</w:t>
      </w:r>
      <w:r>
        <w:br/>
      </w:r>
      <w:r>
        <w:rPr/>
        <w:t>1.项目实施方案</w:t>
      </w:r>
      <w:r>
        <w:br/>
      </w:r>
      <w:r>
        <w:rPr/>
        <w:t>投标人根据项目的实际情况，科学合理地拟定项目的项目实施方案，对如下内容作出详细说明：（1）供货方案；（2）项目重点、难点分析及应对方案；（3）产品培训方案；（4）实施能力方案。</w:t>
      </w:r>
      <w:r>
        <w:br/>
      </w:r>
      <w:r>
        <w:rPr/>
        <w:t>2.质量保障措施方案</w:t>
      </w:r>
      <w:r>
        <w:br/>
      </w:r>
      <w:r>
        <w:rPr/>
        <w:t>投标人根据项目的实际情况，科学合理地拟定项目的质量保障措施方案，对如下内容作出详细说明：（1）货物来源；（2）货物质量控制；（3）货物稳定性；（4）货物运输。</w:t>
      </w:r>
      <w:r>
        <w:br/>
      </w:r>
      <w:r>
        <w:rPr/>
        <w:t>3.售后服务方案</w:t>
      </w:r>
      <w:r>
        <w:br/>
      </w:r>
      <w:r>
        <w:rPr/>
        <w:t>投标人根据项目的实际情况，科学合理地拟定项目的售后服务方案，对如下内容作出详细说明：（1）日常保养及定期保养方案；（2）故障解决方案及售后应急措施。</w:t>
      </w:r>
      <w:r>
        <w:br/>
      </w:r>
      <w:r>
        <w:rPr/>
        <w:t xml:space="preserve"> </w:t>
      </w:r>
    </w:p>
    <w:p/>
    <w:p>
      <w:pPr>
        <w:ind w:firstLine="480"/>
      </w:pPr>
    </w:p>
    <w:p/>
    <w:p>
      <w:r>
        <w:rPr/>
        <w:t>采购包1（罗非鱼产业技术研究院（三期）实验室设备）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90 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1期：支付比例40%,合同生效后5个工作日内,采购人向中标供应商支付合同总价的40%；</w:t>
            </w:r>
          </w:p>
          <w:p/>
          <w:p>
            <w:r>
              <w:rPr/>
              <w:t>2期：支付比例40%,不低于8台（套）货物到达采购人指定地点后10个工作日内, 采购人向中标供应商支付合同总价的40%；</w:t>
            </w:r>
          </w:p>
          <w:p/>
          <w:p>
            <w:r>
              <w:rPr/>
              <w:t>3期：支付比例20%,全部货物完成安装、调试并通过采购人验收后10个工作日内，采购人向中标供应商支付合同总价的20%； 注：（1）每笔款项支付前，中标供应商须提交与每笔款项金额相等的发票。（2）支付方式：采用支票、银行汇付（含电汇）等形式。</w:t>
            </w:r>
          </w:p>
        </w:tc>
      </w:tr>
      <w:tr>
        <w:tc>
          <w:tcPr>
            <w:tcW w:type="dxa" w:w="4153"/>
          </w:tcPr>
          <w:p>
            <w:r>
              <w:rPr/>
              <w:t>验收要求</w:t>
            </w:r>
          </w:p>
        </w:tc>
        <w:tc>
          <w:tcPr>
            <w:tcW w:type="dxa" w:w="4153"/>
          </w:tcPr>
          <w:p/>
          <w:p/>
          <w:p/>
          <w:p>
            <w:r>
              <w:rPr/>
              <w:t>1期：1. 采购人按照采购合同规定的技术、服务、安全标准组织对中标供应商履约情况进行验收，并出具验收书。验收书应当包括每一项技术、服务、安全标准的履约情况。 2. 交付验收标准依次序对照适用标准为：①符合中华人民共和国“国家安全质量标准、环保标准或行业标准”；②符合项目采购文件和投标承诺中采购人认可的合理最佳配置、参数及各项要求；③货物来源国官方标准。 3. 货物为原厂商未启封全新包装，具有出厂合格证，序列号、包装箱号与出厂批号一致，并可追索查阅。所有随设备的附件必须齐全。 4. 中标供应商将货物的用户手册、保修手册、有关单证资料及备品备件、随机工具等交付给采购人，使用操作及安全须知等重要资料应附有中文说明。 5. 货物验收所发生的检验费用由中标供应商负担。 6. 设备到货并经中标供应商技术人员安装后，采购人有权委托中国有资格的单位对上述设备进行校准或检验，设备校准或检定所需的费用由中标供应商负担。 7. 采购人组织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 当出现不合格产品时，中标供应商要无条件更换合格产品。除采购人认可，否则不接受任何形式的降格处理。 9. 如投标人所投产品存在进口产品，为保证该项目的进口产品与原厂保证一致，在验收时如果采购人认为货有可疑，可邀请原厂供应商参与查验，如检验结果不符，一切后果由中标供应商承担。 10. 验收时间在所有货物安装调试完并达到验收标准后进行。 11. 验收期限：全部货物安装调试完且符合验收标准后 10 个工作日内（若为中小企业则7日内）完成项目验收。</w:t>
            </w:r>
          </w:p>
        </w:tc>
      </w:tr>
      <w:tr>
        <w:tc>
          <w:tcPr>
            <w:tcW w:type="dxa" w:w="4153"/>
          </w:tcPr>
          <w:p>
            <w:r>
              <w:rPr/>
              <w:t>履约保证金</w:t>
            </w:r>
          </w:p>
        </w:tc>
        <w:tc>
          <w:tcPr>
            <w:tcW w:type="dxa" w:w="4153"/>
          </w:tcPr>
          <w:p/>
          <w:p/>
          <w:p/>
          <w:p/>
          <w:p>
            <w:r>
              <w:rPr/>
              <w:t>收取比例：5%,说明：中标供应商与采购人签订合同后5个工作日内，按合同总价的5%向采购人提交履约保证金（以支票、汇票、本票或者金融机构、担保机构出具的保函等非现金形式提交）。若中标供应商没有违约行为，履约保证金在采购人全部货物验收合格后60日内由采购人以非现金形式无息退还中标供应商。 履约保证金不予退还的情形： （1）拒绝履行合同义务的； （2）履约验收不合格的。 采购人逾期退还履约保证金的，从逾期之日起每日按履约保证金3‰的数额向中标供应商支付违约金。但因中标供应商自身原因导致无法及时退还的除外。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由于货物包装不良或运输过程造成的损失，一切责任由中标供应商承担。</w:t>
            </w:r>
          </w:p>
          <w:p/>
          <w:p>
            <w:r>
              <w:rPr/>
              <w:t>（二）保险，1. 货物从出厂运至采购人指定地点的保险费用须包含在投标报价中。在货物搬运、安装、调试等过程中，须落实安全生产各项措施。因中标供应商原因造成安全事故或其他关联损失的，由中标供应商承担责任。 2. 中标供应商应保证采购人在使用该批货物的任何一部分时，免受第三方提出的侵犯其专利权、商标权、工业设计权、侵犯所有权和工业产权、著作权（版权）等知识产权的起诉。</w:t>
            </w:r>
          </w:p>
          <w:p/>
          <w:p>
            <w:r>
              <w:rPr/>
              <w:t>（三）安装与调试，1. 中标供应商必须按项目进度安排计划，派出适当的技术人员到安装现场负责安装和调试工作。在安装施工期间，严格遵守采购人的有关规定。 2. 中标供应商必须依照项目采购文件的要求和投标文件的承诺，将设备、系统安装并调试至正常运行的最佳状态。 3. 管线和设备安装过程中，中标供应商如需使用土建和装饰装修工程承包单位现有的临时设施（如垂直运输机械、临时水电设施、临时施工便道、围墙、卫生设施等），中标供应商需接受土建和装饰装修工程承包单位总体指挥协调，相关事宜由中标供应商与土建和装饰装修工程承包单位自行协商。 4. 采购人只负责将电源主线铺设到实验室配电箱，设备所需电力、网络线路、给排水、气路及实验台凳等的安装铺设等其它工作由中标供应商负责，中标供应商必须保证每间实验室水电气等按设备的位置要求做到位（费用包含在投标总价中）。 5.合同项下的安装调试所发生费用及耗材由中标供应商承担（费用包含在投标总价中）。</w:t>
            </w:r>
          </w:p>
          <w:p/>
          <w:p>
            <w:r>
              <w:rPr/>
              <w:t>（四）技术培训，1. 中标供应商每台设备提供现场安装调试和培训。“技术标准与要求”中另有要求的，以其中的要求为准。 2. 提供不少于2次产品技术培训：1次工厂培训（限2人），对其进行为期一周的操作使用培训。1次上门现场培训，对设备具体操作、使用人员，进行2～3天的技术深化培训。培训费、差旅费及食宿费等费用已包含在本次投标报价中。 3. 应提供完整的培训计划和方案，列明培训人员数量、达到的水平等，培训内容包括设备的操作、日常维修、简单故障的识别及排除等。培训所需全部费用均已包含在本次投标报价中。</w:t>
            </w:r>
          </w:p>
          <w:p/>
          <w:p>
            <w:r>
              <w:rPr/>
              <w:t>（五）质量保证期，1. 2年质保期，中标供应商无条件提供终身软件升级服务（不涉及硬件变更，且系统支持），保修期内，所有服务及配件全部包含在报价中。“技术标准与要求”中另有要求的，以其中的要求为准。 2. 质量保证期自采购人和中标供应商代表在货物安装调试验收后的验收书上签字之日起计算。质量保证期内中标供应商对所供货物实行包修、包换、包退、包维护保养，保修期后设备维修配件更换只收取成本费用。 3. 质量保证期内，如设备或零部件因非人为因素出现故障而造成短期停用时，则质量保证期相应顺延。如停用时间累计超过60天则质量保证期重新计算。 4. 在质量保证期内，如货品非因采购人的人为原因而出现的问题由中标供应商负责保修、包换或包退，并承担修理、调换或退货的实际费用。 5. 质量保证期内，中标供应商负责对其提供的货物整机进行维修和系统维护，不再收取任何费用，但非中标供应商责任的人为因素、自然因素（如火灾、雷击等）造成的故障除外。 6. 质量保证期间，同一硬件一个月内连续2次出现同一故障，中标供应商须无偿更换不低于同等档次货物。</w:t>
            </w:r>
          </w:p>
          <w:p/>
          <w:p>
            <w:r>
              <w:rPr/>
              <w:t>（六）售后服务，对采购人的服务通知，中标供应商在接报后 2小时内响应，24小时内到达现场，48小时内处理完毕。若在48小时内仍未能有效解决，中标供应商须提供不低于同等档次的设备予采购人临时使用。</w:t>
            </w:r>
          </w:p>
        </w:tc>
      </w:tr>
    </w:tbl>
    <w:p>
      <w:r>
        <w:rPr>
          <w:b/>
        </w:rPr>
        <w:t>2.技术标准与要求</w:t>
      </w:r>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显微镜</w:t>
            </w:r>
          </w:p>
        </w:tc>
        <w:tc>
          <w:tcPr>
            <w:tcW w:type="dxa" w:w="831"/>
          </w:tcPr>
          <w:p>
            <w:pPr>
              <w:jc w:val="left"/>
            </w:pPr>
            <w:r>
              <w:rPr/>
              <w:t>扫描探针显微镜（原子力显微镜）</w:t>
            </w:r>
          </w:p>
        </w:tc>
        <w:tc>
          <w:tcPr>
            <w:tcW w:type="dxa" w:w="831"/>
          </w:tcPr>
          <w:p>
            <w:pPr>
              <w:jc w:val="left"/>
            </w:pPr>
            <w:r>
              <w:rPr/>
              <w:t>台</w:t>
            </w:r>
          </w:p>
        </w:tc>
        <w:tc>
          <w:tcPr>
            <w:tcW w:type="dxa" w:w="831"/>
          </w:tcPr>
          <w:p>
            <w:pPr>
              <w:jc w:val="right"/>
            </w:pPr>
            <w:r>
              <w:rPr/>
              <w:t>1.00</w:t>
            </w:r>
          </w:p>
        </w:tc>
        <w:tc>
          <w:tcPr>
            <w:tcW w:type="dxa" w:w="831"/>
          </w:tcPr>
          <w:p>
            <w:pPr>
              <w:jc w:val="right"/>
            </w:pPr>
            <w:r>
              <w:rPr/>
              <w:t>1,515,000.00</w:t>
            </w:r>
          </w:p>
        </w:tc>
        <w:tc>
          <w:tcPr>
            <w:tcW w:type="dxa" w:w="831"/>
          </w:tcPr>
          <w:p>
            <w:pPr>
              <w:jc w:val="right"/>
            </w:pPr>
            <w:r>
              <w:rPr/>
              <w:t>1,515,000.00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质谱仪</w:t>
            </w:r>
          </w:p>
        </w:tc>
        <w:tc>
          <w:tcPr>
            <w:tcW w:type="dxa" w:w="831"/>
          </w:tcPr>
          <w:p>
            <w:pPr>
              <w:jc w:val="left"/>
            </w:pPr>
            <w:r>
              <w:rPr/>
              <w:t>液相色谱质谱仪</w:t>
            </w:r>
          </w:p>
        </w:tc>
        <w:tc>
          <w:tcPr>
            <w:tcW w:type="dxa" w:w="831"/>
          </w:tcPr>
          <w:p>
            <w:pPr>
              <w:jc w:val="left"/>
            </w:pPr>
            <w:r>
              <w:rPr/>
              <w:t>台</w:t>
            </w:r>
          </w:p>
        </w:tc>
        <w:tc>
          <w:tcPr>
            <w:tcW w:type="dxa" w:w="831"/>
          </w:tcPr>
          <w:p>
            <w:pPr>
              <w:jc w:val="right"/>
            </w:pPr>
            <w:r>
              <w:rPr/>
              <w:t>1.00</w:t>
            </w:r>
          </w:p>
        </w:tc>
        <w:tc>
          <w:tcPr>
            <w:tcW w:type="dxa" w:w="831"/>
          </w:tcPr>
          <w:p>
            <w:pPr>
              <w:jc w:val="right"/>
            </w:pPr>
            <w:r>
              <w:rPr/>
              <w:t>830,000.00</w:t>
            </w:r>
          </w:p>
        </w:tc>
        <w:tc>
          <w:tcPr>
            <w:tcW w:type="dxa" w:w="831"/>
          </w:tcPr>
          <w:p>
            <w:pPr>
              <w:jc w:val="right"/>
            </w:pPr>
            <w:r>
              <w:rPr/>
              <w:t>830,000.00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其他试验仪器及装置</w:t>
            </w:r>
          </w:p>
        </w:tc>
        <w:tc>
          <w:tcPr>
            <w:tcW w:type="dxa" w:w="831"/>
          </w:tcPr>
          <w:p>
            <w:pPr>
              <w:jc w:val="left"/>
            </w:pPr>
            <w:r>
              <w:rPr/>
              <w:t>味觉感受器</w:t>
            </w:r>
          </w:p>
        </w:tc>
        <w:tc>
          <w:tcPr>
            <w:tcW w:type="dxa" w:w="831"/>
          </w:tcPr>
          <w:p>
            <w:pPr>
              <w:jc w:val="left"/>
            </w:pPr>
            <w:r>
              <w:rPr/>
              <w:t>台</w:t>
            </w:r>
          </w:p>
        </w:tc>
        <w:tc>
          <w:tcPr>
            <w:tcW w:type="dxa" w:w="831"/>
          </w:tcPr>
          <w:p>
            <w:pPr>
              <w:jc w:val="right"/>
            </w:pPr>
            <w:r>
              <w:rPr/>
              <w:t>1.00</w:t>
            </w:r>
          </w:p>
        </w:tc>
        <w:tc>
          <w:tcPr>
            <w:tcW w:type="dxa" w:w="831"/>
          </w:tcPr>
          <w:p>
            <w:pPr>
              <w:jc w:val="right"/>
            </w:pPr>
            <w:r>
              <w:rPr/>
              <w:t>99,800.00</w:t>
            </w:r>
          </w:p>
        </w:tc>
        <w:tc>
          <w:tcPr>
            <w:tcW w:type="dxa" w:w="831"/>
          </w:tcPr>
          <w:p>
            <w:pPr>
              <w:jc w:val="right"/>
            </w:pPr>
            <w:r>
              <w:rPr/>
              <w:t>99,800.00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其他试验仪器及装置</w:t>
            </w:r>
          </w:p>
        </w:tc>
        <w:tc>
          <w:tcPr>
            <w:tcW w:type="dxa" w:w="831"/>
          </w:tcPr>
          <w:p>
            <w:pPr>
              <w:jc w:val="left"/>
            </w:pPr>
            <w:r>
              <w:rPr/>
              <w:t>液氮速冻机</w:t>
            </w:r>
          </w:p>
        </w:tc>
        <w:tc>
          <w:tcPr>
            <w:tcW w:type="dxa" w:w="831"/>
          </w:tcPr>
          <w:p>
            <w:pPr>
              <w:jc w:val="left"/>
            </w:pPr>
            <w:r>
              <w:rPr/>
              <w:t>台</w:t>
            </w:r>
          </w:p>
        </w:tc>
        <w:tc>
          <w:tcPr>
            <w:tcW w:type="dxa" w:w="831"/>
          </w:tcPr>
          <w:p>
            <w:pPr>
              <w:jc w:val="right"/>
            </w:pPr>
            <w:r>
              <w:rPr/>
              <w:t>1.00</w:t>
            </w:r>
          </w:p>
        </w:tc>
        <w:tc>
          <w:tcPr>
            <w:tcW w:type="dxa" w:w="831"/>
          </w:tcPr>
          <w:p>
            <w:pPr>
              <w:jc w:val="right"/>
            </w:pPr>
            <w:r>
              <w:rPr/>
              <w:t>71,000.00</w:t>
            </w:r>
          </w:p>
        </w:tc>
        <w:tc>
          <w:tcPr>
            <w:tcW w:type="dxa" w:w="831"/>
          </w:tcPr>
          <w:p>
            <w:pPr>
              <w:jc w:val="right"/>
            </w:pPr>
            <w:r>
              <w:rPr/>
              <w:t>71,000.00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其他试验仪器及装置</w:t>
            </w:r>
          </w:p>
        </w:tc>
        <w:tc>
          <w:tcPr>
            <w:tcW w:type="dxa" w:w="831"/>
          </w:tcPr>
          <w:p>
            <w:pPr>
              <w:jc w:val="left"/>
            </w:pPr>
            <w:r>
              <w:rPr/>
              <w:t>斩拌机</w:t>
            </w:r>
          </w:p>
        </w:tc>
        <w:tc>
          <w:tcPr>
            <w:tcW w:type="dxa" w:w="831"/>
          </w:tcPr>
          <w:p>
            <w:pPr>
              <w:jc w:val="left"/>
            </w:pPr>
            <w:r>
              <w:rPr/>
              <w:t>台</w:t>
            </w:r>
          </w:p>
        </w:tc>
        <w:tc>
          <w:tcPr>
            <w:tcW w:type="dxa" w:w="831"/>
          </w:tcPr>
          <w:p>
            <w:pPr>
              <w:jc w:val="right"/>
            </w:pPr>
            <w:r>
              <w:rPr/>
              <w:t>1.00</w:t>
            </w:r>
          </w:p>
        </w:tc>
        <w:tc>
          <w:tcPr>
            <w:tcW w:type="dxa" w:w="831"/>
          </w:tcPr>
          <w:p>
            <w:pPr>
              <w:jc w:val="right"/>
            </w:pPr>
            <w:r>
              <w:rPr/>
              <w:t>10,000.00</w:t>
            </w:r>
          </w:p>
        </w:tc>
        <w:tc>
          <w:tcPr>
            <w:tcW w:type="dxa" w:w="831"/>
          </w:tcPr>
          <w:p>
            <w:pPr>
              <w:jc w:val="right"/>
            </w:pPr>
            <w:r>
              <w:rPr/>
              <w:t>10,000.00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射线式分析仪器</w:t>
            </w:r>
          </w:p>
        </w:tc>
        <w:tc>
          <w:tcPr>
            <w:tcW w:type="dxa" w:w="831"/>
          </w:tcPr>
          <w:p>
            <w:pPr>
              <w:jc w:val="left"/>
            </w:pPr>
            <w:r>
              <w:rPr/>
              <w:t>离子溅射仪</w:t>
            </w:r>
          </w:p>
        </w:tc>
        <w:tc>
          <w:tcPr>
            <w:tcW w:type="dxa" w:w="831"/>
          </w:tcPr>
          <w:p>
            <w:pPr>
              <w:jc w:val="left"/>
            </w:pPr>
            <w:r>
              <w:rPr/>
              <w:t>台</w:t>
            </w:r>
          </w:p>
        </w:tc>
        <w:tc>
          <w:tcPr>
            <w:tcW w:type="dxa" w:w="831"/>
          </w:tcPr>
          <w:p>
            <w:pPr>
              <w:jc w:val="right"/>
            </w:pPr>
            <w:r>
              <w:rPr/>
              <w:t>1.00</w:t>
            </w:r>
          </w:p>
        </w:tc>
        <w:tc>
          <w:tcPr>
            <w:tcW w:type="dxa" w:w="831"/>
          </w:tcPr>
          <w:p>
            <w:pPr>
              <w:jc w:val="right"/>
            </w:pPr>
            <w:r>
              <w:rPr/>
              <w:t>51,000.00</w:t>
            </w:r>
          </w:p>
        </w:tc>
        <w:tc>
          <w:tcPr>
            <w:tcW w:type="dxa" w:w="831"/>
          </w:tcPr>
          <w:p>
            <w:pPr>
              <w:jc w:val="right"/>
            </w:pPr>
            <w:r>
              <w:rPr/>
              <w:t>51,000.00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其他包装机械</w:t>
            </w:r>
          </w:p>
        </w:tc>
        <w:tc>
          <w:tcPr>
            <w:tcW w:type="dxa" w:w="831"/>
          </w:tcPr>
          <w:p>
            <w:pPr>
              <w:jc w:val="left"/>
            </w:pPr>
            <w:r>
              <w:rPr/>
              <w:t>充氮包装机</w:t>
            </w:r>
          </w:p>
        </w:tc>
        <w:tc>
          <w:tcPr>
            <w:tcW w:type="dxa" w:w="831"/>
          </w:tcPr>
          <w:p>
            <w:pPr>
              <w:jc w:val="left"/>
            </w:pPr>
            <w:r>
              <w:rPr/>
              <w:t>台</w:t>
            </w:r>
          </w:p>
        </w:tc>
        <w:tc>
          <w:tcPr>
            <w:tcW w:type="dxa" w:w="831"/>
          </w:tcPr>
          <w:p>
            <w:pPr>
              <w:jc w:val="right"/>
            </w:pPr>
            <w:r>
              <w:rPr/>
              <w:t>1.00</w:t>
            </w:r>
          </w:p>
        </w:tc>
        <w:tc>
          <w:tcPr>
            <w:tcW w:type="dxa" w:w="831"/>
          </w:tcPr>
          <w:p>
            <w:pPr>
              <w:jc w:val="right"/>
            </w:pPr>
            <w:r>
              <w:rPr/>
              <w:t>25,000.00</w:t>
            </w:r>
          </w:p>
        </w:tc>
        <w:tc>
          <w:tcPr>
            <w:tcW w:type="dxa" w:w="831"/>
          </w:tcPr>
          <w:p>
            <w:pPr>
              <w:jc w:val="right"/>
            </w:pPr>
            <w:r>
              <w:rPr/>
              <w:t>25,000.00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其他试验仪器及装置</w:t>
            </w:r>
          </w:p>
        </w:tc>
        <w:tc>
          <w:tcPr>
            <w:tcW w:type="dxa" w:w="831"/>
          </w:tcPr>
          <w:p>
            <w:pPr>
              <w:jc w:val="left"/>
            </w:pPr>
            <w:r>
              <w:rPr/>
              <w:t>常压高温等离子气体设备</w:t>
            </w:r>
          </w:p>
        </w:tc>
        <w:tc>
          <w:tcPr>
            <w:tcW w:type="dxa" w:w="831"/>
          </w:tcPr>
          <w:p>
            <w:pPr>
              <w:jc w:val="left"/>
            </w:pPr>
            <w:r>
              <w:rPr/>
              <w:t>台</w:t>
            </w:r>
          </w:p>
        </w:tc>
        <w:tc>
          <w:tcPr>
            <w:tcW w:type="dxa" w:w="831"/>
          </w:tcPr>
          <w:p>
            <w:pPr>
              <w:jc w:val="right"/>
            </w:pPr>
            <w:r>
              <w:rPr/>
              <w:t>1.00</w:t>
            </w:r>
          </w:p>
        </w:tc>
        <w:tc>
          <w:tcPr>
            <w:tcW w:type="dxa" w:w="831"/>
          </w:tcPr>
          <w:p>
            <w:pPr>
              <w:jc w:val="right"/>
            </w:pPr>
            <w:r>
              <w:rPr/>
              <w:t>295,000.00</w:t>
            </w:r>
          </w:p>
        </w:tc>
        <w:tc>
          <w:tcPr>
            <w:tcW w:type="dxa" w:w="831"/>
          </w:tcPr>
          <w:p>
            <w:pPr>
              <w:jc w:val="right"/>
            </w:pPr>
            <w:r>
              <w:rPr/>
              <w:t>295,000.00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其他试验仪器及装置</w:t>
            </w:r>
          </w:p>
        </w:tc>
        <w:tc>
          <w:tcPr>
            <w:tcW w:type="dxa" w:w="831"/>
          </w:tcPr>
          <w:p>
            <w:pPr>
              <w:jc w:val="left"/>
            </w:pPr>
            <w:r>
              <w:rPr/>
              <w:t>微机单臂试验机</w:t>
            </w:r>
          </w:p>
        </w:tc>
        <w:tc>
          <w:tcPr>
            <w:tcW w:type="dxa" w:w="831"/>
          </w:tcPr>
          <w:p>
            <w:pPr>
              <w:jc w:val="left"/>
            </w:pPr>
            <w:r>
              <w:rPr/>
              <w:t>台</w:t>
            </w:r>
          </w:p>
        </w:tc>
        <w:tc>
          <w:tcPr>
            <w:tcW w:type="dxa" w:w="831"/>
          </w:tcPr>
          <w:p>
            <w:pPr>
              <w:jc w:val="right"/>
            </w:pPr>
            <w:r>
              <w:rPr/>
              <w:t>1.00</w:t>
            </w:r>
          </w:p>
        </w:tc>
        <w:tc>
          <w:tcPr>
            <w:tcW w:type="dxa" w:w="831"/>
          </w:tcPr>
          <w:p>
            <w:pPr>
              <w:jc w:val="right"/>
            </w:pPr>
            <w:r>
              <w:rPr/>
              <w:t>13,900.00</w:t>
            </w:r>
          </w:p>
        </w:tc>
        <w:tc>
          <w:tcPr>
            <w:tcW w:type="dxa" w:w="831"/>
          </w:tcPr>
          <w:p>
            <w:pPr>
              <w:jc w:val="right"/>
            </w:pPr>
            <w:r>
              <w:rPr/>
              <w:t>13,900.00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制冰设备</w:t>
            </w:r>
          </w:p>
        </w:tc>
        <w:tc>
          <w:tcPr>
            <w:tcW w:type="dxa" w:w="831"/>
          </w:tcPr>
          <w:p>
            <w:pPr>
              <w:jc w:val="left"/>
            </w:pPr>
            <w:r>
              <w:rPr/>
              <w:t>平板速冻机</w:t>
            </w:r>
          </w:p>
        </w:tc>
        <w:tc>
          <w:tcPr>
            <w:tcW w:type="dxa" w:w="831"/>
          </w:tcPr>
          <w:p>
            <w:pPr>
              <w:jc w:val="left"/>
            </w:pPr>
            <w:r>
              <w:rPr/>
              <w:t>台</w:t>
            </w:r>
          </w:p>
        </w:tc>
        <w:tc>
          <w:tcPr>
            <w:tcW w:type="dxa" w:w="831"/>
          </w:tcPr>
          <w:p>
            <w:pPr>
              <w:jc w:val="right"/>
            </w:pPr>
            <w:r>
              <w:rPr/>
              <w:t>1.00</w:t>
            </w:r>
          </w:p>
        </w:tc>
        <w:tc>
          <w:tcPr>
            <w:tcW w:type="dxa" w:w="831"/>
          </w:tcPr>
          <w:p>
            <w:pPr>
              <w:jc w:val="right"/>
            </w:pPr>
            <w:r>
              <w:rPr/>
              <w:t>36,300.00</w:t>
            </w:r>
          </w:p>
        </w:tc>
        <w:tc>
          <w:tcPr>
            <w:tcW w:type="dxa" w:w="831"/>
          </w:tcPr>
          <w:p>
            <w:pPr>
              <w:jc w:val="right"/>
            </w:pPr>
            <w:r>
              <w:rPr/>
              <w:t>36,300.00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其他试验仪器及装置</w:t>
            </w:r>
          </w:p>
        </w:tc>
        <w:tc>
          <w:tcPr>
            <w:tcW w:type="dxa" w:w="831"/>
          </w:tcPr>
          <w:p>
            <w:pPr>
              <w:jc w:val="left"/>
            </w:pPr>
            <w:r>
              <w:rPr/>
              <w:t>采肉机</w:t>
            </w:r>
          </w:p>
        </w:tc>
        <w:tc>
          <w:tcPr>
            <w:tcW w:type="dxa" w:w="831"/>
          </w:tcPr>
          <w:p>
            <w:pPr>
              <w:jc w:val="left"/>
            </w:pPr>
            <w:r>
              <w:rPr/>
              <w:t>台</w:t>
            </w:r>
          </w:p>
        </w:tc>
        <w:tc>
          <w:tcPr>
            <w:tcW w:type="dxa" w:w="831"/>
          </w:tcPr>
          <w:p>
            <w:pPr>
              <w:jc w:val="right"/>
            </w:pPr>
            <w:r>
              <w:rPr/>
              <w:t>1.00</w:t>
            </w:r>
          </w:p>
        </w:tc>
        <w:tc>
          <w:tcPr>
            <w:tcW w:type="dxa" w:w="831"/>
          </w:tcPr>
          <w:p>
            <w:pPr>
              <w:jc w:val="right"/>
            </w:pPr>
            <w:r>
              <w:rPr/>
              <w:t>13,000.00</w:t>
            </w:r>
          </w:p>
        </w:tc>
        <w:tc>
          <w:tcPr>
            <w:tcW w:type="dxa" w:w="831"/>
          </w:tcPr>
          <w:p>
            <w:pPr>
              <w:jc w:val="right"/>
            </w:pPr>
            <w:r>
              <w:rPr/>
              <w:t>13,000.00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其他试验仪器及装置</w:t>
            </w:r>
          </w:p>
        </w:tc>
        <w:tc>
          <w:tcPr>
            <w:tcW w:type="dxa" w:w="831"/>
          </w:tcPr>
          <w:p>
            <w:pPr>
              <w:jc w:val="left"/>
            </w:pPr>
            <w:r>
              <w:rPr/>
              <w:t>实验室环境配套采购安装</w:t>
            </w:r>
          </w:p>
        </w:tc>
        <w:tc>
          <w:tcPr>
            <w:tcW w:type="dxa" w:w="831"/>
          </w:tcPr>
          <w:p>
            <w:pPr>
              <w:jc w:val="left"/>
            </w:pPr>
            <w:r>
              <w:rPr/>
              <w:t>项</w:t>
            </w:r>
          </w:p>
        </w:tc>
        <w:tc>
          <w:tcPr>
            <w:tcW w:type="dxa" w:w="831"/>
          </w:tcPr>
          <w:p>
            <w:pPr>
              <w:jc w:val="right"/>
            </w:pPr>
            <w:r>
              <w:rPr/>
              <w:t>1.00</w:t>
            </w:r>
          </w:p>
        </w:tc>
        <w:tc>
          <w:tcPr>
            <w:tcW w:type="dxa" w:w="831"/>
          </w:tcPr>
          <w:p>
            <w:pPr>
              <w:jc w:val="right"/>
            </w:pPr>
            <w:r>
              <w:rPr/>
              <w:t>40,000.00</w:t>
            </w:r>
          </w:p>
        </w:tc>
        <w:tc>
          <w:tcPr>
            <w:tcW w:type="dxa" w:w="831"/>
          </w:tcPr>
          <w:p>
            <w:pPr>
              <w:jc w:val="right"/>
            </w:pPr>
            <w:r>
              <w:rPr/>
              <w:t>40,000.00</w:t>
            </w:r>
          </w:p>
        </w:tc>
        <w:tc>
          <w:tcPr>
            <w:tcW w:type="dxa" w:w="831"/>
          </w:tcPr>
          <w:p>
            <w:r>
              <w:rPr/>
              <w:t>工业</w:t>
            </w:r>
          </w:p>
        </w:tc>
        <w:tc>
          <w:tcPr>
            <w:tcW w:type="dxa" w:w="831"/>
          </w:tcPr>
          <w:p>
            <w:r>
              <w:rPr/>
              <w:t>详见附表一十二</w:t>
            </w:r>
          </w:p>
        </w:tc>
      </w:tr>
    </w:tbl>
    <w:p/>
    <w:p>
      <w:r>
        <w:rPr>
          <w:b/>
        </w:rPr>
        <w:t>附表</w:t>
      </w:r>
      <w:r>
        <w:rPr>
          <w:b/>
        </w:rPr>
        <w:t>一</w:t>
      </w:r>
      <w:r>
        <w:rPr>
          <w:b/>
        </w:rPr>
        <w:t>：</w:t>
      </w:r>
      <w:r>
        <w:rPr>
          <w:b/>
        </w:rPr>
        <w:t>扫描探针显微镜（原子力显微镜）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left"/>
            </w:pPr>
            <w:r>
              <w:rPr>
                <w:sz w:val="21"/>
              </w:rPr>
              <w:t>1.</w:t>
            </w:r>
            <w:r>
              <w:rPr>
                <w:sz w:val="21"/>
              </w:rPr>
              <w:t>用途</w:t>
            </w:r>
          </w:p>
          <w:p>
            <w:pPr>
              <w:ind w:firstLine="420"/>
              <w:jc w:val="left"/>
            </w:pPr>
            <w:r>
              <w:rPr>
                <w:sz w:val="21"/>
              </w:rPr>
              <w:t>原子力显微镜可广泛应用在蛋白质、核酸、DNA、磷脂生物膜、多糖等生物大分子以及生物材料、纳米材料等在空气或溶液中的形态观测研究；配备可控环境舱后可在一定的模拟氛围中对相关样品进行形态观测并对组分分布和含量进行研究等。</w:t>
            </w:r>
          </w:p>
          <w:p>
            <w:pPr>
              <w:ind w:firstLine="420"/>
              <w:jc w:val="left"/>
            </w:pPr>
            <w:r>
              <w:rPr>
                <w:sz w:val="21"/>
              </w:rPr>
              <w:t>2.</w:t>
            </w:r>
            <w:r>
              <w:rPr>
                <w:sz w:val="21"/>
              </w:rPr>
              <w:t>技术参数</w:t>
            </w:r>
          </w:p>
          <w:p>
            <w:pPr>
              <w:ind w:firstLine="420"/>
              <w:jc w:val="left"/>
            </w:pPr>
            <w:r>
              <w:rPr>
                <w:sz w:val="21"/>
              </w:rPr>
              <w:t>2.1</w:t>
            </w:r>
            <w:r>
              <w:rPr>
                <w:sz w:val="21"/>
              </w:rPr>
              <w:t>能够在大气及其它环境（液体、真空）下精确观测样品表面三维微观形貌；同时可对样品表面各类物理特性进行研究；能测试多种材料表面组分区别、摩擦力等功能；可用来精确测试力学特性及机械性能；具备模拟各种复杂环境并进行精确控制的能力。</w:t>
            </w:r>
          </w:p>
          <w:p>
            <w:pPr>
              <w:ind w:firstLine="420"/>
              <w:jc w:val="left"/>
            </w:pPr>
            <w:r>
              <w:rPr>
                <w:sz w:val="21"/>
              </w:rPr>
              <w:t>2.2</w:t>
            </w:r>
            <w:r>
              <w:rPr>
                <w:sz w:val="21"/>
              </w:rPr>
              <w:t>噪音水平：≤0.03nm。</w:t>
            </w:r>
          </w:p>
          <w:p>
            <w:pPr>
              <w:ind w:firstLine="420"/>
              <w:jc w:val="left"/>
            </w:pPr>
            <w:r>
              <w:rPr>
                <w:sz w:val="21"/>
              </w:rPr>
              <w:t>2.3</w:t>
            </w:r>
            <w:r>
              <w:rPr>
                <w:sz w:val="21"/>
              </w:rPr>
              <w:t>原子图像分辨率：XY：≤0.15nm,  Z：≤0.01nm，可得到清晰稳定的云母原子图像。</w:t>
            </w:r>
          </w:p>
          <w:p>
            <w:pPr>
              <w:ind w:firstLine="210"/>
              <w:jc w:val="left"/>
            </w:pPr>
            <w:r>
              <w:rPr>
                <w:sz w:val="21"/>
              </w:rPr>
              <w:t>▲</w:t>
            </w:r>
            <w:r>
              <w:rPr>
                <w:sz w:val="21"/>
              </w:rPr>
              <w:t>2.4</w:t>
            </w:r>
            <w:r>
              <w:rPr>
                <w:sz w:val="21"/>
              </w:rPr>
              <w:t>为不同尺寸样品配备2种扫描器：高速扫描器XY≥10µm, Z≥1µm；在保证高分辨率的基础上提高速度5-10倍广域扫描器XY≥125µm, Z≥7µm；可支持大尺寸样品测试。</w:t>
            </w:r>
          </w:p>
          <w:p>
            <w:pPr>
              <w:ind w:firstLine="420"/>
              <w:jc w:val="left"/>
            </w:pPr>
            <w:r>
              <w:rPr>
                <w:sz w:val="21"/>
              </w:rPr>
              <w:t>2.5</w:t>
            </w:r>
            <w:r>
              <w:rPr>
                <w:sz w:val="21"/>
              </w:rPr>
              <w:t>工作模式</w:t>
            </w:r>
          </w:p>
          <w:p>
            <w:pPr>
              <w:ind w:firstLine="420"/>
              <w:jc w:val="left"/>
            </w:pPr>
            <w:r>
              <w:rPr>
                <w:sz w:val="21"/>
              </w:rPr>
              <w:t>2.5.1</w:t>
            </w:r>
            <w:r>
              <w:rPr>
                <w:sz w:val="21"/>
              </w:rPr>
              <w:t>具备完善的形貌表征模式，包括但不限于接触模式、动态模式、相位成像模式、水平力模式。</w:t>
            </w:r>
          </w:p>
          <w:p>
            <w:pPr>
              <w:ind w:firstLine="420"/>
              <w:jc w:val="left"/>
            </w:pPr>
            <w:r>
              <w:rPr>
                <w:sz w:val="21"/>
              </w:rPr>
              <w:t>2.5.2</w:t>
            </w:r>
            <w:r>
              <w:rPr>
                <w:sz w:val="21"/>
              </w:rPr>
              <w:t>具备完善的机械性能测试功能，力曲线、力调制模式；配置纳米物性评价软件，可获得高分辨率形貌图像（像素点最高≥2048 x 2048）。同时可获得样品上每个点的杨氏模量、粘附力等信息。力曲线采集速度7kHz-300kHz，杨氏模量测试范围1kPa-100GPa，粘附力10pN-10uN，可控制探针与样品间的作用力，最小为≤10pN。</w:t>
            </w:r>
          </w:p>
          <w:p>
            <w:pPr>
              <w:ind w:firstLine="210"/>
              <w:jc w:val="left"/>
            </w:pPr>
            <w:r>
              <w:rPr>
                <w:sz w:val="21"/>
              </w:rPr>
              <w:t>★</w:t>
            </w:r>
            <w:r>
              <w:rPr>
                <w:sz w:val="21"/>
              </w:rPr>
              <w:t>2.5.3</w:t>
            </w:r>
            <w:r>
              <w:rPr>
                <w:sz w:val="21"/>
              </w:rPr>
              <w:t>具备培养皿型液体池，包括液体模式探针架不少于一个，一组不少于三种培养皿，支持液体环境中的接触模式，动态模式，以及力学表征。</w:t>
            </w:r>
          </w:p>
          <w:p>
            <w:pPr>
              <w:ind w:firstLine="420"/>
              <w:jc w:val="left"/>
            </w:pPr>
            <w:r>
              <w:rPr>
                <w:sz w:val="21"/>
              </w:rPr>
              <w:t>2.6</w:t>
            </w:r>
            <w:r>
              <w:rPr>
                <w:sz w:val="21"/>
              </w:rPr>
              <w:t>环境控制</w:t>
            </w:r>
          </w:p>
          <w:p>
            <w:pPr>
              <w:ind w:firstLine="420"/>
              <w:jc w:val="left"/>
            </w:pPr>
            <w:r>
              <w:rPr>
                <w:sz w:val="21"/>
              </w:rPr>
              <w:t>2.6.1</w:t>
            </w:r>
            <w:r>
              <w:rPr>
                <w:sz w:val="21"/>
              </w:rPr>
              <w:t>具备进行各种环境测试的能力，具备一体浇注成型环境控制舱，手套箱式设计，不用开舱即可完成更换样品调节激光等操作。</w:t>
            </w:r>
          </w:p>
          <w:p>
            <w:pPr>
              <w:ind w:firstLine="420"/>
              <w:jc w:val="left"/>
            </w:pPr>
            <w:r>
              <w:rPr>
                <w:sz w:val="21"/>
              </w:rPr>
              <w:t>2.6.2</w:t>
            </w:r>
            <w:r>
              <w:rPr>
                <w:sz w:val="21"/>
              </w:rPr>
              <w:t>具备专业气氛控制系统，可对多路气体进行控制。</w:t>
            </w:r>
          </w:p>
          <w:p>
            <w:pPr>
              <w:ind w:firstLine="210"/>
              <w:jc w:val="left"/>
            </w:pPr>
            <w:r>
              <w:rPr>
                <w:sz w:val="21"/>
              </w:rPr>
              <w:t>▲</w:t>
            </w:r>
            <w:r>
              <w:rPr>
                <w:sz w:val="21"/>
              </w:rPr>
              <w:t>2.6.3</w:t>
            </w:r>
            <w:r>
              <w:rPr>
                <w:sz w:val="21"/>
              </w:rPr>
              <w:t>具备样品温度控制系统，控温范围-120～﹢300度，控温精度≤0.1度。</w:t>
            </w:r>
          </w:p>
          <w:p>
            <w:pPr>
              <w:ind w:firstLine="420"/>
              <w:jc w:val="left"/>
            </w:pPr>
            <w:r>
              <w:rPr>
                <w:sz w:val="21"/>
              </w:rPr>
              <w:t>2.6.4</w:t>
            </w:r>
            <w:r>
              <w:rPr>
                <w:sz w:val="21"/>
              </w:rPr>
              <w:t>具备舱内湿度控制系统，可在5%～60%范围内调节湿度。</w:t>
            </w:r>
          </w:p>
          <w:p>
            <w:pPr>
              <w:ind w:firstLine="210"/>
              <w:jc w:val="left"/>
            </w:pPr>
            <w:r>
              <w:rPr>
                <w:sz w:val="21"/>
              </w:rPr>
              <w:t>★</w:t>
            </w:r>
            <w:r>
              <w:rPr>
                <w:sz w:val="21"/>
              </w:rPr>
              <w:t>2.7</w:t>
            </w:r>
            <w:r>
              <w:rPr>
                <w:sz w:val="21"/>
              </w:rPr>
              <w:t>一键扫描，自动进针。无需手动进针步骤，无论探针与样品间距多少均可自动进针，避免因手动进针导致的探针损坏。</w:t>
            </w:r>
          </w:p>
          <w:p>
            <w:pPr>
              <w:ind w:firstLine="210"/>
              <w:jc w:val="left"/>
            </w:pPr>
            <w:r>
              <w:rPr>
                <w:sz w:val="21"/>
              </w:rPr>
              <w:t>▲</w:t>
            </w:r>
            <w:r>
              <w:rPr>
                <w:sz w:val="21"/>
              </w:rPr>
              <w:t>2.8</w:t>
            </w:r>
            <w:r>
              <w:rPr>
                <w:sz w:val="21"/>
              </w:rPr>
              <w:t>具有头部滑动机构，探针架安装状态下可直接装载样品，无需重新调整光路。</w:t>
            </w:r>
          </w:p>
          <w:p>
            <w:pPr>
              <w:ind w:firstLine="420"/>
              <w:jc w:val="left"/>
            </w:pPr>
            <w:r>
              <w:rPr>
                <w:sz w:val="21"/>
              </w:rPr>
              <w:t>2.9</w:t>
            </w:r>
            <w:r>
              <w:rPr>
                <w:sz w:val="21"/>
              </w:rPr>
              <w:t>配置内部凝胶体减震+外部减震台二级减震系统。</w:t>
            </w:r>
          </w:p>
          <w:p>
            <w:pPr>
              <w:ind w:firstLine="420"/>
              <w:jc w:val="left"/>
            </w:pPr>
            <w:r>
              <w:rPr>
                <w:sz w:val="21"/>
              </w:rPr>
              <w:t>2.10</w:t>
            </w:r>
            <w:r>
              <w:rPr>
                <w:sz w:val="21"/>
              </w:rPr>
              <w:t>科研专用样品台，支持样品尺寸：≥Ø24mm×8mm。</w:t>
            </w:r>
          </w:p>
          <w:p>
            <w:pPr>
              <w:ind w:firstLine="420"/>
              <w:jc w:val="left"/>
            </w:pPr>
            <w:r>
              <w:rPr>
                <w:sz w:val="21"/>
              </w:rPr>
              <w:t>2.11</w:t>
            </w:r>
            <w:r>
              <w:rPr>
                <w:sz w:val="21"/>
              </w:rPr>
              <w:t>控制系统单元</w:t>
            </w:r>
          </w:p>
          <w:p>
            <w:pPr>
              <w:ind w:firstLine="420"/>
              <w:jc w:val="left"/>
            </w:pPr>
            <w:r>
              <w:rPr>
                <w:sz w:val="21"/>
              </w:rPr>
              <w:t>2.11.1  8</w:t>
            </w:r>
            <w:r>
              <w:rPr>
                <w:sz w:val="21"/>
              </w:rPr>
              <w:t>通道同时测量数据，扫描像素≥2048×2048。</w:t>
            </w:r>
          </w:p>
          <w:p>
            <w:pPr>
              <w:ind w:firstLine="420"/>
              <w:jc w:val="left"/>
            </w:pPr>
            <w:r>
              <w:rPr>
                <w:sz w:val="21"/>
              </w:rPr>
              <w:t>2.11.2</w:t>
            </w:r>
            <w:r>
              <w:rPr>
                <w:sz w:val="21"/>
              </w:rPr>
              <w:t>动态模式探针频率范围：1KHz～500kHz，最小步进值为≤1Hz。</w:t>
            </w:r>
          </w:p>
          <w:p>
            <w:pPr>
              <w:ind w:firstLine="420"/>
              <w:jc w:val="left"/>
            </w:pPr>
            <w:r>
              <w:rPr>
                <w:sz w:val="21"/>
              </w:rPr>
              <w:t>2.11.3</w:t>
            </w:r>
            <w:r>
              <w:rPr>
                <w:sz w:val="21"/>
              </w:rPr>
              <w:t>样品全自动趋近样品，无需事先手动缩小样品与探针间的价格，最小趋近步长≤22nm。</w:t>
            </w:r>
          </w:p>
          <w:p>
            <w:pPr>
              <w:ind w:firstLine="420"/>
              <w:jc w:val="left"/>
            </w:pPr>
            <w:r>
              <w:rPr>
                <w:sz w:val="21"/>
              </w:rPr>
              <w:t>2.11.4</w:t>
            </w:r>
            <w:r>
              <w:rPr>
                <w:sz w:val="21"/>
              </w:rPr>
              <w:t>扫描精度控制：XY方向：不少于16位控制，Z方向：不少于26位控制。</w:t>
            </w:r>
          </w:p>
          <w:p>
            <w:pPr>
              <w:ind w:firstLine="420"/>
              <w:jc w:val="left"/>
            </w:pPr>
            <w:r>
              <w:rPr>
                <w:sz w:val="21"/>
              </w:rPr>
              <w:t>2.12</w:t>
            </w:r>
            <w:r>
              <w:rPr>
                <w:sz w:val="21"/>
              </w:rPr>
              <w:t>软件系统</w:t>
            </w:r>
          </w:p>
          <w:p>
            <w:pPr>
              <w:ind w:firstLine="420"/>
              <w:jc w:val="left"/>
            </w:pPr>
            <w:r>
              <w:rPr>
                <w:sz w:val="21"/>
              </w:rPr>
              <w:t>2.12.1</w:t>
            </w:r>
            <w:r>
              <w:rPr>
                <w:sz w:val="21"/>
              </w:rPr>
              <w:t>全套在线分析软件：具备完备的AFM在线控制功能，包括导航模式（一键实现基本观察功能）和高级模式；trace/retrace同时测定并可任意调整扫描角度；扫描器各轴独立校准；显示主机以及各单元工作状态；扫描条件预设等。</w:t>
            </w:r>
          </w:p>
          <w:p>
            <w:pPr>
              <w:ind w:firstLine="420"/>
              <w:jc w:val="left"/>
            </w:pPr>
            <w:r>
              <w:rPr>
                <w:sz w:val="21"/>
              </w:rPr>
              <w:t>2.12.2</w:t>
            </w:r>
            <w:r>
              <w:rPr>
                <w:sz w:val="21"/>
              </w:rPr>
              <w:t>全套离线分析软件：图像数据可显示为常规伪彩色灰度图和3D显示；图像处理功能包括但不限于倾斜修正、消除噪声线、局部滤波、频率滤波、图像放大、旋转和翻转，线提取和宏处理。</w:t>
            </w:r>
          </w:p>
          <w:p>
            <w:pPr>
              <w:ind w:firstLine="420"/>
              <w:jc w:val="left"/>
            </w:pPr>
            <w:r>
              <w:rPr>
                <w:sz w:val="21"/>
              </w:rPr>
              <w:t>2.12.3  Z-</w:t>
            </w:r>
            <w:r>
              <w:rPr>
                <w:sz w:val="21"/>
              </w:rPr>
              <w:t>轴扫描范围控制（可以自动调整），轨迹跟踪线示波器显示和图像扫描同步显示，实时倾斜修正，断面峰形显示：任何两点之间联机长度测量与联机峰形显示等。</w:t>
            </w:r>
          </w:p>
          <w:p>
            <w:pPr>
              <w:ind w:firstLine="420"/>
              <w:jc w:val="left"/>
            </w:pPr>
            <w:r>
              <w:rPr>
                <w:sz w:val="21"/>
              </w:rPr>
              <w:t>2.12.4</w:t>
            </w:r>
            <w:r>
              <w:rPr>
                <w:sz w:val="21"/>
              </w:rPr>
              <w:t>配备专业颗粒分析软件，可对不低于29个特征量和12个统计量进行数据分析。</w:t>
            </w:r>
          </w:p>
          <w:p>
            <w:pPr>
              <w:ind w:firstLine="420"/>
              <w:jc w:val="left"/>
            </w:pPr>
            <w:r>
              <w:rPr>
                <w:sz w:val="21"/>
              </w:rPr>
              <w:t>2.12.5</w:t>
            </w:r>
            <w:r>
              <w:rPr>
                <w:sz w:val="21"/>
              </w:rPr>
              <w:t>可对样品的粘附力与杨氏模量进行点分析和阵列分布分析，可对已获取的数据进行3D显示。</w:t>
            </w:r>
          </w:p>
          <w:p>
            <w:pPr>
              <w:ind w:firstLine="420"/>
              <w:jc w:val="left"/>
            </w:pPr>
            <w:r>
              <w:rPr>
                <w:sz w:val="21"/>
              </w:rPr>
              <w:t>2.13</w:t>
            </w:r>
            <w:r>
              <w:rPr>
                <w:sz w:val="21"/>
              </w:rPr>
              <w:t>提供探针安装工具，便利探针的安装与更换操作，避免探针安装损失，同时预对准探针。</w:t>
            </w:r>
          </w:p>
          <w:p>
            <w:pPr>
              <w:ind w:firstLine="420"/>
              <w:jc w:val="left"/>
            </w:pPr>
            <w:r>
              <w:rPr>
                <w:sz w:val="21"/>
              </w:rPr>
              <w:t>3.</w:t>
            </w:r>
            <w:r>
              <w:rPr>
                <w:sz w:val="21"/>
              </w:rPr>
              <w:t>配置（不能少于以下）</w:t>
            </w:r>
          </w:p>
          <w:p>
            <w:pPr>
              <w:ind w:firstLine="420"/>
              <w:jc w:val="left"/>
            </w:pPr>
            <w:r>
              <w:rPr>
                <w:sz w:val="21"/>
              </w:rPr>
              <w:t>3.1</w:t>
            </w:r>
            <w:r>
              <w:rPr>
                <w:sz w:val="21"/>
              </w:rPr>
              <w:t>主体部分：原子力显微镜（扫描探针显微镜）主机1台（含高速扫描器）、广域扫描器1套、光纤灯1套、样品台1组（10个）、纳米物性评价软件1套、颗粒分析软件1套、变压器1套、培养皿型溶液池1个。</w:t>
            </w:r>
          </w:p>
          <w:p>
            <w:pPr>
              <w:ind w:firstLine="420"/>
              <w:jc w:val="left"/>
            </w:pPr>
            <w:r>
              <w:rPr>
                <w:sz w:val="21"/>
              </w:rPr>
              <w:t>3.2</w:t>
            </w:r>
            <w:r>
              <w:rPr>
                <w:sz w:val="21"/>
              </w:rPr>
              <w:t>环境控制舱部分：舱体外光学显微镜1套、气氛控制腔体（无TMP）1套、腔体温度湿度控制单元1套、样品加热冷却单元1套。</w:t>
            </w:r>
          </w:p>
          <w:p>
            <w:r>
              <w:rPr>
                <w:sz w:val="21"/>
              </w:rPr>
              <w:t>3.3</w:t>
            </w:r>
            <w:r>
              <w:rPr>
                <w:sz w:val="21"/>
              </w:rPr>
              <w:t>辅助设备和消耗品：探针安装夹具1套、探针50支、液氮（含罐）1罐、数据处理系统1套。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液相色谱质谱仪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left"/>
            </w:pPr>
            <w:r>
              <w:rPr>
                <w:sz w:val="21"/>
              </w:rPr>
              <w:t>1.</w:t>
            </w:r>
            <w:r>
              <w:rPr>
                <w:sz w:val="21"/>
              </w:rPr>
              <w:t>环境条件</w:t>
            </w:r>
          </w:p>
          <w:p>
            <w:pPr>
              <w:ind w:firstLine="420"/>
              <w:jc w:val="left"/>
            </w:pPr>
            <w:r>
              <w:rPr>
                <w:sz w:val="21"/>
              </w:rPr>
              <w:t>1.1</w:t>
            </w:r>
            <w:r>
              <w:rPr>
                <w:sz w:val="21"/>
              </w:rPr>
              <w:t>环境条件：10～35℃。</w:t>
            </w:r>
          </w:p>
          <w:p>
            <w:pPr>
              <w:ind w:firstLine="420"/>
              <w:jc w:val="left"/>
            </w:pPr>
            <w:r>
              <w:rPr>
                <w:sz w:val="21"/>
              </w:rPr>
              <w:t>1.2</w:t>
            </w:r>
            <w:r>
              <w:rPr>
                <w:sz w:val="21"/>
              </w:rPr>
              <w:t>公用工程条件。</w:t>
            </w:r>
          </w:p>
          <w:p>
            <w:pPr>
              <w:ind w:firstLine="420"/>
              <w:jc w:val="left"/>
            </w:pPr>
            <w:r>
              <w:rPr>
                <w:sz w:val="21"/>
              </w:rPr>
              <w:t>1.3</w:t>
            </w:r>
            <w:r>
              <w:rPr>
                <w:sz w:val="21"/>
              </w:rPr>
              <w:t>作业环境要求：在 18℃～28℃之间。</w:t>
            </w:r>
          </w:p>
          <w:p>
            <w:pPr>
              <w:ind w:firstLine="420"/>
              <w:jc w:val="left"/>
            </w:pPr>
            <w:r>
              <w:rPr>
                <w:sz w:val="21"/>
              </w:rPr>
              <w:t>1.4</w:t>
            </w:r>
            <w:r>
              <w:rPr>
                <w:sz w:val="21"/>
              </w:rPr>
              <w:t>湿度：在 40%～70%之间；AC 220V +/- 5%，50Hz +/-0.5Hz（单相），总功率要求：5Kw（包括图文显示及输出设备）；接地电阻 100 欧姆以内。</w:t>
            </w:r>
          </w:p>
          <w:p>
            <w:pPr>
              <w:ind w:firstLine="420"/>
              <w:jc w:val="left"/>
            </w:pPr>
            <w:r>
              <w:rPr>
                <w:sz w:val="21"/>
              </w:rPr>
              <w:t>2.</w:t>
            </w:r>
            <w:r>
              <w:rPr>
                <w:sz w:val="21"/>
              </w:rPr>
              <w:t>产品技术参数</w:t>
            </w:r>
          </w:p>
          <w:p>
            <w:pPr>
              <w:ind w:firstLine="210"/>
              <w:jc w:val="left"/>
            </w:pPr>
            <w:r>
              <w:rPr>
                <w:sz w:val="21"/>
              </w:rPr>
              <w:t>★</w:t>
            </w:r>
            <w:r>
              <w:rPr>
                <w:sz w:val="21"/>
              </w:rPr>
              <w:t>2.1</w:t>
            </w:r>
            <w:r>
              <w:rPr>
                <w:sz w:val="21"/>
              </w:rPr>
              <w:t>质量范围m/z：2-2000或者更宽范围。</w:t>
            </w:r>
          </w:p>
          <w:p>
            <w:pPr>
              <w:ind w:firstLine="420"/>
              <w:jc w:val="left"/>
            </w:pPr>
            <w:r>
              <w:rPr>
                <w:sz w:val="21"/>
              </w:rPr>
              <w:t>2.2</w:t>
            </w:r>
            <w:r>
              <w:rPr>
                <w:sz w:val="21"/>
              </w:rPr>
              <w:t>质谱分辨率(FWHM)：样品：利血平；结果：m/z 609 处 FWHM≤0.50u。（投标人须提供投标产品彩页或相应技术参数的厂家技术白皮书或使用说明书或质量认可材料或第三方机构出具的检测报告等作为技术证明文件）。</w:t>
            </w:r>
          </w:p>
          <w:p>
            <w:pPr>
              <w:ind w:firstLine="420"/>
              <w:jc w:val="left"/>
            </w:pPr>
            <w:r>
              <w:rPr>
                <w:sz w:val="21"/>
              </w:rPr>
              <w:t>2.3</w:t>
            </w:r>
            <w:r>
              <w:rPr>
                <w:sz w:val="21"/>
              </w:rPr>
              <w:t>灵敏度（投标人须提供投标产品彩页或相应技术参数的厂家技术白皮书或使用说明书或质量认可材料或第三方机构出具的检测报告等作为技术证明文件）：</w:t>
            </w:r>
          </w:p>
          <w:p>
            <w:pPr>
              <w:ind w:firstLine="210"/>
              <w:jc w:val="left"/>
            </w:pPr>
            <w:r>
              <w:rPr>
                <w:sz w:val="21"/>
              </w:rPr>
              <w:t>▲</w:t>
            </w:r>
            <w:r>
              <w:rPr>
                <w:sz w:val="21"/>
              </w:rPr>
              <w:t>2.3.1  ESI</w:t>
            </w:r>
            <w:r>
              <w:rPr>
                <w:sz w:val="21"/>
              </w:rPr>
              <w:t>源正离子方式：1pg 利血平，信噪比S/N &gt;100:1（RMS）。</w:t>
            </w:r>
          </w:p>
          <w:p>
            <w:pPr>
              <w:ind w:firstLine="210"/>
              <w:jc w:val="left"/>
            </w:pPr>
            <w:r>
              <w:rPr>
                <w:sz w:val="21"/>
              </w:rPr>
              <w:t>▲</w:t>
            </w:r>
            <w:r>
              <w:rPr>
                <w:sz w:val="21"/>
              </w:rPr>
              <w:t>2.3.2 ESI</w:t>
            </w:r>
            <w:r>
              <w:rPr>
                <w:sz w:val="21"/>
              </w:rPr>
              <w:t>源正离子方式：100pg 磺胺二甲氧嘧啶，信噪比S/N &gt;5,000:1（RMS）。</w:t>
            </w:r>
          </w:p>
          <w:p>
            <w:pPr>
              <w:ind w:firstLine="210"/>
              <w:jc w:val="left"/>
            </w:pPr>
            <w:r>
              <w:rPr>
                <w:sz w:val="21"/>
              </w:rPr>
              <w:t>▲</w:t>
            </w:r>
            <w:r>
              <w:rPr>
                <w:sz w:val="21"/>
              </w:rPr>
              <w:t>2.3.3 ESI</w:t>
            </w:r>
            <w:r>
              <w:rPr>
                <w:sz w:val="21"/>
              </w:rPr>
              <w:t>源负离子方式：20pg 对硝基苯酚，信噪比S/N &gt;600:1。</w:t>
            </w:r>
          </w:p>
          <w:p>
            <w:pPr>
              <w:ind w:firstLine="210"/>
              <w:jc w:val="left"/>
            </w:pPr>
            <w:r>
              <w:rPr>
                <w:sz w:val="21"/>
              </w:rPr>
              <w:t>▲</w:t>
            </w:r>
            <w:r>
              <w:rPr>
                <w:sz w:val="21"/>
              </w:rPr>
              <w:t>2.3.4 APCI</w:t>
            </w:r>
            <w:r>
              <w:rPr>
                <w:sz w:val="21"/>
              </w:rPr>
              <w:t>正离子方式：10ng 苯乙酮，信噪比S/N &gt;2500:1。</w:t>
            </w:r>
          </w:p>
          <w:p>
            <w:pPr>
              <w:ind w:firstLine="420"/>
              <w:jc w:val="left"/>
            </w:pPr>
            <w:r>
              <w:rPr>
                <w:sz w:val="21"/>
              </w:rPr>
              <w:t>2.4</w:t>
            </w:r>
            <w:r>
              <w:rPr>
                <w:sz w:val="21"/>
              </w:rPr>
              <w:t>质谱扫描速度：大于13000 u/sec。</w:t>
            </w:r>
          </w:p>
          <w:p>
            <w:pPr>
              <w:ind w:firstLine="210"/>
              <w:jc w:val="left"/>
            </w:pPr>
            <w:r>
              <w:rPr>
                <w:sz w:val="21"/>
              </w:rPr>
              <w:t>▲</w:t>
            </w:r>
            <w:r>
              <w:rPr>
                <w:sz w:val="21"/>
              </w:rPr>
              <w:t>2.5</w:t>
            </w:r>
            <w:r>
              <w:rPr>
                <w:sz w:val="21"/>
              </w:rPr>
              <w:t>正负离子切换速度：不超过15ms(不损失灵敏度的情况下)，实现正、负离子同时采集。</w:t>
            </w:r>
          </w:p>
          <w:p>
            <w:pPr>
              <w:ind w:firstLine="420"/>
              <w:jc w:val="left"/>
            </w:pPr>
            <w:r>
              <w:rPr>
                <w:sz w:val="21"/>
              </w:rPr>
              <w:t>2.6</w:t>
            </w:r>
            <w:r>
              <w:rPr>
                <w:sz w:val="21"/>
              </w:rPr>
              <w:t>质量稳定性: ≤0.1u /24hr。</w:t>
            </w:r>
          </w:p>
          <w:p>
            <w:pPr>
              <w:ind w:firstLine="420"/>
              <w:jc w:val="left"/>
            </w:pPr>
            <w:r>
              <w:rPr>
                <w:sz w:val="21"/>
              </w:rPr>
              <w:t>2.7  MS</w:t>
            </w:r>
            <w:r>
              <w:rPr>
                <w:sz w:val="21"/>
              </w:rPr>
              <w:t>数据采集模式：全扫描、轮廓扫描，选择离子监测。</w:t>
            </w:r>
          </w:p>
          <w:p>
            <w:pPr>
              <w:ind w:firstLine="420"/>
              <w:jc w:val="left"/>
            </w:pPr>
            <w:r>
              <w:rPr>
                <w:sz w:val="21"/>
              </w:rPr>
              <w:t>2.8  SCAN</w:t>
            </w:r>
            <w:r>
              <w:rPr>
                <w:sz w:val="21"/>
              </w:rPr>
              <w:t>通道数量：不少于1000个事件。</w:t>
            </w:r>
          </w:p>
          <w:p>
            <w:pPr>
              <w:ind w:firstLine="420"/>
              <w:jc w:val="left"/>
            </w:pPr>
            <w:r>
              <w:rPr>
                <w:sz w:val="21"/>
              </w:rPr>
              <w:t>2.9  SIM</w:t>
            </w:r>
            <w:r>
              <w:rPr>
                <w:sz w:val="21"/>
              </w:rPr>
              <w:t>通道数量：不少于1000个事件，每个事件不低于32个通道。</w:t>
            </w:r>
          </w:p>
          <w:p>
            <w:pPr>
              <w:ind w:firstLine="420"/>
              <w:jc w:val="left"/>
            </w:pPr>
            <w:r>
              <w:rPr>
                <w:sz w:val="21"/>
              </w:rPr>
              <w:t>2.10</w:t>
            </w:r>
            <w:r>
              <w:rPr>
                <w:sz w:val="21"/>
              </w:rPr>
              <w:t>离子源：</w:t>
            </w:r>
          </w:p>
          <w:p>
            <w:pPr>
              <w:ind w:firstLine="210"/>
              <w:jc w:val="left"/>
            </w:pPr>
            <w:r>
              <w:rPr>
                <w:sz w:val="21"/>
              </w:rPr>
              <w:t>▲</w:t>
            </w:r>
            <w:r>
              <w:rPr>
                <w:sz w:val="21"/>
              </w:rPr>
              <w:t>2.10.1</w:t>
            </w:r>
            <w:r>
              <w:rPr>
                <w:sz w:val="21"/>
              </w:rPr>
              <w:t>配置加热复合离子源，同时具备ESI和APCI功能，离子源的清洁、维护、切换方便、快速，无需卸除质谱真空系统。</w:t>
            </w:r>
          </w:p>
          <w:p>
            <w:pPr>
              <w:ind w:firstLine="420"/>
              <w:jc w:val="left"/>
            </w:pPr>
            <w:r>
              <w:rPr>
                <w:sz w:val="21"/>
              </w:rPr>
              <w:t>2.10.2</w:t>
            </w:r>
            <w:r>
              <w:rPr>
                <w:sz w:val="21"/>
              </w:rPr>
              <w:t>离子源流速范围： 1μL/min～2500μL/min。</w:t>
            </w:r>
          </w:p>
          <w:p>
            <w:pPr>
              <w:ind w:firstLine="420"/>
              <w:jc w:val="left"/>
            </w:pPr>
            <w:r>
              <w:rPr>
                <w:sz w:val="21"/>
              </w:rPr>
              <w:t>2.10.3</w:t>
            </w:r>
            <w:r>
              <w:rPr>
                <w:sz w:val="21"/>
              </w:rPr>
              <w:t>离子源温度：最高≥500°C。</w:t>
            </w:r>
          </w:p>
          <w:p>
            <w:pPr>
              <w:ind w:firstLine="420"/>
              <w:jc w:val="left"/>
            </w:pPr>
            <w:r>
              <w:rPr>
                <w:sz w:val="21"/>
              </w:rPr>
              <w:t>2.11</w:t>
            </w:r>
            <w:r>
              <w:rPr>
                <w:sz w:val="21"/>
              </w:rPr>
              <w:t>质量分析器：单四极杆型质量分析器，全金属四极杆，不需要控温即可保证质量准确度的稳定性。</w:t>
            </w:r>
          </w:p>
          <w:p>
            <w:pPr>
              <w:ind w:firstLine="420"/>
              <w:jc w:val="left"/>
            </w:pPr>
            <w:r>
              <w:rPr>
                <w:sz w:val="21"/>
              </w:rPr>
              <w:t>2.12</w:t>
            </w:r>
            <w:r>
              <w:rPr>
                <w:sz w:val="21"/>
              </w:rPr>
              <w:t>高灵敏度检测器：具有离轴转换打拿极的电子倍增器，可降低背景噪音、提高离子响应值。</w:t>
            </w:r>
          </w:p>
          <w:p>
            <w:pPr>
              <w:ind w:firstLine="420"/>
              <w:jc w:val="left"/>
            </w:pPr>
            <w:r>
              <w:rPr>
                <w:sz w:val="21"/>
              </w:rPr>
              <w:t>2.13</w:t>
            </w:r>
            <w:r>
              <w:rPr>
                <w:sz w:val="21"/>
              </w:rPr>
              <w:t>质谱调谐</w:t>
            </w:r>
          </w:p>
          <w:p>
            <w:pPr>
              <w:ind w:firstLine="420"/>
              <w:jc w:val="left"/>
            </w:pPr>
            <w:r>
              <w:rPr>
                <w:sz w:val="21"/>
              </w:rPr>
              <w:t>2.13.1</w:t>
            </w:r>
            <w:r>
              <w:rPr>
                <w:sz w:val="21"/>
              </w:rPr>
              <w:t>质谱调谐和校正系统：可实现全自动质谱调谐和校正。</w:t>
            </w:r>
          </w:p>
          <w:p>
            <w:pPr>
              <w:ind w:firstLine="420"/>
              <w:jc w:val="left"/>
            </w:pPr>
            <w:r>
              <w:rPr>
                <w:sz w:val="21"/>
              </w:rPr>
              <w:t>2.13.2</w:t>
            </w:r>
            <w:r>
              <w:rPr>
                <w:sz w:val="21"/>
              </w:rPr>
              <w:t>全自动调谐液输送系统：配有独立的副离子源和全自动调谐液输送系统，无需手动连接调谐液输送管路，只需通过软件即可操作。</w:t>
            </w:r>
          </w:p>
          <w:p>
            <w:pPr>
              <w:ind w:firstLine="420"/>
              <w:jc w:val="left"/>
            </w:pPr>
            <w:r>
              <w:rPr>
                <w:sz w:val="21"/>
              </w:rPr>
              <w:t>2.14</w:t>
            </w:r>
            <w:r>
              <w:rPr>
                <w:sz w:val="21"/>
              </w:rPr>
              <w:t>快速启动能力：从电源关闭状态到启动真空泵后不超过10min即可开始质谱数据采集。</w:t>
            </w:r>
          </w:p>
          <w:p>
            <w:pPr>
              <w:ind w:firstLine="420"/>
              <w:jc w:val="left"/>
            </w:pPr>
            <w:r>
              <w:rPr>
                <w:sz w:val="21"/>
              </w:rPr>
              <w:t>2.15</w:t>
            </w:r>
            <w:r>
              <w:rPr>
                <w:sz w:val="21"/>
              </w:rPr>
              <w:t>真空系统：抽真空能力＞79L/sec的涡轮分子泵系统+抽真空能力＞239L/min的机械泵。</w:t>
            </w:r>
          </w:p>
          <w:p>
            <w:pPr>
              <w:ind w:firstLine="420"/>
              <w:jc w:val="left"/>
            </w:pPr>
            <w:r>
              <w:rPr>
                <w:sz w:val="21"/>
              </w:rPr>
              <w:t>2.16</w:t>
            </w:r>
            <w:r>
              <w:rPr>
                <w:sz w:val="21"/>
              </w:rPr>
              <w:t>功能要求</w:t>
            </w:r>
          </w:p>
          <w:p>
            <w:pPr>
              <w:ind w:firstLine="420"/>
              <w:jc w:val="left"/>
            </w:pPr>
            <w:r>
              <w:rPr>
                <w:sz w:val="21"/>
              </w:rPr>
              <w:t>2.16.1</w:t>
            </w:r>
            <w:r>
              <w:rPr>
                <w:sz w:val="21"/>
              </w:rPr>
              <w:t>定性检测中强极性、弱极性和部分非极性有机物；能应对生物食品和生物医药领域（包括但不限于：生物大分子、蛋白、多肽、氨基酸）、食品安全领域（包括但不限于：食品添加剂、食品残留物、污染物、非法添加物、农残和兽残）等样品中待测物质的定性和定量分析检测。</w:t>
            </w:r>
          </w:p>
          <w:p>
            <w:pPr>
              <w:ind w:firstLine="420"/>
              <w:jc w:val="left"/>
            </w:pPr>
            <w:r>
              <w:rPr>
                <w:sz w:val="21"/>
              </w:rPr>
              <w:t>2.16.2</w:t>
            </w:r>
            <w:r>
              <w:rPr>
                <w:sz w:val="21"/>
              </w:rPr>
              <w:t>能与采购人现有高效液相色谱仪联用（采购人现有设备：岛津高效液相色谱仪Nexera LC-40），形成高自动化的色谱质谱联用系统。</w:t>
            </w:r>
          </w:p>
          <w:p>
            <w:pPr>
              <w:ind w:firstLine="420"/>
              <w:jc w:val="left"/>
            </w:pPr>
            <w:r>
              <w:rPr>
                <w:sz w:val="21"/>
              </w:rPr>
              <w:t>3.</w:t>
            </w:r>
            <w:r>
              <w:rPr>
                <w:sz w:val="21"/>
              </w:rPr>
              <w:t>配置（不少于以下）</w:t>
            </w:r>
          </w:p>
          <w:p>
            <w:pPr>
              <w:ind w:firstLine="420"/>
              <w:jc w:val="left"/>
            </w:pPr>
            <w:r>
              <w:rPr>
                <w:sz w:val="21"/>
              </w:rPr>
              <w:t>3.1</w:t>
            </w:r>
            <w:r>
              <w:rPr>
                <w:sz w:val="21"/>
              </w:rPr>
              <w:t>液相色谱四极杆质谱仪主机1套（含涡轮分子泵、ESI源&amp;APCI源）。</w:t>
            </w:r>
          </w:p>
          <w:p>
            <w:pPr>
              <w:ind w:firstLine="420"/>
              <w:jc w:val="left"/>
            </w:pPr>
            <w:r>
              <w:rPr>
                <w:sz w:val="21"/>
              </w:rPr>
              <w:t>3.2</w:t>
            </w:r>
            <w:r>
              <w:rPr>
                <w:sz w:val="21"/>
              </w:rPr>
              <w:t>机械泵 （数量1台，含泵油）。</w:t>
            </w:r>
          </w:p>
          <w:p>
            <w:pPr>
              <w:ind w:firstLine="420"/>
              <w:jc w:val="left"/>
            </w:pPr>
            <w:r>
              <w:rPr>
                <w:sz w:val="21"/>
              </w:rPr>
              <w:t>3.3</w:t>
            </w:r>
            <w:r>
              <w:rPr>
                <w:sz w:val="21"/>
              </w:rPr>
              <w:t>启动包（1套，含DL管，泵油等消耗品附件）。</w:t>
            </w:r>
          </w:p>
          <w:p>
            <w:pPr>
              <w:ind w:firstLine="420"/>
              <w:jc w:val="left"/>
            </w:pPr>
            <w:r>
              <w:rPr>
                <w:sz w:val="21"/>
              </w:rPr>
              <w:t>3.4</w:t>
            </w:r>
            <w:r>
              <w:rPr>
                <w:sz w:val="21"/>
              </w:rPr>
              <w:t>电源线（数量1条）。</w:t>
            </w:r>
          </w:p>
          <w:p>
            <w:pPr>
              <w:ind w:firstLine="420"/>
              <w:jc w:val="left"/>
            </w:pPr>
            <w:r>
              <w:rPr>
                <w:sz w:val="21"/>
              </w:rPr>
              <w:t>3.5</w:t>
            </w:r>
            <w:r>
              <w:rPr>
                <w:sz w:val="21"/>
              </w:rPr>
              <w:t>毛细管喷针（备用数量1）。</w:t>
            </w:r>
          </w:p>
          <w:p>
            <w:pPr>
              <w:ind w:firstLine="420"/>
              <w:jc w:val="left"/>
            </w:pPr>
            <w:r>
              <w:rPr>
                <w:sz w:val="21"/>
              </w:rPr>
              <w:t>3.6</w:t>
            </w:r>
            <w:r>
              <w:rPr>
                <w:sz w:val="21"/>
              </w:rPr>
              <w:t>脱溶剂管（备用数量1）。</w:t>
            </w:r>
          </w:p>
          <w:p>
            <w:pPr>
              <w:ind w:firstLine="420"/>
              <w:jc w:val="left"/>
            </w:pPr>
            <w:r>
              <w:rPr>
                <w:sz w:val="21"/>
              </w:rPr>
              <w:t>3.7</w:t>
            </w:r>
            <w:r>
              <w:rPr>
                <w:sz w:val="21"/>
              </w:rPr>
              <w:t>色谱柱及保护柱芯柱套等1套。</w:t>
            </w:r>
          </w:p>
          <w:p>
            <w:pPr>
              <w:ind w:firstLine="420"/>
              <w:jc w:val="left"/>
            </w:pPr>
            <w:r>
              <w:rPr>
                <w:sz w:val="21"/>
              </w:rPr>
              <w:t>3.8</w:t>
            </w:r>
            <w:r>
              <w:rPr>
                <w:sz w:val="21"/>
              </w:rPr>
              <w:t>氮气发生器（数量1）。</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味觉感受器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left"/>
            </w:pPr>
            <w:r>
              <w:rPr>
                <w:sz w:val="21"/>
              </w:rPr>
              <w:t>1.</w:t>
            </w:r>
            <w:r>
              <w:rPr>
                <w:sz w:val="21"/>
              </w:rPr>
              <w:t>用于对不同工艺、不同加工方式的食品进行味觉的辨别、区分，以及对产品的年份、种类、产地及真假等的检测和分析。</w:t>
            </w:r>
          </w:p>
          <w:p>
            <w:pPr>
              <w:ind w:firstLine="420"/>
              <w:jc w:val="left"/>
            </w:pPr>
            <w:r>
              <w:rPr>
                <w:sz w:val="21"/>
              </w:rPr>
              <w:t>2.  8</w:t>
            </w:r>
            <w:r>
              <w:rPr>
                <w:sz w:val="21"/>
              </w:rPr>
              <w:t>根传感器阵列构成：惰性金属传感器的工作电极构成：Au、Pt、Ag、Ba、W、Ti、Ag/AgCL；传感器辅助电极构成：Pt。</w:t>
            </w:r>
          </w:p>
          <w:p>
            <w:pPr>
              <w:ind w:firstLine="420"/>
              <w:jc w:val="left"/>
            </w:pPr>
            <w:r>
              <w:rPr>
                <w:sz w:val="21"/>
              </w:rPr>
              <w:t>3.</w:t>
            </w:r>
            <w:r>
              <w:rPr>
                <w:sz w:val="21"/>
              </w:rPr>
              <w:t>传感器长期稳定，数据可移植性；传感器可自动检测、诊断。</w:t>
            </w:r>
          </w:p>
          <w:p>
            <w:pPr>
              <w:ind w:firstLine="420"/>
              <w:jc w:val="left"/>
            </w:pPr>
            <w:r>
              <w:rPr>
                <w:sz w:val="21"/>
              </w:rPr>
              <w:t>4.</w:t>
            </w:r>
            <w:r>
              <w:rPr>
                <w:sz w:val="21"/>
              </w:rPr>
              <w:t>传感器使用寿命≥8年。</w:t>
            </w:r>
          </w:p>
          <w:p>
            <w:pPr>
              <w:ind w:firstLine="420"/>
              <w:jc w:val="left"/>
            </w:pPr>
            <w:r>
              <w:rPr>
                <w:sz w:val="21"/>
              </w:rPr>
              <w:t>5.</w:t>
            </w:r>
            <w:r>
              <w:rPr>
                <w:sz w:val="21"/>
              </w:rPr>
              <w:t>常规10种基本味物质区分的差别阈值（投标人须提供投标产品彩页或相应技术参数的厂家技术白皮书或使用说明书或质量认可材料或第三方机构出具的检测报告等作为技术证明文件）</w:t>
            </w:r>
          </w:p>
          <w:p>
            <w:pPr>
              <w:ind w:firstLine="420"/>
              <w:jc w:val="left"/>
            </w:pPr>
            <w:r>
              <w:rPr>
                <w:sz w:val="21"/>
              </w:rPr>
              <w:t>5.1</w:t>
            </w:r>
            <w:r>
              <w:rPr>
                <w:sz w:val="21"/>
              </w:rPr>
              <w:t>柠檬酸、酒石酸、AK糖、氯化钠、氯化钾和谷氨酸钠溶液差别阈值为0.2mM（浓度0.01M）。</w:t>
            </w:r>
          </w:p>
          <w:p>
            <w:pPr>
              <w:ind w:firstLine="420"/>
              <w:jc w:val="left"/>
            </w:pPr>
            <w:r>
              <w:rPr>
                <w:sz w:val="21"/>
              </w:rPr>
              <w:t>5.2</w:t>
            </w:r>
            <w:r>
              <w:rPr>
                <w:sz w:val="21"/>
              </w:rPr>
              <w:t>硫酸奎宁差别阈值为0.2mM（浓度为2mM）。</w:t>
            </w:r>
          </w:p>
          <w:p>
            <w:pPr>
              <w:ind w:firstLine="420"/>
              <w:jc w:val="left"/>
            </w:pPr>
            <w:r>
              <w:rPr>
                <w:sz w:val="21"/>
              </w:rPr>
              <w:t>5.3</w:t>
            </w:r>
            <w:r>
              <w:rPr>
                <w:sz w:val="21"/>
              </w:rPr>
              <w:t>蔗糖溶液差别阈值为0.03M（浓度为0.1M）。</w:t>
            </w:r>
          </w:p>
          <w:p>
            <w:pPr>
              <w:ind w:firstLine="420"/>
              <w:jc w:val="left"/>
            </w:pPr>
            <w:r>
              <w:rPr>
                <w:sz w:val="21"/>
              </w:rPr>
              <w:t>5.4</w:t>
            </w:r>
            <w:r>
              <w:rPr>
                <w:sz w:val="21"/>
              </w:rPr>
              <w:t>咖啡因溶液差别阈值为0.06M（浓度为0.1M）。</w:t>
            </w:r>
          </w:p>
          <w:p>
            <w:pPr>
              <w:ind w:firstLine="420"/>
              <w:jc w:val="left"/>
            </w:pPr>
            <w:r>
              <w:rPr>
                <w:sz w:val="21"/>
              </w:rPr>
              <w:t>5.5</w:t>
            </w:r>
            <w:r>
              <w:rPr>
                <w:sz w:val="21"/>
              </w:rPr>
              <w:t>甘氨酸差别阈值为0.11M（浓度为1M）。</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液氮速冻机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left"/>
            </w:pPr>
            <w:r>
              <w:rPr>
                <w:sz w:val="21"/>
              </w:rPr>
              <w:t>1.</w:t>
            </w:r>
            <w:r>
              <w:rPr>
                <w:sz w:val="21"/>
              </w:rPr>
              <w:t>电 源：2 相 3 线 220V 0.4KW。</w:t>
            </w:r>
          </w:p>
          <w:p>
            <w:pPr>
              <w:ind w:firstLine="420"/>
              <w:jc w:val="left"/>
            </w:pPr>
            <w:r>
              <w:rPr>
                <w:sz w:val="21"/>
              </w:rPr>
              <w:t>2.</w:t>
            </w:r>
            <w:r>
              <w:rPr>
                <w:sz w:val="21"/>
              </w:rPr>
              <w:t>外形尺寸：长*宽*高(mm)约960*1490*1350。</w:t>
            </w:r>
          </w:p>
          <w:p>
            <w:pPr>
              <w:ind w:firstLine="420"/>
              <w:jc w:val="left"/>
            </w:pPr>
            <w:r>
              <w:rPr>
                <w:sz w:val="21"/>
              </w:rPr>
              <w:t>3.</w:t>
            </w:r>
            <w:r>
              <w:rPr>
                <w:sz w:val="21"/>
              </w:rPr>
              <w:t>箱内尺寸：长*宽*高(mm)约600*950*680，≥390L。</w:t>
            </w:r>
          </w:p>
          <w:p>
            <w:pPr>
              <w:ind w:firstLine="420"/>
              <w:jc w:val="left"/>
            </w:pPr>
            <w:r>
              <w:rPr>
                <w:sz w:val="21"/>
              </w:rPr>
              <w:t>4.</w:t>
            </w:r>
            <w:r>
              <w:rPr>
                <w:sz w:val="21"/>
              </w:rPr>
              <w:t>有效容积：长*宽*高(mm)约420*600*680，≥180L。</w:t>
            </w:r>
          </w:p>
          <w:p>
            <w:pPr>
              <w:ind w:firstLine="420"/>
              <w:jc w:val="left"/>
            </w:pPr>
            <w:r>
              <w:rPr>
                <w:sz w:val="21"/>
              </w:rPr>
              <w:t>5.</w:t>
            </w:r>
            <w:r>
              <w:rPr>
                <w:sz w:val="21"/>
              </w:rPr>
              <w:t>物料支架：固定式可调 304 不锈钢物料架。</w:t>
            </w:r>
          </w:p>
          <w:p>
            <w:pPr>
              <w:ind w:firstLine="420"/>
              <w:jc w:val="left"/>
            </w:pPr>
            <w:r>
              <w:rPr>
                <w:sz w:val="21"/>
              </w:rPr>
              <w:t>6.</w:t>
            </w:r>
            <w:r>
              <w:rPr>
                <w:sz w:val="21"/>
              </w:rPr>
              <w:t>物料托盘：长*宽*高(mm)约600*420*20，0.26 ㎡正常间距 100mm 6 盘 总面积1.56 ㎡，加密间距 50mm 12 盘 总面积3.12 ㎡。</w:t>
            </w:r>
          </w:p>
          <w:p>
            <w:pPr>
              <w:ind w:firstLine="420"/>
              <w:jc w:val="left"/>
            </w:pPr>
            <w:r>
              <w:rPr>
                <w:sz w:val="21"/>
              </w:rPr>
              <w:t>7.</w:t>
            </w:r>
            <w:r>
              <w:rPr>
                <w:sz w:val="21"/>
              </w:rPr>
              <w:t>循环系统：单风机循环系统，电机功率≥550W，风叶直径350mm。</w:t>
            </w:r>
          </w:p>
          <w:p>
            <w:pPr>
              <w:ind w:firstLine="420"/>
              <w:jc w:val="left"/>
            </w:pPr>
            <w:r>
              <w:rPr>
                <w:sz w:val="21"/>
              </w:rPr>
              <w:t>8.</w:t>
            </w:r>
            <w:r>
              <w:rPr>
                <w:sz w:val="21"/>
              </w:rPr>
              <w:t>控制系统：触摸屏 PLC 自动程序控制。</w:t>
            </w:r>
          </w:p>
          <w:p>
            <w:pPr>
              <w:ind w:firstLine="420"/>
              <w:jc w:val="left"/>
            </w:pPr>
            <w:r>
              <w:rPr>
                <w:sz w:val="21"/>
              </w:rPr>
              <w:t>9.</w:t>
            </w:r>
            <w:r>
              <w:rPr>
                <w:sz w:val="21"/>
              </w:rPr>
              <w:t>制冷系统：液氮喷射汽化蒸发式制冷系统，喷嘴1.5*6 只。</w:t>
            </w:r>
          </w:p>
          <w:p>
            <w:pPr>
              <w:ind w:firstLine="420"/>
              <w:jc w:val="left"/>
            </w:pPr>
            <w:r>
              <w:rPr>
                <w:sz w:val="21"/>
              </w:rPr>
              <w:t>10.</w:t>
            </w:r>
            <w:r>
              <w:rPr>
                <w:sz w:val="21"/>
              </w:rPr>
              <w:t>流量控制：单电磁阀程控。</w:t>
            </w:r>
          </w:p>
          <w:p>
            <w:pPr>
              <w:ind w:firstLine="420"/>
              <w:jc w:val="left"/>
            </w:pPr>
            <w:r>
              <w:rPr>
                <w:sz w:val="21"/>
              </w:rPr>
              <w:t>11.</w:t>
            </w:r>
            <w:r>
              <w:rPr>
                <w:sz w:val="21"/>
              </w:rPr>
              <w:t>设备重量：约230KG。</w:t>
            </w:r>
          </w:p>
          <w:p>
            <w:pPr>
              <w:ind w:firstLine="420"/>
              <w:jc w:val="left"/>
            </w:pPr>
            <w:r>
              <w:rPr>
                <w:sz w:val="21"/>
              </w:rPr>
              <w:t>12.</w:t>
            </w:r>
            <w:r>
              <w:rPr>
                <w:sz w:val="21"/>
              </w:rPr>
              <w:t>出厂标准配置。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斩拌机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left"/>
            </w:pPr>
            <w:r>
              <w:rPr>
                <w:sz w:val="21"/>
              </w:rPr>
              <w:t>1.</w:t>
            </w:r>
            <w:r>
              <w:rPr>
                <w:sz w:val="21"/>
              </w:rPr>
              <w:t>电压: 220V 50Hz。</w:t>
            </w:r>
          </w:p>
          <w:p>
            <w:pPr>
              <w:ind w:firstLine="420"/>
              <w:jc w:val="left"/>
            </w:pPr>
            <w:r>
              <w:rPr>
                <w:sz w:val="21"/>
              </w:rPr>
              <w:t>2.</w:t>
            </w:r>
            <w:r>
              <w:rPr>
                <w:sz w:val="21"/>
              </w:rPr>
              <w:t>功率:约0.55KW。</w:t>
            </w:r>
          </w:p>
          <w:p>
            <w:pPr>
              <w:ind w:firstLine="420"/>
              <w:jc w:val="left"/>
            </w:pPr>
            <w:r>
              <w:rPr>
                <w:sz w:val="21"/>
              </w:rPr>
              <w:t>3.</w:t>
            </w:r>
            <w:r>
              <w:rPr>
                <w:sz w:val="21"/>
              </w:rPr>
              <w:t>产量: ≥5L/锅。</w:t>
            </w:r>
          </w:p>
          <w:p>
            <w:pPr>
              <w:ind w:firstLine="420"/>
              <w:jc w:val="left"/>
            </w:pPr>
            <w:r>
              <w:rPr>
                <w:sz w:val="21"/>
              </w:rPr>
              <w:t>4.</w:t>
            </w:r>
            <w:r>
              <w:rPr>
                <w:sz w:val="21"/>
              </w:rPr>
              <w:t>尺寸:约 550*430*520mm。</w:t>
            </w:r>
          </w:p>
          <w:p>
            <w:pPr>
              <w:ind w:firstLine="420"/>
              <w:jc w:val="left"/>
            </w:pPr>
            <w:r>
              <w:rPr>
                <w:sz w:val="21"/>
              </w:rPr>
              <w:t>5.</w:t>
            </w:r>
            <w:r>
              <w:rPr>
                <w:sz w:val="21"/>
              </w:rPr>
              <w:t>出厂标准配置。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离子溅射仪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left"/>
            </w:pPr>
            <w:r>
              <w:rPr>
                <w:sz w:val="21"/>
              </w:rPr>
              <w:t>1.</w:t>
            </w:r>
            <w:r>
              <w:rPr>
                <w:sz w:val="21"/>
              </w:rPr>
              <w:t>通过高效低压直流磁控头进行冷态精细的喷镀过程，最大限度避免样品表面受损。</w:t>
            </w:r>
          </w:p>
          <w:p>
            <w:pPr>
              <w:ind w:firstLine="420"/>
              <w:jc w:val="left"/>
            </w:pPr>
            <w:r>
              <w:rPr>
                <w:sz w:val="21"/>
              </w:rPr>
              <w:t>2.</w:t>
            </w:r>
            <w:r>
              <w:rPr>
                <w:sz w:val="21"/>
              </w:rPr>
              <w:t>可使用多种金属靶材,包括但不限于：Au、Pt、Ag、Cu。</w:t>
            </w:r>
          </w:p>
          <w:p>
            <w:pPr>
              <w:ind w:firstLine="420"/>
              <w:jc w:val="left"/>
            </w:pPr>
            <w:r>
              <w:rPr>
                <w:sz w:val="21"/>
              </w:rPr>
              <w:t>3.</w:t>
            </w:r>
            <w:r>
              <w:rPr>
                <w:sz w:val="21"/>
              </w:rPr>
              <w:t>样品室大小：不小于直径120mm x 120mm 高。</w:t>
            </w:r>
          </w:p>
          <w:p>
            <w:pPr>
              <w:ind w:firstLine="420"/>
              <w:jc w:val="left"/>
            </w:pPr>
            <w:r>
              <w:rPr>
                <w:sz w:val="21"/>
              </w:rPr>
              <w:t>4.</w:t>
            </w:r>
            <w:r>
              <w:rPr>
                <w:sz w:val="21"/>
              </w:rPr>
              <w:t>样品台：直径不小于63mm，高度可调范围为0－60mm。</w:t>
            </w:r>
          </w:p>
          <w:p>
            <w:pPr>
              <w:ind w:firstLine="420"/>
              <w:jc w:val="left"/>
            </w:pPr>
            <w:r>
              <w:rPr>
                <w:sz w:val="21"/>
              </w:rPr>
              <w:t>5.</w:t>
            </w:r>
            <w:r>
              <w:rPr>
                <w:sz w:val="21"/>
              </w:rPr>
              <w:t>溅射控制：微处理器控制，安全互锁。</w:t>
            </w:r>
          </w:p>
          <w:p>
            <w:pPr>
              <w:ind w:firstLine="420"/>
              <w:jc w:val="left"/>
            </w:pPr>
            <w:r>
              <w:rPr>
                <w:sz w:val="21"/>
              </w:rPr>
              <w:t>6.</w:t>
            </w:r>
            <w:r>
              <w:rPr>
                <w:sz w:val="21"/>
              </w:rPr>
              <w:t>溅射电流：10-30mA连续可调。</w:t>
            </w:r>
          </w:p>
          <w:p>
            <w:pPr>
              <w:ind w:firstLine="420"/>
              <w:jc w:val="left"/>
            </w:pPr>
            <w:r>
              <w:rPr>
                <w:sz w:val="21"/>
              </w:rPr>
              <w:t>7.</w:t>
            </w:r>
            <w:r>
              <w:rPr>
                <w:sz w:val="21"/>
              </w:rPr>
              <w:t>溅射头：低电压平面磁控管，靶材更换快速，环绕暗区护罩。</w:t>
            </w:r>
          </w:p>
          <w:p>
            <w:pPr>
              <w:ind w:firstLine="420"/>
              <w:jc w:val="left"/>
            </w:pPr>
            <w:r>
              <w:rPr>
                <w:sz w:val="21"/>
              </w:rPr>
              <w:t>8.</w:t>
            </w:r>
            <w:r>
              <w:rPr>
                <w:sz w:val="21"/>
              </w:rPr>
              <w:t>溅射时间：数字定时器0－300s连续可调，带有“暂停”控制。</w:t>
            </w:r>
          </w:p>
          <w:p>
            <w:pPr>
              <w:ind w:firstLine="420"/>
              <w:jc w:val="left"/>
            </w:pPr>
            <w:r>
              <w:rPr>
                <w:sz w:val="21"/>
              </w:rPr>
              <w:t>9.</w:t>
            </w:r>
            <w:r>
              <w:rPr>
                <w:sz w:val="21"/>
              </w:rPr>
              <w:t>出厂标准配置。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充氮包装机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left"/>
            </w:pPr>
            <w:r>
              <w:rPr>
                <w:sz w:val="21"/>
              </w:rPr>
              <w:t>1.</w:t>
            </w:r>
            <w:r>
              <w:rPr>
                <w:sz w:val="21"/>
              </w:rPr>
              <w:t>台式尺寸：约920*820*750mm。</w:t>
            </w:r>
          </w:p>
          <w:p>
            <w:pPr>
              <w:ind w:firstLine="420"/>
              <w:jc w:val="left"/>
            </w:pPr>
            <w:r>
              <w:rPr>
                <w:sz w:val="21"/>
              </w:rPr>
              <w:t>2.</w:t>
            </w:r>
            <w:r>
              <w:rPr>
                <w:sz w:val="21"/>
              </w:rPr>
              <w:t>机器重量：净重约80KG。</w:t>
            </w:r>
          </w:p>
          <w:p>
            <w:pPr>
              <w:ind w:firstLine="420"/>
              <w:jc w:val="left"/>
            </w:pPr>
            <w:r>
              <w:rPr>
                <w:sz w:val="21"/>
              </w:rPr>
              <w:t>3.</w:t>
            </w:r>
            <w:r>
              <w:rPr>
                <w:sz w:val="21"/>
              </w:rPr>
              <w:t>电压总功率：220V/50HZ 1.5KW。</w:t>
            </w:r>
          </w:p>
          <w:p>
            <w:pPr>
              <w:ind w:firstLine="420"/>
              <w:jc w:val="left"/>
            </w:pPr>
            <w:r>
              <w:rPr>
                <w:sz w:val="21"/>
              </w:rPr>
              <w:t>4.</w:t>
            </w:r>
            <w:r>
              <w:rPr>
                <w:sz w:val="21"/>
              </w:rPr>
              <w:t>工作气压约： 0.6-0.8MPA。</w:t>
            </w:r>
          </w:p>
          <w:p>
            <w:pPr>
              <w:ind w:firstLine="420"/>
              <w:jc w:val="left"/>
            </w:pPr>
            <w:r>
              <w:rPr>
                <w:sz w:val="21"/>
              </w:rPr>
              <w:t>5.</w:t>
            </w:r>
            <w:r>
              <w:rPr>
                <w:sz w:val="21"/>
              </w:rPr>
              <w:t>气动:气体。</w:t>
            </w:r>
          </w:p>
          <w:p>
            <w:pPr>
              <w:ind w:firstLine="420"/>
              <w:jc w:val="left"/>
            </w:pPr>
            <w:r>
              <w:rPr>
                <w:sz w:val="21"/>
              </w:rPr>
              <w:t>6.</w:t>
            </w:r>
            <w:r>
              <w:rPr>
                <w:sz w:val="21"/>
              </w:rPr>
              <w:t>卷膜最大宽度：约290MM。</w:t>
            </w:r>
          </w:p>
          <w:p>
            <w:pPr>
              <w:ind w:firstLine="420"/>
              <w:jc w:val="left"/>
            </w:pPr>
            <w:r>
              <w:rPr>
                <w:sz w:val="21"/>
              </w:rPr>
              <w:t>7.</w:t>
            </w:r>
            <w:r>
              <w:rPr>
                <w:sz w:val="21"/>
              </w:rPr>
              <w:t>卷膜最大直径：约220MM。</w:t>
            </w:r>
          </w:p>
          <w:p>
            <w:pPr>
              <w:ind w:firstLine="420"/>
              <w:jc w:val="left"/>
            </w:pPr>
            <w:r>
              <w:rPr>
                <w:sz w:val="21"/>
              </w:rPr>
              <w:t>8.</w:t>
            </w:r>
            <w:r>
              <w:rPr>
                <w:sz w:val="21"/>
              </w:rPr>
              <w:t>盒子尺寸：约300*200*55MM。</w:t>
            </w:r>
          </w:p>
          <w:p>
            <w:pPr>
              <w:ind w:firstLine="420"/>
              <w:jc w:val="left"/>
            </w:pPr>
            <w:r>
              <w:rPr>
                <w:sz w:val="21"/>
              </w:rPr>
              <w:t>9.</w:t>
            </w:r>
            <w:r>
              <w:rPr>
                <w:sz w:val="21"/>
              </w:rPr>
              <w:t>出厂标准配置。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常压高温等离子气体设备</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left"/>
            </w:pPr>
            <w:r>
              <w:rPr>
                <w:sz w:val="21"/>
              </w:rPr>
              <w:t>一、系统性能</w:t>
            </w:r>
          </w:p>
          <w:p>
            <w:pPr>
              <w:ind w:firstLine="420"/>
              <w:jc w:val="left"/>
            </w:pPr>
            <w:r>
              <w:rPr>
                <w:sz w:val="21"/>
              </w:rPr>
              <w:t>1.</w:t>
            </w:r>
            <w:r>
              <w:rPr>
                <w:sz w:val="21"/>
              </w:rPr>
              <w:t>蒸汽发生器输出温度根据蒸汽压力大小调节，最高不超过0.6Mpa。</w:t>
            </w:r>
          </w:p>
          <w:p>
            <w:pPr>
              <w:ind w:firstLine="420"/>
              <w:jc w:val="left"/>
            </w:pPr>
            <w:r>
              <w:rPr>
                <w:sz w:val="21"/>
              </w:rPr>
              <w:t>2.</w:t>
            </w:r>
            <w:r>
              <w:rPr>
                <w:sz w:val="21"/>
              </w:rPr>
              <w:t>蒸汽发生器具有缺水自动补水功能，缺水报警、超温报警。</w:t>
            </w:r>
          </w:p>
          <w:p>
            <w:pPr>
              <w:ind w:firstLine="420"/>
              <w:jc w:val="left"/>
            </w:pPr>
            <w:r>
              <w:rPr>
                <w:sz w:val="21"/>
              </w:rPr>
              <w:t>3.</w:t>
            </w:r>
            <w:r>
              <w:rPr>
                <w:sz w:val="21"/>
              </w:rPr>
              <w:t>等离子高温气体设备温度从400度到600度之间可以任意设定。</w:t>
            </w:r>
          </w:p>
          <w:p>
            <w:pPr>
              <w:ind w:firstLine="420"/>
              <w:jc w:val="left"/>
            </w:pPr>
            <w:r>
              <w:rPr>
                <w:sz w:val="21"/>
              </w:rPr>
              <w:t>4.</w:t>
            </w:r>
            <w:r>
              <w:rPr>
                <w:sz w:val="21"/>
              </w:rPr>
              <w:t>等离子高温设备可以设定超温报警的温度值，达到报警温度，系统将自动报警。</w:t>
            </w:r>
          </w:p>
          <w:p>
            <w:pPr>
              <w:ind w:firstLine="420"/>
              <w:jc w:val="left"/>
            </w:pPr>
            <w:r>
              <w:rPr>
                <w:sz w:val="21"/>
              </w:rPr>
              <w:t>5.</w:t>
            </w:r>
            <w:r>
              <w:rPr>
                <w:sz w:val="21"/>
              </w:rPr>
              <w:t>运行时间设定，设备运行时间可以自由设定，运行后启动倒计时，时间到之后，关闭蒸汽输出电磁阀，也可以设定延迟关闭电磁阀，时间到设定运行时间，自动关闭蒸汽发生器加热，自动关闭等离子高温加热。</w:t>
            </w:r>
          </w:p>
          <w:p>
            <w:pPr>
              <w:ind w:firstLine="420"/>
              <w:jc w:val="left"/>
            </w:pPr>
            <w:r>
              <w:rPr>
                <w:sz w:val="21"/>
              </w:rPr>
              <w:t>二、主要技术参数</w:t>
            </w:r>
          </w:p>
          <w:p>
            <w:pPr>
              <w:ind w:firstLine="420"/>
              <w:jc w:val="left"/>
            </w:pPr>
            <w:r>
              <w:rPr>
                <w:sz w:val="21"/>
              </w:rPr>
              <w:t>1.</w:t>
            </w:r>
            <w:r>
              <w:rPr>
                <w:sz w:val="21"/>
              </w:rPr>
              <w:t>每小时使用水≤15kg。</w:t>
            </w:r>
          </w:p>
          <w:p>
            <w:pPr>
              <w:ind w:firstLine="420"/>
              <w:jc w:val="left"/>
            </w:pPr>
            <w:r>
              <w:rPr>
                <w:sz w:val="21"/>
              </w:rPr>
              <w:t>2.</w:t>
            </w:r>
            <w:r>
              <w:rPr>
                <w:sz w:val="21"/>
              </w:rPr>
              <w:t>蒸汽发生器功率 11kw。</w:t>
            </w:r>
          </w:p>
          <w:p>
            <w:pPr>
              <w:ind w:firstLine="420"/>
              <w:jc w:val="left"/>
            </w:pPr>
            <w:r>
              <w:rPr>
                <w:sz w:val="21"/>
              </w:rPr>
              <w:t>3.</w:t>
            </w:r>
            <w:r>
              <w:rPr>
                <w:sz w:val="21"/>
              </w:rPr>
              <w:t>等离子高温设备功率9kw，蒸汽流量15kg/h。</w:t>
            </w:r>
          </w:p>
          <w:p>
            <w:pPr>
              <w:ind w:firstLine="420"/>
              <w:jc w:val="left"/>
            </w:pPr>
            <w:r>
              <w:rPr>
                <w:sz w:val="21"/>
              </w:rPr>
              <w:t>4.</w:t>
            </w:r>
            <w:r>
              <w:rPr>
                <w:sz w:val="21"/>
              </w:rPr>
              <w:t>高温温度控制使用可控硅，精度为1度。</w:t>
            </w:r>
          </w:p>
          <w:p>
            <w:pPr>
              <w:ind w:firstLine="420"/>
              <w:jc w:val="left"/>
            </w:pPr>
            <w:r>
              <w:rPr>
                <w:sz w:val="21"/>
              </w:rPr>
              <w:t>5.</w:t>
            </w:r>
            <w:r>
              <w:rPr>
                <w:sz w:val="21"/>
              </w:rPr>
              <w:t>≥10英寸触摸屏操作。</w:t>
            </w:r>
          </w:p>
          <w:p>
            <w:pPr>
              <w:ind w:firstLine="420"/>
              <w:jc w:val="left"/>
            </w:pPr>
            <w:r>
              <w:rPr>
                <w:sz w:val="21"/>
              </w:rPr>
              <w:t>三、软件控制系统</w:t>
            </w:r>
          </w:p>
          <w:p>
            <w:pPr>
              <w:ind w:firstLine="420"/>
              <w:jc w:val="left"/>
            </w:pPr>
            <w:r>
              <w:rPr>
                <w:sz w:val="21"/>
              </w:rPr>
              <w:t>工业自动化控制，且可实现无线远程控制。</w:t>
            </w:r>
          </w:p>
          <w:p>
            <w:pPr>
              <w:ind w:firstLine="420"/>
              <w:jc w:val="left"/>
            </w:pPr>
            <w:r>
              <w:rPr>
                <w:sz w:val="21"/>
              </w:rPr>
              <w:t>四、配置（不少于以下）：</w:t>
            </w:r>
          </w:p>
          <w:p>
            <w:pPr>
              <w:ind w:firstLine="420"/>
              <w:jc w:val="left"/>
            </w:pPr>
            <w:r>
              <w:rPr>
                <w:sz w:val="21"/>
              </w:rPr>
              <w:t>1.</w:t>
            </w:r>
            <w:r>
              <w:rPr>
                <w:sz w:val="21"/>
              </w:rPr>
              <w:t>小型软水机，一台。</w:t>
            </w:r>
          </w:p>
          <w:p>
            <w:pPr>
              <w:ind w:firstLine="420"/>
              <w:jc w:val="left"/>
            </w:pPr>
            <w:r>
              <w:rPr>
                <w:sz w:val="21"/>
              </w:rPr>
              <w:t>2.</w:t>
            </w:r>
            <w:r>
              <w:rPr>
                <w:sz w:val="21"/>
              </w:rPr>
              <w:t>等离子常压高温设备主机，一台。</w:t>
            </w:r>
          </w:p>
          <w:p>
            <w:pPr>
              <w:ind w:firstLine="420"/>
              <w:jc w:val="left"/>
            </w:pPr>
            <w:r>
              <w:rPr>
                <w:sz w:val="21"/>
              </w:rPr>
              <w:t>3.</w:t>
            </w:r>
            <w:r>
              <w:rPr>
                <w:sz w:val="21"/>
              </w:rPr>
              <w:t>加工空间容量为0.5立方米的高温蒸柜，一台。</w:t>
            </w:r>
          </w:p>
          <w:p>
            <w:pPr>
              <w:ind w:firstLine="420"/>
              <w:jc w:val="left"/>
            </w:pPr>
            <w:r>
              <w:rPr>
                <w:sz w:val="21"/>
              </w:rPr>
              <w:t>4.</w:t>
            </w:r>
            <w:r>
              <w:rPr>
                <w:sz w:val="21"/>
              </w:rPr>
              <w:t>适合0.5立方米高温蒸柜使用的不锈钢推车，一台。</w:t>
            </w:r>
          </w:p>
          <w:p>
            <w:pPr>
              <w:ind w:firstLine="420"/>
              <w:jc w:val="left"/>
            </w:pPr>
            <w:r>
              <w:rPr>
                <w:sz w:val="21"/>
              </w:rPr>
              <w:t>5.</w:t>
            </w:r>
            <w:r>
              <w:rPr>
                <w:sz w:val="21"/>
              </w:rPr>
              <w:t>加工空间容量为0.35立方米的高温蒸柜，一台。</w:t>
            </w:r>
          </w:p>
          <w:p>
            <w:pPr>
              <w:ind w:firstLine="420"/>
              <w:jc w:val="left"/>
            </w:pPr>
            <w:r>
              <w:rPr>
                <w:sz w:val="21"/>
              </w:rPr>
              <w:t>6.</w:t>
            </w:r>
            <w:r>
              <w:rPr>
                <w:sz w:val="21"/>
              </w:rPr>
              <w:t>适合0.35立方米高温蒸柜使用的不锈钢推车，一台。</w:t>
            </w:r>
          </w:p>
          <w:p>
            <w:pPr>
              <w:ind w:firstLine="420"/>
              <w:jc w:val="left"/>
            </w:pPr>
            <w:r>
              <w:rPr>
                <w:sz w:val="21"/>
              </w:rPr>
              <w:t>7.</w:t>
            </w:r>
            <w:r>
              <w:rPr>
                <w:sz w:val="21"/>
              </w:rPr>
              <w:t>连接蒸柜的316或以上不锈钢无缝钢管，一套。</w:t>
            </w:r>
          </w:p>
          <w:p>
            <w:pPr>
              <w:ind w:firstLine="420"/>
              <w:jc w:val="left"/>
            </w:pPr>
            <w:r>
              <w:rPr>
                <w:sz w:val="21"/>
              </w:rPr>
              <w:t>8.  380V</w:t>
            </w:r>
            <w:r>
              <w:rPr>
                <w:sz w:val="21"/>
              </w:rPr>
              <w:t>五芯电缆，10米。</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微机单臂试验机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left"/>
            </w:pPr>
            <w:r>
              <w:rPr>
                <w:sz w:val="21"/>
              </w:rPr>
              <w:t>1.</w:t>
            </w:r>
            <w:r>
              <w:rPr>
                <w:sz w:val="21"/>
              </w:rPr>
              <w:t>最大试验力 ≥2000N。</w:t>
            </w:r>
          </w:p>
          <w:p>
            <w:pPr>
              <w:ind w:firstLine="420"/>
              <w:jc w:val="left"/>
            </w:pPr>
            <w:r>
              <w:rPr>
                <w:sz w:val="21"/>
              </w:rPr>
              <w:t>2.</w:t>
            </w:r>
            <w:r>
              <w:rPr>
                <w:sz w:val="21"/>
              </w:rPr>
              <w:t>准确度等级不低于0.5 级。</w:t>
            </w:r>
          </w:p>
          <w:p>
            <w:pPr>
              <w:ind w:firstLine="420"/>
              <w:jc w:val="left"/>
            </w:pPr>
            <w:r>
              <w:rPr>
                <w:sz w:val="21"/>
              </w:rPr>
              <w:t>3.</w:t>
            </w:r>
            <w:r>
              <w:rPr>
                <w:sz w:val="21"/>
              </w:rPr>
              <w:t>试验力测量范围 1%～100%FS（满量程）；试验力示值误差 示值的0.5%以内试验力分辨率 最大试验力的±1/300000 全程不分档，且全程分辨率不变变形测量范围 0.2%～100%FS。</w:t>
            </w:r>
          </w:p>
          <w:p>
            <w:pPr>
              <w:ind w:firstLine="420"/>
              <w:jc w:val="left"/>
            </w:pPr>
            <w:r>
              <w:rPr>
                <w:sz w:val="21"/>
              </w:rPr>
              <w:t>4.</w:t>
            </w:r>
            <w:r>
              <w:rPr>
                <w:sz w:val="21"/>
              </w:rPr>
              <w:t>变形示值误差 示值的±0.5%以内。</w:t>
            </w:r>
          </w:p>
          <w:p>
            <w:pPr>
              <w:ind w:firstLine="420"/>
              <w:jc w:val="left"/>
            </w:pPr>
            <w:r>
              <w:rPr>
                <w:sz w:val="21"/>
              </w:rPr>
              <w:t>5.</w:t>
            </w:r>
            <w:r>
              <w:rPr>
                <w:sz w:val="21"/>
              </w:rPr>
              <w:t>位移分辨率 0.01mm，位移速率调节范围 0.01～500mm/min。</w:t>
            </w:r>
          </w:p>
          <w:p>
            <w:pPr>
              <w:ind w:firstLine="420"/>
              <w:jc w:val="left"/>
            </w:pPr>
            <w:r>
              <w:rPr>
                <w:sz w:val="21"/>
              </w:rPr>
              <w:t>6.</w:t>
            </w:r>
            <w:r>
              <w:rPr>
                <w:sz w:val="21"/>
              </w:rPr>
              <w:t>有效拉伸行程（带夹具行程）≥700mm，有效压缩行程≤700mm。</w:t>
            </w:r>
          </w:p>
          <w:p>
            <w:pPr>
              <w:ind w:firstLine="420"/>
              <w:jc w:val="left"/>
            </w:pPr>
            <w:r>
              <w:rPr>
                <w:sz w:val="21"/>
              </w:rPr>
              <w:t>7.</w:t>
            </w:r>
            <w:r>
              <w:rPr>
                <w:sz w:val="21"/>
              </w:rPr>
              <w:t>主机外形尺寸约470*470*1220mm。</w:t>
            </w:r>
          </w:p>
          <w:p>
            <w:pPr>
              <w:ind w:firstLine="420"/>
              <w:jc w:val="left"/>
            </w:pPr>
            <w:r>
              <w:rPr>
                <w:sz w:val="21"/>
              </w:rPr>
              <w:t>8.</w:t>
            </w:r>
            <w:r>
              <w:rPr>
                <w:sz w:val="21"/>
              </w:rPr>
              <w:t>电源 单相 220±10%VAC,频率50Hz，1.5kW。</w:t>
            </w:r>
          </w:p>
          <w:p>
            <w:pPr>
              <w:ind w:firstLine="420"/>
              <w:jc w:val="left"/>
            </w:pPr>
            <w:r>
              <w:rPr>
                <w:sz w:val="21"/>
              </w:rPr>
              <w:t>9.</w:t>
            </w:r>
            <w:r>
              <w:rPr>
                <w:sz w:val="21"/>
              </w:rPr>
              <w:t>出厂标准配置。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平板速冻机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left"/>
            </w:pPr>
            <w:r>
              <w:rPr>
                <w:sz w:val="21"/>
              </w:rPr>
              <w:t>1.</w:t>
            </w:r>
            <w:r>
              <w:rPr>
                <w:sz w:val="21"/>
              </w:rPr>
              <w:t>额定功率：约2000W。</w:t>
            </w:r>
          </w:p>
          <w:p>
            <w:pPr>
              <w:ind w:firstLine="420"/>
              <w:jc w:val="left"/>
            </w:pPr>
            <w:r>
              <w:rPr>
                <w:sz w:val="21"/>
              </w:rPr>
              <w:t>2.</w:t>
            </w:r>
            <w:r>
              <w:rPr>
                <w:sz w:val="21"/>
              </w:rPr>
              <w:t>冷凝方式：风冷+平板制冷。</w:t>
            </w:r>
          </w:p>
          <w:p>
            <w:pPr>
              <w:ind w:firstLine="420"/>
              <w:jc w:val="left"/>
            </w:pPr>
            <w:r>
              <w:rPr>
                <w:sz w:val="21"/>
              </w:rPr>
              <w:t>3.</w:t>
            </w:r>
            <w:r>
              <w:rPr>
                <w:sz w:val="21"/>
              </w:rPr>
              <w:t>托盘数量：≥4盘 60*40公分。</w:t>
            </w:r>
          </w:p>
          <w:p>
            <w:pPr>
              <w:ind w:firstLine="420"/>
              <w:jc w:val="left"/>
            </w:pPr>
            <w:r>
              <w:rPr>
                <w:sz w:val="21"/>
              </w:rPr>
              <w:t>4.</w:t>
            </w:r>
            <w:r>
              <w:rPr>
                <w:sz w:val="21"/>
              </w:rPr>
              <w:t>容量：约150L。</w:t>
            </w:r>
          </w:p>
          <w:p>
            <w:pPr>
              <w:ind w:firstLine="420"/>
              <w:jc w:val="left"/>
            </w:pPr>
            <w:r>
              <w:rPr>
                <w:sz w:val="21"/>
              </w:rPr>
              <w:t>5.</w:t>
            </w:r>
            <w:r>
              <w:rPr>
                <w:sz w:val="21"/>
              </w:rPr>
              <w:t>最低温度：≤-40°C。</w:t>
            </w:r>
          </w:p>
          <w:p>
            <w:pPr>
              <w:ind w:firstLine="420"/>
              <w:jc w:val="left"/>
            </w:pPr>
            <w:r>
              <w:rPr>
                <w:sz w:val="21"/>
              </w:rPr>
              <w:t>6.</w:t>
            </w:r>
            <w:r>
              <w:rPr>
                <w:sz w:val="21"/>
              </w:rPr>
              <w:t>净重：约135kg。</w:t>
            </w:r>
          </w:p>
          <w:p>
            <w:pPr>
              <w:ind w:firstLine="420"/>
              <w:jc w:val="left"/>
            </w:pPr>
            <w:r>
              <w:rPr>
                <w:sz w:val="21"/>
              </w:rPr>
              <w:t>7.</w:t>
            </w:r>
            <w:r>
              <w:rPr>
                <w:sz w:val="21"/>
              </w:rPr>
              <w:t>额定电压：220v/50HZ。</w:t>
            </w:r>
          </w:p>
          <w:p>
            <w:pPr>
              <w:ind w:firstLine="420"/>
              <w:jc w:val="left"/>
            </w:pPr>
            <w:r>
              <w:rPr>
                <w:sz w:val="21"/>
              </w:rPr>
              <w:t>8.</w:t>
            </w:r>
            <w:r>
              <w:rPr>
                <w:sz w:val="21"/>
              </w:rPr>
              <w:t>内部尺寸：约580X450X500MM。</w:t>
            </w:r>
          </w:p>
          <w:p>
            <w:pPr>
              <w:ind w:firstLine="420"/>
              <w:jc w:val="left"/>
            </w:pPr>
            <w:r>
              <w:rPr>
                <w:sz w:val="21"/>
              </w:rPr>
              <w:t>9.</w:t>
            </w:r>
            <w:r>
              <w:rPr>
                <w:sz w:val="21"/>
              </w:rPr>
              <w:t>外形尺寸：约700X755X1090MM。</w:t>
            </w:r>
          </w:p>
          <w:p>
            <w:pPr>
              <w:ind w:firstLine="420"/>
              <w:jc w:val="left"/>
            </w:pPr>
            <w:r>
              <w:rPr>
                <w:sz w:val="21"/>
              </w:rPr>
              <w:t>10.</w:t>
            </w:r>
            <w:r>
              <w:rPr>
                <w:sz w:val="21"/>
              </w:rPr>
              <w:t>出厂标准配置。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采肉机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、外部尺寸：约300 X 600X 400MM。</w:t>
            </w:r>
          </w:p>
          <w:p>
            <w:pPr>
              <w:jc w:val="left"/>
            </w:pPr>
            <w:r>
              <w:rPr>
                <w:sz w:val="21"/>
              </w:rPr>
              <w:t>2</w:t>
            </w:r>
            <w:r>
              <w:rPr>
                <w:sz w:val="21"/>
              </w:rPr>
              <w:t>、功率220V, 0.3KW。</w:t>
            </w:r>
          </w:p>
          <w:p>
            <w:pPr>
              <w:jc w:val="left"/>
            </w:pPr>
            <w:r>
              <w:rPr>
                <w:sz w:val="21"/>
              </w:rPr>
              <w:t>3</w:t>
            </w:r>
            <w:r>
              <w:rPr>
                <w:sz w:val="21"/>
              </w:rPr>
              <w:t>、重量≤30kg。</w:t>
            </w:r>
          </w:p>
          <w:p>
            <w:r>
              <w:rPr>
                <w:sz w:val="21"/>
              </w:rPr>
              <w:t>4</w:t>
            </w:r>
            <w:r>
              <w:rPr>
                <w:sz w:val="21"/>
              </w:rPr>
              <w:t>、全机不锈钢304（或以上）。</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实验室环境配套采购安装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目前实验室占地约312平米，其中大部分实验边台、中央台、隔板、水电等已布置到位，现需要在已有实验环境的基础上，按照原有实验室建设标准（符合国家标准），将设备所需实验边台（不少于3米）、办公台及其他设备所需水、电、气等改造到位，以确保采购仪器设备的正常运行；此外，需对整体实验室环境的标识、设备台签、宣传牌匾等做相应的修改调整。</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华南理工大学阳江研究院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采购包1：保证金人民币：60,000.00元整。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提交投标文件截止时间前原件递交至采购代理机构。</w:t>
            </w:r>
          </w:p>
          <w:p>
            <w:r>
              <w:rPr/>
              <w:t>汇票、本票提交方式：</w:t>
            </w:r>
            <w:r>
              <w:rPr/>
              <w:t>提交投标文件截止时间前原件递交至采购代理机构。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李国晨、陈蔚</w:t>
      </w:r>
    </w:p>
    <w:p>
      <w:pPr>
        <w:ind w:firstLine="480"/>
      </w:pPr>
      <w:r>
        <w:rPr/>
        <w:t>电话：</w:t>
      </w:r>
      <w:r>
        <w:rPr/>
        <w:t>020-31603842、020-87688049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政府采购监督管理机构名称：广东省阳江市政府采购管理办公室</w:t>
      </w:r>
    </w:p>
    <w:p>
      <w:r>
        <w:rPr/>
        <w:t>地  址：阳江市江城区石湾北路225号</w:t>
      </w:r>
    </w:p>
    <w:p>
      <w:r>
        <w:rPr/>
        <w:t>电  话：0662-3418693</w:t>
      </w:r>
    </w:p>
    <w:p>
      <w:r>
        <w:rPr/>
        <w:t>邮  编：529500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罗非鱼产业技术研究院（三期）实验室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采购包1（罗非鱼产业技术研究院（三期）实验室设备）：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采购包1（罗非鱼产业技术研究院（三期）实验室设备）：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采购包1（罗非鱼产业技术研究院（三期）实验室设备）：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采购包1(罗非鱼产业技术研究院（三期）实验室设备):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重要技术要求响应程度 (13.5分)</w:t>
            </w:r>
          </w:p>
        </w:tc>
        <w:tc>
          <w:tcPr>
            <w:tcW w:type="dxa" w:w="5076"/>
          </w:tcPr>
          <w:p>
            <w:pPr>
              <w:jc w:val="left"/>
            </w:pPr>
            <w:r>
              <w:rPr/>
              <w:t>完全响应或正偏离采购需求“技术标准与要求”中的“▲”条款（共9项）的，得13.5分，每个“▲”条款负偏离或未响应扣1.5分，最低扣至0分。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一般技术要求响应程度 (12.0分)</w:t>
            </w:r>
          </w:p>
        </w:tc>
        <w:tc>
          <w:tcPr>
            <w:tcW w:type="dxa" w:w="5076"/>
          </w:tcPr>
          <w:p>
            <w:pPr>
              <w:jc w:val="left"/>
            </w:pPr>
            <w:r>
              <w:rPr/>
              <w:t>对采购需求“技术标准与要求”中序号1-1至1-12设备（共12种）的一般技术参数条款（“技术标准与要求”中除“★”“▲”之外的条款），只要有一条（或以上）负偏离或不满足，则对应设备“一般技术要求响应程度”整体不得分。每有一种设备完全满足所有一般技术参数条款的得1分，本小点最高得12分。</w:t>
            </w:r>
          </w:p>
        </w:tc>
      </w:tr>
      <w:tr>
        <w:tc>
          <w:tcPr>
            <w:tcW w:type="dxa" w:w="922"/>
            <w:gridSpan w:val="2"/>
            <w:vMerge/>
          </w:tcPr>
          <w:p/>
        </w:tc>
        <w:tc>
          <w:tcPr>
            <w:tcW w:type="dxa" w:w="2307"/>
          </w:tcPr>
          <w:p>
            <w:pPr>
              <w:jc w:val="left"/>
            </w:pPr>
            <w:r>
              <w:rPr/>
              <w:t>项目实施方案（一） (0.5分)</w:t>
            </w:r>
          </w:p>
        </w:tc>
        <w:tc>
          <w:tcPr>
            <w:tcW w:type="dxa" w:w="5076"/>
          </w:tcPr>
          <w:p>
            <w:pPr>
              <w:jc w:val="left"/>
            </w:pPr>
            <w:r>
              <w:rPr/>
              <w:t>评标委员会根据投标人提供的项目实施方案进行评审，方案应包括： （1）供货方案； （2）项目重点、难点分析及应对方案； （3）产品培训方案； （4）实施能力方案。 注：提供全部内容得0.5分。</w:t>
            </w:r>
          </w:p>
        </w:tc>
      </w:tr>
      <w:tr>
        <w:tc>
          <w:tcPr>
            <w:tcW w:type="dxa" w:w="922"/>
            <w:gridSpan w:val="2"/>
            <w:vMerge/>
          </w:tcPr>
          <w:p/>
        </w:tc>
        <w:tc>
          <w:tcPr>
            <w:tcW w:type="dxa" w:w="2307"/>
          </w:tcPr>
          <w:p>
            <w:pPr>
              <w:jc w:val="left"/>
            </w:pPr>
            <w:r>
              <w:rPr/>
              <w:t>项目实施方案（二） (10.0分)</w:t>
            </w:r>
            <w:r>
              <w:rPr/>
              <w:t>，（等次分值选择：</w:t>
            </w:r>
            <w:r>
              <w:rPr/>
              <w:t>0.0;</w:t>
            </w:r>
            <w:r>
              <w:rPr/>
              <w:t>3.0;</w:t>
            </w:r>
            <w:r>
              <w:rPr/>
              <w:t>6.0;</w:t>
            </w:r>
            <w:r>
              <w:rPr/>
              <w:t>10.0;</w:t>
            </w:r>
            <w:r>
              <w:rPr/>
              <w:t>）</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（1）项目实施方案对需求响应全面具体、针对项目全部重点难点全面剖析，能针对全部重点难点提出科学合理、可直接执行的实施方案，有效保障本项目实施，有利于实现服务效果，得10分； （2）项目实施方案对需求响应基本全面，针对部分重点难点全面剖析，只针对部分重点难点提出科学合理，具备一定执行性的实施方案，能基本保障本项目服务实施，基本满足服务效果，得6分； （3）项目实施方案对需求响应不全面，只针对部分重点难点剖析，提出方案合理性不足、难以执行的，无法保障本项目服务实施，达不到服务效果，得3分； （4）没提供得0分。</w:t>
            </w:r>
          </w:p>
        </w:tc>
      </w:tr>
      <w:tr>
        <w:tc>
          <w:tcPr>
            <w:tcW w:type="dxa" w:w="922"/>
            <w:gridSpan w:val="2"/>
            <w:vMerge/>
          </w:tcPr>
          <w:p/>
        </w:tc>
        <w:tc>
          <w:tcPr>
            <w:tcW w:type="dxa" w:w="2307"/>
          </w:tcPr>
          <w:p>
            <w:pPr>
              <w:jc w:val="left"/>
            </w:pPr>
            <w:r>
              <w:rPr/>
              <w:t>质量保障措施方案（一） (0.5分)</w:t>
            </w:r>
          </w:p>
        </w:tc>
        <w:tc>
          <w:tcPr>
            <w:tcW w:type="dxa" w:w="5076"/>
          </w:tcPr>
          <w:p>
            <w:pPr>
              <w:jc w:val="left"/>
            </w:pPr>
            <w:r>
              <w:rPr/>
              <w:t>评标委员会根据投标人提供的质量保障措施方案（一）进行评审，方案应包括： （1）货物来源； （2）货物质量控制； （3）货物稳定性； （4）货物运输。 注：提供全部内容得0.5分。</w:t>
            </w:r>
          </w:p>
        </w:tc>
      </w:tr>
      <w:tr>
        <w:tc>
          <w:tcPr>
            <w:tcW w:type="dxa" w:w="922"/>
            <w:gridSpan w:val="2"/>
            <w:vMerge/>
          </w:tcPr>
          <w:p/>
        </w:tc>
        <w:tc>
          <w:tcPr>
            <w:tcW w:type="dxa" w:w="2307"/>
          </w:tcPr>
          <w:p>
            <w:pPr>
              <w:jc w:val="left"/>
            </w:pPr>
            <w:r>
              <w:rPr/>
              <w:t>质量保障措施方案（二） (9.0分)</w:t>
            </w:r>
            <w:r>
              <w:rPr/>
              <w:t>，（等次分值选择：</w:t>
            </w:r>
            <w:r>
              <w:rPr/>
              <w:t>0.0;</w:t>
            </w:r>
            <w:r>
              <w:rPr/>
              <w:t>3.0;</w:t>
            </w:r>
            <w:r>
              <w:rPr/>
              <w:t>6.0;</w:t>
            </w:r>
            <w:r>
              <w:rPr/>
              <w:t>9.0;</w:t>
            </w:r>
            <w:r>
              <w:rPr/>
              <w:t>）</w:t>
            </w:r>
          </w:p>
        </w:tc>
        <w:tc>
          <w:tcPr>
            <w:tcW w:type="dxa" w:w="5076"/>
          </w:tcPr>
          <w:p>
            <w:pPr>
              <w:jc w:val="left"/>
            </w:pPr>
            <w:r>
              <w:rPr/>
              <w:t>评标委员会根据投标人提供的项目质量保障措施方案（一）详细内容进行综合评审： （1）质量保障措施对需求响应全面具体、针对项目全部重点难点全面剖析，能针对全部重点难点提出科学合理、可直接执行的实施方案，有效保障本项目实施，有利于实现服务效果，得9分； （2）质量保障措施对需求响应基本全面，针对部分重点难点进剖析，并提出具备执行条件的针对措施，基本保障本项目服务实施，基本满足服务效果，得6分； （3）质量保障措施对需求响应不全面，只针对少部分重点或难点问题进行解析或没有剖析项目重点难点问题，提出的措施没有针对性或难以施行的，无法保障本项目服务实施或难以服务效果，得3分。 （4）不提供不得分。</w:t>
            </w:r>
          </w:p>
        </w:tc>
      </w:tr>
      <w:tr>
        <w:tc>
          <w:tcPr>
            <w:tcW w:type="dxa" w:w="922"/>
            <w:gridSpan w:val="2"/>
            <w:vMerge/>
          </w:tcPr>
          <w:p/>
        </w:tc>
        <w:tc>
          <w:tcPr>
            <w:tcW w:type="dxa" w:w="2307"/>
          </w:tcPr>
          <w:p>
            <w:pPr>
              <w:jc w:val="left"/>
            </w:pPr>
            <w:r>
              <w:rPr/>
              <w:t>售后服务方案（一） (0.5分)</w:t>
            </w:r>
          </w:p>
        </w:tc>
        <w:tc>
          <w:tcPr>
            <w:tcW w:type="dxa" w:w="5076"/>
          </w:tcPr>
          <w:p>
            <w:pPr>
              <w:jc w:val="left"/>
            </w:pPr>
            <w:r>
              <w:rPr/>
              <w:t>评标委员会根据投标人提供的售后服务方案进行评审，方案应包括： （1）日常保养及定期保养方案； （2）故障解决方案及售后应急措施。 注：提供全部内容得0.5分。</w:t>
            </w:r>
          </w:p>
        </w:tc>
      </w:tr>
      <w:tr>
        <w:tc>
          <w:tcPr>
            <w:tcW w:type="dxa" w:w="922"/>
            <w:gridSpan w:val="2"/>
            <w:vMerge/>
          </w:tcPr>
          <w:p/>
        </w:tc>
        <w:tc>
          <w:tcPr>
            <w:tcW w:type="dxa" w:w="2307"/>
          </w:tcPr>
          <w:p>
            <w:pPr>
              <w:jc w:val="left"/>
            </w:pPr>
            <w:r>
              <w:rPr/>
              <w:t>售后服务方案（二） (9.0分)</w:t>
            </w:r>
            <w:r>
              <w:rPr/>
              <w:t>，（等次分值选择：</w:t>
            </w:r>
            <w:r>
              <w:rPr/>
              <w:t>0.0;</w:t>
            </w:r>
            <w:r>
              <w:rPr/>
              <w:t>3.0;</w:t>
            </w:r>
            <w:r>
              <w:rPr/>
              <w:t>6.0;</w:t>
            </w:r>
            <w:r>
              <w:rPr/>
              <w:t>9.0;</w:t>
            </w:r>
            <w:r>
              <w:rPr/>
              <w:t>）</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9分； （2）售后服务方案对需求响应基本全面，只针对实施的部分难点或部分关键点进行剖析，售后服务计划不完善或者配备人员不足，但方案仍具备一定执行性的，基本保障本项目服务实施，基本满足服务效果，得6分； （3）售后服务方案对需求响应不全面，对实施难点重点认识不清晰，售后服务计划差或者人员配备差的，或者方案难以执行的，无法保障本项目服务实施，达不到服务效果，得3分； （4）没提供得0分。</w:t>
            </w:r>
          </w:p>
        </w:tc>
      </w:tr>
      <w:tr>
        <w:tc>
          <w:tcPr>
            <w:tcW w:type="dxa" w:w="922"/>
            <w:gridSpan w:val="2"/>
            <w:vMerge w:val="restart"/>
          </w:tcPr>
          <w:p>
            <w:pPr>
              <w:jc w:val="center"/>
            </w:pPr>
            <w:r>
              <w:rPr/>
              <w:t>商务部分</w:t>
            </w:r>
          </w:p>
        </w:tc>
        <w:tc>
          <w:tcPr>
            <w:tcW w:type="dxa" w:w="2307"/>
          </w:tcPr>
          <w:p>
            <w:pPr>
              <w:jc w:val="left"/>
            </w:pPr>
            <w:r>
              <w:rPr/>
              <w:t>同类项目经验 (4.5分)</w:t>
            </w:r>
          </w:p>
        </w:tc>
        <w:tc>
          <w:tcPr>
            <w:tcW w:type="dxa" w:w="5076"/>
          </w:tcPr>
          <w:p>
            <w:pPr>
              <w:jc w:val="left"/>
            </w:pPr>
            <w:r>
              <w:rPr/>
              <w:t>投标人2020年1月1日至今完成的同类项目（同类项目指实验室设备类型）：每一项得1.5分，最高得4.5分。 注：需要提供合同关键页（合同关键页必须有用户单位名称、 合同项目名称、合同标的主要采购内容、签订合同双方的落款盖章、合同签订日期）复印件并加盖公章，以合同的签订日期为准，不提供或专家无法认定的不得分。</w:t>
            </w:r>
          </w:p>
        </w:tc>
      </w:tr>
      <w:tr>
        <w:tc>
          <w:tcPr>
            <w:tcW w:type="dxa" w:w="922"/>
            <w:gridSpan w:val="2"/>
            <w:vMerge/>
          </w:tcPr>
          <w:p/>
        </w:tc>
        <w:tc>
          <w:tcPr>
            <w:tcW w:type="dxa" w:w="2307"/>
          </w:tcPr>
          <w:p>
            <w:pPr>
              <w:jc w:val="left"/>
            </w:pPr>
            <w:r>
              <w:rPr/>
              <w:t>相关认证 (4.5分)</w:t>
            </w:r>
          </w:p>
        </w:tc>
        <w:tc>
          <w:tcPr>
            <w:tcW w:type="dxa" w:w="5076"/>
          </w:tcPr>
          <w:p>
            <w:pPr>
              <w:jc w:val="left"/>
            </w:pPr>
            <w:r>
              <w:rPr/>
              <w:t>（1）投标人具有有效期内质量管理体系认证证书的得1.5分； （2）投标人具有有效期内环境管理体系认证证书的得1.5分； （3）投标人具有有效期内职业健康安全管理体系认证证书的得1.5分。 注：须提供证书复印件作为证明材料，不提供的不得分。</w:t>
            </w:r>
          </w:p>
        </w:tc>
      </w:tr>
      <w:tr>
        <w:tc>
          <w:tcPr>
            <w:tcW w:type="dxa" w:w="922"/>
            <w:gridSpan w:val="2"/>
            <w:vMerge/>
          </w:tcPr>
          <w:p/>
        </w:tc>
        <w:tc>
          <w:tcPr>
            <w:tcW w:type="dxa" w:w="2307"/>
          </w:tcPr>
          <w:p>
            <w:pPr>
              <w:jc w:val="left"/>
            </w:pPr>
            <w:r>
              <w:rPr/>
              <w:t>商务响应程度 (6.0分)</w:t>
            </w:r>
          </w:p>
        </w:tc>
        <w:tc>
          <w:tcPr>
            <w:tcW w:type="dxa" w:w="5076"/>
          </w:tcPr>
          <w:p>
            <w:pPr>
              <w:jc w:val="left"/>
            </w:pPr>
            <w:r>
              <w:rPr/>
              <w:t>根据投标人对采购需求“主要商务要求”中“其他”部分内容中的条款的响应程度进行评分： 序号（一）至（六）的商务条款中只要有一条（或以上）负偏离或不满足，则对应序号整体不得分。每有一项商务条款完全满足所有一般技术参数条款的得1分，本小点最高得6分。 注：序号（一）至（六）分别为“（一）包装与运输、（二）保险、（三）安装与调试、（四）技术培训、（五）质量保证期、（六）售后服务”。</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满足招标文件要求且投标报价价格最低的投标报价为评标基准价。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left"/>
      </w:pPr>
      <w:r>
        <w:rPr>
          <w:b/>
          <w:color w:val="000000"/>
          <w:sz w:val="21"/>
        </w:rPr>
        <w:t>注：合同具体事项须根据采购文件的约定及乙方投标文件的承诺执行。</w:t>
      </w:r>
    </w:p>
    <w:p>
      <w:pPr>
        <w:ind w:firstLine="211"/>
        <w:jc w:val="left"/>
      </w:pPr>
    </w:p>
    <w:p>
      <w:pPr>
        <w:jc w:val="center"/>
      </w:pPr>
      <w:r>
        <w:rPr>
          <w:b/>
          <w:color w:val="000000"/>
          <w:sz w:val="30"/>
        </w:rPr>
        <w:t>合同格式一（适用于中华人民共和国关境内提供的货物和服务）</w:t>
      </w:r>
    </w:p>
    <w:p>
      <w:pPr>
        <w:jc w:val="center"/>
      </w:pPr>
      <w:r>
        <w:rPr>
          <w:b/>
          <w:color w:val="000000"/>
          <w:sz w:val="28"/>
        </w:rPr>
        <w:t>政府采购合同</w:t>
      </w:r>
    </w:p>
    <w:p>
      <w:pPr>
        <w:jc w:val="both"/>
      </w:pPr>
      <w:r>
        <w:rPr>
          <w:color w:val="000000"/>
          <w:sz w:val="21"/>
        </w:rPr>
        <w:t>合同名称：</w:t>
      </w:r>
    </w:p>
    <w:p>
      <w:pPr>
        <w:jc w:val="both"/>
      </w:pPr>
      <w:r>
        <w:rPr>
          <w:color w:val="000000"/>
          <w:sz w:val="21"/>
        </w:rPr>
        <w:t>合同编号：</w:t>
      </w:r>
    </w:p>
    <w:p>
      <w:pPr>
        <w:jc w:val="both"/>
      </w:pPr>
      <w:r>
        <w:rPr>
          <w:color w:val="000000"/>
          <w:sz w:val="21"/>
        </w:rPr>
        <w:t>签约地点：</w:t>
      </w:r>
    </w:p>
    <w:p>
      <w:pPr>
        <w:jc w:val="both"/>
      </w:pPr>
      <w:r>
        <w:rPr>
          <w:color w:val="000000"/>
          <w:sz w:val="21"/>
        </w:rPr>
        <w:t>合同类别：货物</w:t>
      </w:r>
    </w:p>
    <w:p>
      <w:pPr>
        <w:jc w:val="both"/>
      </w:pPr>
      <w:r>
        <w:rPr>
          <w:color w:val="000000"/>
          <w:sz w:val="21"/>
        </w:rPr>
        <w:t>签订日期：</w:t>
      </w:r>
    </w:p>
    <w:p>
      <w:pPr>
        <w:jc w:val="both"/>
      </w:pPr>
      <w:r>
        <w:rPr>
          <w:color w:val="000000"/>
          <w:sz w:val="21"/>
        </w:rPr>
        <w:t>签订类型：单项合同</w:t>
      </w:r>
    </w:p>
    <w:p>
      <w:pPr>
        <w:jc w:val="both"/>
      </w:pPr>
      <w:r>
        <w:rPr>
          <w:color w:val="000000"/>
          <w:sz w:val="21"/>
        </w:rPr>
        <w:t>合同范本：采购合同</w:t>
      </w:r>
    </w:p>
    <w:p>
      <w:pPr>
        <w:jc w:val="both"/>
      </w:pPr>
      <w:r>
        <w:rPr>
          <w:color w:val="000000"/>
          <w:sz w:val="21"/>
        </w:rPr>
        <w:t>合同期限： 20XX年XX月XX日至20XX年XX月XX日</w:t>
      </w:r>
    </w:p>
    <w:p>
      <w:pPr>
        <w:jc w:val="both"/>
      </w:pPr>
      <w:r>
        <w:rPr>
          <w:color w:val="000000"/>
          <w:sz w:val="21"/>
        </w:rPr>
        <w:t>是否包含涉密条款：否</w:t>
      </w:r>
    </w:p>
    <w:p>
      <w:pPr>
        <w:jc w:val="both"/>
      </w:pPr>
      <w:r>
        <w:rPr>
          <w:color w:val="000000"/>
          <w:sz w:val="21"/>
        </w:rPr>
        <w:t>备注：</w:t>
      </w:r>
    </w:p>
    <w:p>
      <w:pPr>
        <w:jc w:val="both"/>
      </w:pPr>
    </w:p>
    <w:p>
      <w:pPr>
        <w:jc w:val="both"/>
      </w:pPr>
      <w:r>
        <w:rPr>
          <w:color w:val="000000"/>
          <w:sz w:val="21"/>
        </w:rPr>
        <w:t xml:space="preserve">甲方（采购人）：                               </w:t>
      </w:r>
    </w:p>
    <w:p>
      <w:pPr>
        <w:jc w:val="both"/>
      </w:pPr>
      <w:r>
        <w:rPr>
          <w:color w:val="000000"/>
          <w:sz w:val="21"/>
        </w:rPr>
        <w:t xml:space="preserve">乙方（中标供应商）：                               </w:t>
      </w:r>
    </w:p>
    <w:p>
      <w:pPr>
        <w:jc w:val="both"/>
      </w:pPr>
      <w:r>
        <w:rPr>
          <w:color w:val="000000"/>
          <w:sz w:val="21"/>
        </w:rPr>
        <w:t xml:space="preserve">   根据《中华人民共和国政府采购法》、《中华人民共和国民法典》等相关法律法规及</w:t>
      </w:r>
      <w:r>
        <w:rPr>
          <w:color w:val="000000"/>
          <w:sz w:val="21"/>
          <w:u w:val="single"/>
        </w:rPr>
        <w:t>罗非鱼产业技术研究院（三期）实验室设备采购项目</w:t>
      </w:r>
      <w:r>
        <w:rPr>
          <w:color w:val="000000"/>
          <w:sz w:val="21"/>
        </w:rPr>
        <w:t>招标文件（项目编号：GZGK23P294A0972Z）的要求，经双方协商，本着平等互利和诚实信用的原则，一致同意签订本合同。</w:t>
      </w:r>
    </w:p>
    <w:p>
      <w:pPr>
        <w:jc w:val="both"/>
      </w:pPr>
      <w:r>
        <w:rPr>
          <w:b/>
          <w:color w:val="000000"/>
          <w:sz w:val="21"/>
        </w:rPr>
        <w:t>一、合同采购内容</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716"/>
        <w:gridCol w:w="789"/>
        <w:gridCol w:w="752"/>
        <w:gridCol w:w="752"/>
        <w:gridCol w:w="752"/>
        <w:gridCol w:w="752"/>
        <w:gridCol w:w="752"/>
        <w:gridCol w:w="752"/>
        <w:gridCol w:w="752"/>
        <w:gridCol w:w="752"/>
        <w:gridCol w:w="752"/>
      </w:tblGrid>
      <w:tr>
        <w:tc>
          <w:tcPr>
            <w:tcW w:type="dxa" w:w="716"/>
            <w:tcBorders>
              <w:top w:val="single" w:color="000000" w:sz="4"/>
              <w:left w:val="single" w:color="000000" w:sz="4"/>
              <w:bottom w:val="single" w:color="000000" w:sz="4"/>
              <w:right w:val="single" w:color="000000" w:sz="4"/>
            </w:tcBorders>
          </w:tcPr>
          <w:p>
            <w:pPr>
              <w:jc w:val="center"/>
            </w:pPr>
            <w:r>
              <w:rPr>
                <w:color w:val="000000"/>
                <w:sz w:val="21"/>
              </w:rPr>
              <w:t>序号</w:t>
            </w:r>
          </w:p>
        </w:tc>
        <w:tc>
          <w:tcPr>
            <w:tcW w:type="dxa" w:w="789"/>
            <w:tcBorders>
              <w:top w:val="single" w:color="000000" w:sz="4"/>
              <w:left w:val="none" w:color="000000" w:sz="4"/>
              <w:bottom w:val="single" w:color="000000" w:sz="4"/>
              <w:right w:val="single" w:color="000000" w:sz="4"/>
            </w:tcBorders>
          </w:tcPr>
          <w:p>
            <w:pPr>
              <w:jc w:val="center"/>
            </w:pPr>
            <w:r>
              <w:rPr>
                <w:color w:val="000000"/>
                <w:sz w:val="21"/>
              </w:rPr>
              <w:t>标的名称</w:t>
            </w:r>
          </w:p>
        </w:tc>
        <w:tc>
          <w:tcPr>
            <w:tcW w:type="dxa" w:w="752"/>
            <w:tcBorders>
              <w:top w:val="single" w:color="000000" w:sz="4"/>
              <w:left w:val="none" w:color="000000" w:sz="4"/>
              <w:bottom w:val="single" w:color="000000" w:sz="4"/>
              <w:right w:val="single" w:color="000000" w:sz="4"/>
            </w:tcBorders>
          </w:tcPr>
          <w:p>
            <w:pPr>
              <w:jc w:val="center"/>
            </w:pPr>
            <w:r>
              <w:rPr>
                <w:color w:val="000000"/>
                <w:sz w:val="21"/>
              </w:rPr>
              <w:t>品目编码</w:t>
            </w:r>
          </w:p>
        </w:tc>
        <w:tc>
          <w:tcPr>
            <w:tcW w:type="dxa" w:w="752"/>
            <w:tcBorders>
              <w:top w:val="single" w:color="000000" w:sz="4"/>
              <w:left w:val="none" w:color="000000" w:sz="4"/>
              <w:bottom w:val="single" w:color="000000" w:sz="4"/>
              <w:right w:val="single" w:color="000000" w:sz="4"/>
            </w:tcBorders>
          </w:tcPr>
          <w:p>
            <w:pPr>
              <w:jc w:val="center"/>
            </w:pPr>
            <w:r>
              <w:rPr>
                <w:color w:val="000000"/>
                <w:sz w:val="21"/>
              </w:rPr>
              <w:t>技术要求</w:t>
            </w:r>
          </w:p>
        </w:tc>
        <w:tc>
          <w:tcPr>
            <w:tcW w:type="dxa" w:w="752"/>
            <w:tcBorders>
              <w:top w:val="single" w:color="000000" w:sz="4"/>
              <w:left w:val="none" w:color="000000" w:sz="4"/>
              <w:bottom w:val="single" w:color="000000" w:sz="4"/>
              <w:right w:val="single" w:color="000000" w:sz="4"/>
            </w:tcBorders>
          </w:tcPr>
          <w:p>
            <w:pPr>
              <w:jc w:val="center"/>
            </w:pPr>
            <w:r>
              <w:rPr>
                <w:color w:val="000000"/>
                <w:sz w:val="21"/>
              </w:rPr>
              <w:t>是否进口</w:t>
            </w:r>
          </w:p>
        </w:tc>
        <w:tc>
          <w:tcPr>
            <w:tcW w:type="dxa" w:w="752"/>
            <w:tcBorders>
              <w:top w:val="single" w:color="000000" w:sz="4"/>
              <w:left w:val="none" w:color="000000" w:sz="4"/>
              <w:bottom w:val="single" w:color="000000" w:sz="4"/>
              <w:right w:val="single" w:color="000000" w:sz="4"/>
            </w:tcBorders>
          </w:tcPr>
          <w:p>
            <w:pPr>
              <w:jc w:val="center"/>
            </w:pPr>
            <w:r>
              <w:rPr>
                <w:color w:val="000000"/>
                <w:sz w:val="21"/>
              </w:rPr>
              <w:t>品牌</w:t>
            </w:r>
          </w:p>
        </w:tc>
        <w:tc>
          <w:tcPr>
            <w:tcW w:type="dxa" w:w="752"/>
            <w:tcBorders>
              <w:top w:val="single" w:color="000000" w:sz="4"/>
              <w:left w:val="none" w:color="000000" w:sz="4"/>
              <w:bottom w:val="single" w:color="000000" w:sz="4"/>
              <w:right w:val="single" w:color="000000" w:sz="4"/>
            </w:tcBorders>
          </w:tcPr>
          <w:p>
            <w:pPr>
              <w:jc w:val="center"/>
            </w:pPr>
            <w:r>
              <w:rPr>
                <w:color w:val="000000"/>
                <w:sz w:val="21"/>
              </w:rPr>
              <w:t>规格参数</w:t>
            </w:r>
          </w:p>
        </w:tc>
        <w:tc>
          <w:tcPr>
            <w:tcW w:type="dxa" w:w="752"/>
            <w:tcBorders>
              <w:top w:val="single" w:color="000000" w:sz="4"/>
              <w:left w:val="none" w:color="000000" w:sz="4"/>
              <w:bottom w:val="single" w:color="000000" w:sz="4"/>
              <w:right w:val="single" w:color="000000" w:sz="4"/>
            </w:tcBorders>
          </w:tcPr>
          <w:p>
            <w:pPr>
              <w:jc w:val="center"/>
            </w:pPr>
            <w:r>
              <w:rPr>
                <w:color w:val="000000"/>
                <w:sz w:val="21"/>
              </w:rPr>
              <w:t>采购数量</w:t>
            </w:r>
          </w:p>
        </w:tc>
        <w:tc>
          <w:tcPr>
            <w:tcW w:type="dxa" w:w="752"/>
            <w:tcBorders>
              <w:top w:val="single" w:color="000000" w:sz="4"/>
              <w:left w:val="none" w:color="000000" w:sz="4"/>
              <w:bottom w:val="single" w:color="000000" w:sz="4"/>
              <w:right w:val="single" w:color="000000" w:sz="4"/>
            </w:tcBorders>
          </w:tcPr>
          <w:p>
            <w:pPr>
              <w:jc w:val="center"/>
            </w:pPr>
            <w:r>
              <w:rPr>
                <w:color w:val="000000"/>
                <w:sz w:val="21"/>
              </w:rPr>
              <w:t>计量单位</w:t>
            </w:r>
          </w:p>
        </w:tc>
        <w:tc>
          <w:tcPr>
            <w:tcW w:type="dxa" w:w="752"/>
            <w:tcBorders>
              <w:top w:val="single" w:color="000000" w:sz="4"/>
              <w:left w:val="none" w:color="000000" w:sz="4"/>
              <w:bottom w:val="single" w:color="000000" w:sz="4"/>
              <w:right w:val="single" w:color="000000" w:sz="4"/>
            </w:tcBorders>
          </w:tcPr>
          <w:p>
            <w:pPr>
              <w:jc w:val="center"/>
            </w:pPr>
            <w:r>
              <w:rPr>
                <w:color w:val="000000"/>
                <w:sz w:val="21"/>
              </w:rPr>
              <w:t>单价（元）</w:t>
            </w:r>
          </w:p>
        </w:tc>
        <w:tc>
          <w:tcPr>
            <w:tcW w:type="dxa" w:w="752"/>
            <w:tcBorders>
              <w:top w:val="single" w:color="000000" w:sz="4"/>
              <w:left w:val="none" w:color="000000" w:sz="4"/>
              <w:bottom w:val="single" w:color="000000" w:sz="4"/>
              <w:right w:val="single" w:color="000000" w:sz="4"/>
            </w:tcBorders>
          </w:tcPr>
          <w:p>
            <w:pPr>
              <w:jc w:val="center"/>
            </w:pPr>
            <w:r>
              <w:rPr>
                <w:color w:val="000000"/>
                <w:sz w:val="21"/>
              </w:rPr>
              <w:t>总价（元）</w:t>
            </w:r>
          </w:p>
        </w:tc>
      </w:tr>
      <w:tr>
        <w:tc>
          <w:tcPr>
            <w:tcW w:type="dxa" w:w="716"/>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789"/>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r>
              <w:rPr>
                <w:color w:val="000000"/>
                <w:sz w:val="21"/>
              </w:rPr>
              <w:t>详见合同文本</w:t>
            </w: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vAlign w:val="top"/>
          </w:tcPr>
          <w:p>
            <w:pPr>
              <w:jc w:val="both"/>
            </w:pPr>
          </w:p>
        </w:tc>
        <w:tc>
          <w:tcPr>
            <w:tcW w:type="dxa" w:w="752"/>
            <w:tcBorders>
              <w:top w:val="none" w:color="000000" w:sz="4"/>
              <w:left w:val="none" w:color="000000" w:sz="4"/>
              <w:bottom w:val="single" w:color="000000" w:sz="4"/>
              <w:right w:val="single" w:color="000000" w:sz="4"/>
            </w:tcBorders>
          </w:tcPr>
          <w:p>
            <w:pPr>
              <w:jc w:val="both"/>
            </w:pPr>
          </w:p>
        </w:tc>
      </w:tr>
      <w:tr>
        <w:tc>
          <w:tcPr>
            <w:tcW w:type="dxa" w:w="716"/>
            <w:tcBorders>
              <w:top w:val="none" w:color="000000" w:sz="4"/>
              <w:left w:val="single" w:color="000000" w:sz="4"/>
              <w:bottom w:val="single" w:color="000000" w:sz="4"/>
              <w:right w:val="single" w:color="000000" w:sz="4"/>
            </w:tcBorders>
          </w:tcPr>
          <w:p>
            <w:pPr>
              <w:jc w:val="center"/>
            </w:pPr>
            <w:r>
              <w:rPr>
                <w:color w:val="000000"/>
                <w:sz w:val="21"/>
              </w:rPr>
              <w:t>2</w:t>
            </w:r>
          </w:p>
        </w:tc>
        <w:tc>
          <w:tcPr>
            <w:tcW w:type="dxa" w:w="789"/>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vAlign w:val="top"/>
          </w:tcPr>
          <w:p>
            <w:pPr>
              <w:jc w:val="both"/>
            </w:pPr>
          </w:p>
        </w:tc>
        <w:tc>
          <w:tcPr>
            <w:tcW w:type="dxa" w:w="752"/>
            <w:tcBorders>
              <w:top w:val="none" w:color="000000" w:sz="4"/>
              <w:left w:val="none" w:color="000000" w:sz="4"/>
              <w:bottom w:val="single" w:color="000000" w:sz="4"/>
              <w:right w:val="single" w:color="000000" w:sz="4"/>
            </w:tcBorders>
          </w:tcPr>
          <w:p>
            <w:pPr>
              <w:jc w:val="both"/>
            </w:pPr>
          </w:p>
        </w:tc>
      </w:tr>
      <w:tr>
        <w:tc>
          <w:tcPr>
            <w:tcW w:type="dxa" w:w="716"/>
            <w:tcBorders>
              <w:top w:val="none" w:color="000000" w:sz="4"/>
              <w:left w:val="single" w:color="000000" w:sz="4"/>
              <w:bottom w:val="single" w:color="000000" w:sz="4"/>
              <w:right w:val="single" w:color="000000" w:sz="4"/>
            </w:tcBorders>
          </w:tcPr>
          <w:p>
            <w:pPr>
              <w:jc w:val="center"/>
            </w:pPr>
            <w:r>
              <w:rPr>
                <w:color w:val="000000"/>
                <w:sz w:val="21"/>
              </w:rPr>
              <w:t>……</w:t>
            </w:r>
          </w:p>
        </w:tc>
        <w:tc>
          <w:tcPr>
            <w:tcW w:type="dxa" w:w="789"/>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vAlign w:val="top"/>
          </w:tcPr>
          <w:p>
            <w:pPr>
              <w:jc w:val="both"/>
            </w:pPr>
          </w:p>
        </w:tc>
        <w:tc>
          <w:tcPr>
            <w:tcW w:type="dxa" w:w="752"/>
            <w:tcBorders>
              <w:top w:val="none" w:color="000000" w:sz="4"/>
              <w:left w:val="none" w:color="000000" w:sz="4"/>
              <w:bottom w:val="single" w:color="000000" w:sz="4"/>
              <w:right w:val="single" w:color="000000" w:sz="4"/>
            </w:tcBorders>
          </w:tcPr>
          <w:p>
            <w:pPr>
              <w:jc w:val="both"/>
            </w:pPr>
          </w:p>
        </w:tc>
      </w:tr>
    </w:tbl>
    <w:p>
      <w:pPr>
        <w:ind w:firstLine="420"/>
        <w:jc w:val="both"/>
      </w:pPr>
      <w:r>
        <w:rPr>
          <w:color w:val="000000"/>
          <w:sz w:val="21"/>
        </w:rPr>
        <w:t>合计金额人民币（大写）：</w:t>
      </w:r>
      <w:r>
        <w:rPr>
          <w:color w:val="000000"/>
          <w:sz w:val="21"/>
          <w:u w:val="single"/>
        </w:rPr>
        <w:t xml:space="preserve">                    </w:t>
      </w:r>
      <w:r>
        <w:rPr>
          <w:color w:val="000000"/>
          <w:sz w:val="21"/>
        </w:rPr>
        <w:t>（￥</w:t>
      </w:r>
      <w:r>
        <w:rPr>
          <w:color w:val="000000"/>
          <w:sz w:val="21"/>
          <w:u w:val="single"/>
        </w:rPr>
        <w:t xml:space="preserve">               </w:t>
      </w:r>
      <w:r>
        <w:rPr>
          <w:color w:val="000000"/>
          <w:sz w:val="21"/>
        </w:rPr>
        <w:t>)</w:t>
      </w:r>
    </w:p>
    <w:p>
      <w:pPr>
        <w:ind w:firstLine="413"/>
        <w:jc w:val="both"/>
      </w:pPr>
      <w:r>
        <w:rPr>
          <w:b/>
          <w:color w:val="000000"/>
          <w:sz w:val="21"/>
        </w:rPr>
        <w:t>注：货物名称内容必须与投标文件中货物名称内容一致。</w:t>
      </w:r>
    </w:p>
    <w:p>
      <w:pPr>
        <w:ind w:firstLine="420"/>
        <w:jc w:val="both"/>
      </w:pPr>
      <w:r>
        <w:rPr>
          <w:color w:val="000000"/>
          <w:sz w:val="21"/>
        </w:rPr>
        <w:t>合同总额包括货款、设计、安装、随机零配件、标配工具、运输保险、调试、培训、质保期服务、各项税费及合同实施过程中不可预见费用等。</w:t>
      </w:r>
    </w:p>
    <w:p>
      <w:pPr>
        <w:jc w:val="both"/>
      </w:pPr>
      <w:r>
        <w:rPr>
          <w:b/>
          <w:color w:val="000000"/>
          <w:sz w:val="21"/>
        </w:rPr>
        <w:t>二、合同金额</w:t>
      </w:r>
    </w:p>
    <w:p>
      <w:pPr>
        <w:jc w:val="both"/>
      </w:pPr>
      <w:r>
        <w:rPr>
          <w:color w:val="000000"/>
          <w:sz w:val="21"/>
        </w:rPr>
        <w:t>合同总金额：小写：￥</w:t>
      </w:r>
      <w:r>
        <w:rPr>
          <w:color w:val="000000"/>
          <w:sz w:val="21"/>
          <w:u w:val="single"/>
        </w:rPr>
        <w:t xml:space="preserve">                 </w:t>
      </w:r>
      <w:r>
        <w:rPr>
          <w:color w:val="000000"/>
          <w:sz w:val="21"/>
        </w:rPr>
        <w:t>； 大写：人民币</w:t>
      </w:r>
      <w:r>
        <w:rPr>
          <w:color w:val="000000"/>
          <w:sz w:val="21"/>
          <w:u w:val="single"/>
        </w:rPr>
        <w:t xml:space="preserve">            </w:t>
      </w:r>
      <w:r>
        <w:rPr>
          <w:color w:val="000000"/>
          <w:sz w:val="21"/>
        </w:rPr>
        <w:t>。</w:t>
      </w:r>
    </w:p>
    <w:p>
      <w:pPr>
        <w:jc w:val="both"/>
      </w:pPr>
      <w:r>
        <w:rPr>
          <w:b/>
          <w:color w:val="000000"/>
          <w:sz w:val="21"/>
        </w:rPr>
        <w:t>三、设备要求</w:t>
      </w:r>
    </w:p>
    <w:p>
      <w:pPr>
        <w:jc w:val="both"/>
      </w:pPr>
      <w:r>
        <w:rPr>
          <w:color w:val="000000"/>
          <w:sz w:val="21"/>
        </w:rPr>
        <w:t>1.乙方提供的货物必须符合中华人民共和国“国家安全环保标准”。</w:t>
      </w:r>
    </w:p>
    <w:p>
      <w:pPr>
        <w:jc w:val="both"/>
      </w:pPr>
      <w:r>
        <w:rPr>
          <w:color w:val="000000"/>
          <w:sz w:val="21"/>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color w:val="000000"/>
          <w:sz w:val="21"/>
        </w:rPr>
        <w:t>3.货物为原厂商未启封全新包装，具出厂合格证，序列号、包装箱号与出厂批号一致，并可追索查阅。</w:t>
      </w:r>
    </w:p>
    <w:p>
      <w:pPr>
        <w:jc w:val="both"/>
      </w:pPr>
      <w:r>
        <w:rPr>
          <w:color w:val="000000"/>
          <w:sz w:val="21"/>
        </w:rPr>
        <w:t>4.乙方应将关键主机设备的用户手册、保修手册、有关单证资料及配备件、随机工具等交付给甲方，使用操作及安全须知等重要资料应附有中文说明。</w:t>
      </w:r>
    </w:p>
    <w:p>
      <w:pPr>
        <w:jc w:val="both"/>
      </w:pPr>
      <w:r>
        <w:rPr>
          <w:color w:val="000000"/>
          <w:sz w:val="21"/>
        </w:rPr>
        <w:t>5.如果发现货物的质量和规格与合同规定不符或货物在质量保证期内被证明有缺陷，包括内在缺陷或使用不适当原材料，甲方将有权要求有关部门进行检验，并依据检验证书向乙方索赔。</w:t>
      </w:r>
    </w:p>
    <w:p>
      <w:pPr>
        <w:jc w:val="both"/>
      </w:pPr>
      <w:r>
        <w:rPr>
          <w:b/>
          <w:color w:val="000000"/>
          <w:sz w:val="21"/>
        </w:rPr>
        <w:t>四、知识产权</w:t>
      </w:r>
    </w:p>
    <w:p>
      <w:pPr>
        <w:jc w:val="both"/>
      </w:pPr>
      <w:r>
        <w:rPr>
          <w:color w:val="000000"/>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color w:val="000000"/>
          <w:sz w:val="21"/>
        </w:rPr>
        <w:t>五、交付时间、地点、方式</w:t>
      </w:r>
    </w:p>
    <w:p>
      <w:pPr>
        <w:jc w:val="both"/>
      </w:pPr>
      <w:r>
        <w:rPr>
          <w:color w:val="000000"/>
          <w:sz w:val="21"/>
        </w:rPr>
        <w:t>1.交付时间：（按采购需求要求）</w:t>
      </w:r>
    </w:p>
    <w:p>
      <w:pPr>
        <w:jc w:val="both"/>
      </w:pPr>
      <w:r>
        <w:rPr>
          <w:color w:val="000000"/>
          <w:sz w:val="21"/>
        </w:rPr>
        <w:t>2.交付地点：甲方指定地点</w:t>
      </w:r>
    </w:p>
    <w:p>
      <w:pPr>
        <w:jc w:val="both"/>
      </w:pPr>
      <w:r>
        <w:rPr>
          <w:color w:val="000000"/>
          <w:sz w:val="21"/>
        </w:rPr>
        <w:t>3.交付条件：项目验收通过</w:t>
      </w:r>
    </w:p>
    <w:p>
      <w:pPr>
        <w:jc w:val="both"/>
      </w:pPr>
      <w:r>
        <w:rPr>
          <w:color w:val="000000"/>
          <w:sz w:val="21"/>
        </w:rPr>
        <w:t>4.甲方联系人及联系电话：</w:t>
      </w:r>
    </w:p>
    <w:p>
      <w:pPr>
        <w:jc w:val="both"/>
      </w:pPr>
      <w:r>
        <w:rPr>
          <w:color w:val="000000"/>
          <w:sz w:val="21"/>
        </w:rPr>
        <w:t>5.乙方联系人及联系电话：</w:t>
      </w:r>
    </w:p>
    <w:p>
      <w:pPr>
        <w:jc w:val="both"/>
      </w:pPr>
      <w:r>
        <w:rPr>
          <w:b/>
          <w:color w:val="000000"/>
          <w:sz w:val="21"/>
        </w:rPr>
        <w:t>六、付款方式、时间及付款条件</w:t>
      </w:r>
    </w:p>
    <w:p>
      <w:pPr>
        <w:jc w:val="both"/>
      </w:pPr>
      <w:r>
        <w:rPr>
          <w:color w:val="000000"/>
          <w:sz w:val="21"/>
        </w:rPr>
        <w:t>（1）合同生效后5个工作日内，甲方向乙方支付合同总价的40%；</w:t>
      </w:r>
    </w:p>
    <w:p>
      <w:pPr>
        <w:jc w:val="both"/>
      </w:pPr>
      <w:r>
        <w:rPr>
          <w:color w:val="000000"/>
          <w:sz w:val="21"/>
        </w:rPr>
        <w:t>（2）不低于8台（套）货物到达甲方指定地点后10个工作日内, 甲方向乙方支付合同总价的40%</w:t>
      </w:r>
    </w:p>
    <w:p>
      <w:pPr>
        <w:jc w:val="both"/>
      </w:pPr>
      <w:r>
        <w:rPr>
          <w:color w:val="000000"/>
          <w:sz w:val="21"/>
        </w:rPr>
        <w:t>（3）全部货物完成安装、调试并通过甲方验收后10个工作日内, 甲方向乙方支付合同总价的20%；</w:t>
      </w:r>
    </w:p>
    <w:p>
      <w:pPr>
        <w:jc w:val="both"/>
      </w:pPr>
      <w:r>
        <w:rPr>
          <w:color w:val="000000"/>
          <w:sz w:val="21"/>
        </w:rPr>
        <w:t>（4）每笔款项支付前，乙方须提交与每笔款项金额相等的发票；</w:t>
      </w:r>
    </w:p>
    <w:p>
      <w:pPr>
        <w:jc w:val="both"/>
      </w:pPr>
      <w:r>
        <w:rPr>
          <w:color w:val="000000"/>
          <w:sz w:val="21"/>
        </w:rPr>
        <w:t>（5）支付方式：采用支票、银行汇付（含电汇）等形式。</w:t>
      </w:r>
    </w:p>
    <w:p>
      <w:pPr>
        <w:jc w:val="both"/>
      </w:pPr>
      <w:r>
        <w:rPr>
          <w:b/>
          <w:color w:val="000000"/>
          <w:sz w:val="21"/>
        </w:rPr>
        <w:t>七、培训、质量保证期及售后服务要求</w:t>
      </w:r>
    </w:p>
    <w:p>
      <w:pPr>
        <w:jc w:val="both"/>
      </w:pPr>
      <w:r>
        <w:rPr>
          <w:color w:val="000000"/>
          <w:sz w:val="21"/>
        </w:rPr>
        <w:t>1.乙方每台设备提供现场安装调试和培训。“技术标准与要求”中另有要求的，以其中的要求为准。</w:t>
      </w:r>
    </w:p>
    <w:p>
      <w:pPr>
        <w:jc w:val="both"/>
      </w:pPr>
      <w:r>
        <w:rPr>
          <w:color w:val="000000"/>
          <w:sz w:val="21"/>
        </w:rPr>
        <w:t>2.提供</w:t>
      </w:r>
      <w:r>
        <w:rPr>
          <w:color w:val="000000"/>
          <w:sz w:val="21"/>
          <w:u w:val="single"/>
        </w:rPr>
        <w:t xml:space="preserve">     </w:t>
      </w:r>
      <w:r>
        <w:rPr>
          <w:color w:val="000000"/>
          <w:sz w:val="21"/>
        </w:rPr>
        <w:t>次产品技术培训：</w:t>
      </w:r>
      <w:r>
        <w:rPr>
          <w:color w:val="000000"/>
          <w:sz w:val="21"/>
          <w:u w:val="single"/>
        </w:rPr>
        <w:t xml:space="preserve">     </w:t>
      </w:r>
      <w:r>
        <w:rPr>
          <w:color w:val="000000"/>
          <w:sz w:val="21"/>
        </w:rPr>
        <w:t>次工厂培训（限2人），对其进行为期一周的操作使用培训。</w:t>
      </w:r>
      <w:r>
        <w:rPr>
          <w:color w:val="000000"/>
          <w:sz w:val="21"/>
          <w:u w:val="single"/>
        </w:rPr>
        <w:t xml:space="preserve">     </w:t>
      </w:r>
      <w:r>
        <w:rPr>
          <w:color w:val="000000"/>
          <w:sz w:val="21"/>
        </w:rPr>
        <w:t>次上门现场培训，对设备具体操作、使用人员，进行2～3天的技术深化培训。培训费、差旅费及食宿费等费用已包含在合同总价中。</w:t>
      </w:r>
    </w:p>
    <w:p>
      <w:pPr>
        <w:jc w:val="both"/>
      </w:pPr>
      <w:r>
        <w:rPr>
          <w:color w:val="000000"/>
          <w:sz w:val="21"/>
        </w:rPr>
        <w:t>3.应提供完整的培训计划和方案，列明培训人员数量、达到的水平等，培训内容包括设备的操作、日常维修、简单故障的识别及排除等。培训所需全部费用均已包含在合同总价中。</w:t>
      </w:r>
    </w:p>
    <w:p>
      <w:pPr>
        <w:jc w:val="both"/>
      </w:pPr>
      <w:r>
        <w:rPr>
          <w:color w:val="000000"/>
          <w:sz w:val="21"/>
        </w:rPr>
        <w:t>4.本合同的质量保证期（简称“质保期”）为</w:t>
      </w:r>
      <w:r>
        <w:rPr>
          <w:color w:val="000000"/>
          <w:sz w:val="21"/>
          <w:u w:val="single"/>
        </w:rPr>
        <w:t xml:space="preserve">   </w:t>
      </w:r>
      <w:r>
        <w:rPr>
          <w:color w:val="000000"/>
          <w:sz w:val="21"/>
        </w:rPr>
        <w:t>年，乙方无条件提供终身软件升级服务（不涉及硬件变更，且系统支持），保修期内，所有服务及配件全部包含在合同总价中。“技术标准与要求”中另有要求的，以其中的要求为准。</w:t>
      </w:r>
    </w:p>
    <w:p>
      <w:pPr>
        <w:jc w:val="both"/>
      </w:pPr>
      <w:r>
        <w:rPr>
          <w:color w:val="000000"/>
          <w:sz w:val="21"/>
        </w:rPr>
        <w:t>5.质量保证期自甲方和乙方代表在货物安装调试验收后的验收书上签字之日起计算。质量保证期内乙方对所供货物实行包修、包换、包退、包维护保养，保修期后设备维修配件更换只收取成本费用。</w:t>
      </w:r>
    </w:p>
    <w:p>
      <w:pPr>
        <w:jc w:val="both"/>
      </w:pPr>
      <w:r>
        <w:rPr>
          <w:color w:val="000000"/>
          <w:sz w:val="21"/>
        </w:rPr>
        <w:t>6.质量保证期内，如设备或零部件因非人为因素出现故障而造成短期停用时，则质量保证期相应顺延。如停用时间累计超过60天则质量保证期重新计算。</w:t>
      </w:r>
    </w:p>
    <w:p>
      <w:pPr>
        <w:jc w:val="both"/>
      </w:pPr>
      <w:r>
        <w:rPr>
          <w:color w:val="000000"/>
          <w:sz w:val="21"/>
        </w:rPr>
        <w:t>7.在质量保证期内，如货品非因甲方的人为原因而出现的问题由乙方负责保修、包换或包退，并承担修理、调换或退货的实际费用。</w:t>
      </w:r>
    </w:p>
    <w:p>
      <w:pPr>
        <w:jc w:val="both"/>
      </w:pPr>
      <w:r>
        <w:rPr>
          <w:color w:val="000000"/>
          <w:sz w:val="21"/>
        </w:rPr>
        <w:t>8.质量保证期内，乙方负责对其提供的货物整机进行维修和系统维护，不再收取任何费用，但非乙方责任的人为因素、自然因素（如火灾、雷击等）造成的故障除外。</w:t>
      </w:r>
    </w:p>
    <w:p>
      <w:pPr>
        <w:jc w:val="both"/>
      </w:pPr>
      <w:r>
        <w:rPr>
          <w:color w:val="000000"/>
          <w:sz w:val="21"/>
        </w:rPr>
        <w:t>9.质量保证期间，同一硬件一个月内连续2次出现同一故障，乙方须无偿更换不低于同等档次货物。</w:t>
      </w:r>
    </w:p>
    <w:p>
      <w:pPr>
        <w:jc w:val="both"/>
      </w:pPr>
      <w:r>
        <w:rPr>
          <w:color w:val="000000"/>
          <w:sz w:val="21"/>
        </w:rPr>
        <w:t>10.对甲方的服务通知，乙方在接报后</w:t>
      </w:r>
      <w:r>
        <w:rPr>
          <w:color w:val="000000"/>
          <w:sz w:val="21"/>
          <w:u w:val="single"/>
        </w:rPr>
        <w:t xml:space="preserve">  </w:t>
      </w:r>
      <w:r>
        <w:rPr>
          <w:color w:val="000000"/>
          <w:sz w:val="21"/>
        </w:rPr>
        <w:t>小时内响应，</w:t>
      </w:r>
      <w:r>
        <w:rPr>
          <w:color w:val="000000"/>
          <w:sz w:val="21"/>
          <w:u w:val="single"/>
        </w:rPr>
        <w:t xml:space="preserve">  </w:t>
      </w:r>
      <w:r>
        <w:rPr>
          <w:color w:val="000000"/>
          <w:sz w:val="21"/>
        </w:rPr>
        <w:t>小时内到达现场，</w:t>
      </w:r>
      <w:r>
        <w:rPr>
          <w:color w:val="000000"/>
          <w:sz w:val="21"/>
          <w:u w:val="single"/>
        </w:rPr>
        <w:t xml:space="preserve">  </w:t>
      </w:r>
      <w:r>
        <w:rPr>
          <w:color w:val="000000"/>
          <w:sz w:val="21"/>
        </w:rPr>
        <w:t>小时内处理完毕。若在</w:t>
      </w:r>
      <w:r>
        <w:rPr>
          <w:color w:val="000000"/>
          <w:sz w:val="21"/>
          <w:u w:val="single"/>
        </w:rPr>
        <w:t xml:space="preserve">  </w:t>
      </w:r>
      <w:r>
        <w:rPr>
          <w:color w:val="000000"/>
          <w:sz w:val="21"/>
        </w:rPr>
        <w:t>小时内仍未能有效解决，乙方须提供同一档次的设备予甲方临时使用。</w:t>
      </w:r>
    </w:p>
    <w:p>
      <w:pPr>
        <w:jc w:val="both"/>
      </w:pPr>
      <w:r>
        <w:rPr>
          <w:color w:val="000000"/>
          <w:sz w:val="21"/>
        </w:rPr>
        <w:t>11.负责售后服务维修的单位名称（如有）：</w:t>
      </w:r>
      <w:r>
        <w:rPr>
          <w:color w:val="000000"/>
          <w:sz w:val="21"/>
          <w:u w:val="single"/>
        </w:rPr>
        <w:t xml:space="preserve">                      </w:t>
      </w:r>
    </w:p>
    <w:p>
      <w:pPr>
        <w:ind w:firstLine="630"/>
        <w:jc w:val="both"/>
      </w:pPr>
      <w:r>
        <w:rPr>
          <w:color w:val="000000"/>
          <w:sz w:val="21"/>
        </w:rPr>
        <w:t>地址：</w:t>
      </w:r>
      <w:r>
        <w:rPr>
          <w:color w:val="000000"/>
          <w:sz w:val="21"/>
          <w:u w:val="single"/>
        </w:rPr>
        <w:t xml:space="preserve">                                      </w:t>
      </w:r>
    </w:p>
    <w:p>
      <w:pPr>
        <w:ind w:firstLine="630"/>
        <w:jc w:val="both"/>
      </w:pPr>
      <w:r>
        <w:rPr>
          <w:color w:val="000000"/>
          <w:sz w:val="21"/>
        </w:rPr>
        <w:t>联系人：</w:t>
      </w:r>
      <w:r>
        <w:rPr>
          <w:color w:val="000000"/>
          <w:sz w:val="21"/>
          <w:u w:val="single"/>
        </w:rPr>
        <w:t xml:space="preserve">                                    </w:t>
      </w:r>
    </w:p>
    <w:p>
      <w:pPr>
        <w:ind w:firstLine="630"/>
        <w:jc w:val="both"/>
      </w:pPr>
      <w:r>
        <w:rPr>
          <w:color w:val="000000"/>
          <w:sz w:val="21"/>
        </w:rPr>
        <w:t>联系电话</w:t>
      </w:r>
      <w:r>
        <w:rPr>
          <w:color w:val="000000"/>
          <w:sz w:val="21"/>
          <w:u w:val="single"/>
        </w:rPr>
        <w:t xml:space="preserve">                                    </w:t>
      </w:r>
    </w:p>
    <w:p>
      <w:pPr>
        <w:ind w:firstLine="630"/>
        <w:jc w:val="both"/>
      </w:pPr>
      <w:r>
        <w:rPr>
          <w:color w:val="000000"/>
          <w:sz w:val="21"/>
        </w:rPr>
        <w:t>手机号码：</w:t>
      </w:r>
      <w:r>
        <w:rPr>
          <w:color w:val="000000"/>
          <w:sz w:val="21"/>
          <w:u w:val="single"/>
        </w:rPr>
        <w:t xml:space="preserve">                                  </w:t>
      </w:r>
    </w:p>
    <w:p>
      <w:pPr>
        <w:ind w:firstLine="630"/>
        <w:jc w:val="both"/>
      </w:pPr>
      <w:r>
        <w:rPr>
          <w:color w:val="000000"/>
          <w:sz w:val="21"/>
        </w:rPr>
        <w:t>传真号码：</w:t>
      </w:r>
      <w:r>
        <w:rPr>
          <w:color w:val="000000"/>
          <w:sz w:val="21"/>
          <w:u w:val="single"/>
        </w:rPr>
        <w:t xml:space="preserve">                                  </w:t>
      </w:r>
    </w:p>
    <w:p>
      <w:pPr>
        <w:ind w:firstLine="630"/>
        <w:jc w:val="both"/>
      </w:pPr>
      <w:r>
        <w:rPr>
          <w:b/>
          <w:color w:val="000000"/>
          <w:sz w:val="21"/>
        </w:rPr>
        <w:t>八、包装与运输、安装与调试</w:t>
      </w:r>
      <w:r>
        <w:rPr>
          <w:color w:val="000000"/>
          <w:sz w:val="21"/>
        </w:rPr>
        <w:t>:</w:t>
      </w:r>
    </w:p>
    <w:p>
      <w:pPr>
        <w:jc w:val="both"/>
      </w:pPr>
      <w:r>
        <w:rPr>
          <w:color w:val="000000"/>
          <w:sz w:val="21"/>
        </w:rPr>
        <w:t>1.包装与运输：包装箱应用坚固的材料制造，适用长途运输、防潮、防锈、防震、防粗暴装卸，适于空运和整体吊装，并注明起吊位置，起吊重量及重心位置。由于货物包装不良或运输过程造成的损失，一切责任由乙方承担。</w:t>
      </w:r>
    </w:p>
    <w:p>
      <w:pPr>
        <w:jc w:val="both"/>
      </w:pPr>
      <w:r>
        <w:rPr>
          <w:color w:val="000000"/>
          <w:sz w:val="21"/>
        </w:rPr>
        <w:t>2.安装与调试</w:t>
      </w:r>
    </w:p>
    <w:p>
      <w:pPr>
        <w:jc w:val="both"/>
      </w:pPr>
      <w:r>
        <w:rPr>
          <w:color w:val="000000"/>
          <w:sz w:val="21"/>
        </w:rPr>
        <w:t>（1）乙方必须按项目进度安排计划，派出适当的技术人员到安装现场负责安装和调试工作。在安装施工期间，严格遵守甲方的有关规定。</w:t>
      </w:r>
    </w:p>
    <w:p>
      <w:pPr>
        <w:jc w:val="both"/>
      </w:pPr>
      <w:r>
        <w:rPr>
          <w:color w:val="000000"/>
          <w:sz w:val="21"/>
        </w:rPr>
        <w:t>（2）乙方必须依照项目采购文件的要求和投标文件的承诺，将设备、系统安装并调试至正常运行的最佳状态。</w:t>
      </w:r>
    </w:p>
    <w:p>
      <w:pPr>
        <w:jc w:val="both"/>
      </w:pPr>
      <w:r>
        <w:rPr>
          <w:color w:val="000000"/>
          <w:sz w:val="21"/>
        </w:rPr>
        <w:t>（3）管线和设备安装过程中，乙方如需使用土建和装饰装修工程承包单位现有的临时设施（如垂直运输机械、临时水电设施、临时施工便道、围墙、卫生设施等），乙方需接受土建和装饰装修工程承包单位总体指挥协调，相关事宜由乙方与土建和装饰装修工程承包单位自行协商。</w:t>
      </w:r>
    </w:p>
    <w:p>
      <w:pPr>
        <w:jc w:val="both"/>
      </w:pPr>
      <w:r>
        <w:rPr>
          <w:color w:val="000000"/>
          <w:sz w:val="21"/>
        </w:rPr>
        <w:t>（4）甲方只负责将电源主线铺设到实验室配电箱，设备所需电力、网络线路、给排水、气路及实验台凳等的安装铺设等其它工作由乙方负责，乙方必须保证每间实验室水电气按设备的位置要求做到位（费用包含在合同总价中）。</w:t>
      </w:r>
    </w:p>
    <w:p>
      <w:pPr>
        <w:jc w:val="both"/>
      </w:pPr>
      <w:r>
        <w:rPr>
          <w:color w:val="000000"/>
          <w:sz w:val="21"/>
        </w:rPr>
        <w:t>（5）合同项下的安装调试所发生费用及耗材由乙方承担（费用包含在合同总价中）。</w:t>
      </w:r>
    </w:p>
    <w:p>
      <w:pPr>
        <w:jc w:val="both"/>
      </w:pPr>
      <w:r>
        <w:rPr>
          <w:b/>
          <w:color w:val="000000"/>
          <w:sz w:val="21"/>
        </w:rPr>
        <w:t>九、验收：</w:t>
      </w:r>
    </w:p>
    <w:p>
      <w:pPr>
        <w:jc w:val="both"/>
      </w:pPr>
      <w:r>
        <w:rPr>
          <w:color w:val="000000"/>
          <w:sz w:val="21"/>
        </w:rPr>
        <w:t>1.甲方按照采购合同规定的技术、服务、安全标准组织对乙方履约情况进行验收，并出具验收书。验收书应当包括每一项技术、服务、安全标准的履约情况。</w:t>
      </w:r>
    </w:p>
    <w:p>
      <w:pPr>
        <w:jc w:val="both"/>
      </w:pPr>
      <w:r>
        <w:rPr>
          <w:color w:val="000000"/>
          <w:sz w:val="21"/>
        </w:rPr>
        <w:t>2.交付验收标准依次序对照适用标准为：</w:t>
      </w:r>
    </w:p>
    <w:p>
      <w:pPr>
        <w:jc w:val="both"/>
      </w:pPr>
      <w:r>
        <w:rPr>
          <w:color w:val="000000"/>
          <w:sz w:val="21"/>
        </w:rPr>
        <w:t>（1）符合中华人民共和国“国家安全质量标准、环保标准或行业标准”；</w:t>
      </w:r>
    </w:p>
    <w:p>
      <w:pPr>
        <w:jc w:val="both"/>
      </w:pPr>
      <w:r>
        <w:rPr>
          <w:color w:val="000000"/>
          <w:sz w:val="21"/>
        </w:rPr>
        <w:t>（2）符合招标文件和投标承诺中甲方认可的合理最佳配置、参数及各项要求；</w:t>
      </w:r>
    </w:p>
    <w:p>
      <w:pPr>
        <w:jc w:val="both"/>
      </w:pPr>
      <w:r>
        <w:rPr>
          <w:color w:val="000000"/>
          <w:sz w:val="21"/>
        </w:rPr>
        <w:t>（3）货物来源国官方标准。</w:t>
      </w:r>
    </w:p>
    <w:p>
      <w:pPr>
        <w:jc w:val="both"/>
      </w:pPr>
      <w:r>
        <w:rPr>
          <w:color w:val="000000"/>
          <w:sz w:val="21"/>
        </w:rPr>
        <w:t>3.国内货物必须具备出厂合格证及原厂保修卡。</w:t>
      </w:r>
    </w:p>
    <w:p>
      <w:pPr>
        <w:jc w:val="both"/>
      </w:pPr>
      <w:r>
        <w:rPr>
          <w:color w:val="000000"/>
          <w:sz w:val="21"/>
        </w:rPr>
        <w:t>4.货物为原厂商未启封全新包装，具出厂合格证，序列号、包装箱号与出厂批号一致，并可追索查阅。所有随设备的附件必须齐全。</w:t>
      </w:r>
    </w:p>
    <w:p>
      <w:pPr>
        <w:jc w:val="both"/>
      </w:pPr>
      <w:r>
        <w:rPr>
          <w:color w:val="000000"/>
          <w:sz w:val="21"/>
        </w:rPr>
        <w:t>5.乙方将货物的用户手册、保修手册、有关单证资料及备品备件、随机工具等交付给甲方，使用操作及安全须知等重要资料应附有中文说明。</w:t>
      </w:r>
    </w:p>
    <w:p>
      <w:pPr>
        <w:jc w:val="both"/>
      </w:pPr>
      <w:r>
        <w:rPr>
          <w:color w:val="000000"/>
          <w:sz w:val="21"/>
        </w:rPr>
        <w:t>6.货物验收所发生的检验费用由乙方负担。</w:t>
      </w:r>
    </w:p>
    <w:p>
      <w:pPr>
        <w:jc w:val="both"/>
      </w:pPr>
      <w:r>
        <w:rPr>
          <w:color w:val="000000"/>
          <w:sz w:val="21"/>
        </w:rPr>
        <w:t>7.设备到货并经乙方技术人员安装后，甲方有权委托中国有资格的单位对上述设备进行校准或检验。</w:t>
      </w:r>
    </w:p>
    <w:p>
      <w:pPr>
        <w:jc w:val="both"/>
      </w:pPr>
      <w:r>
        <w:rPr>
          <w:color w:val="000000"/>
          <w:sz w:val="21"/>
        </w:rPr>
        <w:t>8.甲方组织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color w:val="000000"/>
          <w:sz w:val="21"/>
        </w:rPr>
        <w:t>9.当出现不合格产品时，乙方要无条件更换合格产品。除甲方认可，否则不接受任何形式的降格处理。</w:t>
      </w:r>
    </w:p>
    <w:p>
      <w:pPr>
        <w:jc w:val="both"/>
      </w:pPr>
      <w:r>
        <w:rPr>
          <w:color w:val="000000"/>
          <w:sz w:val="21"/>
        </w:rPr>
        <w:t>10.如乙方所提供产品存在进口产品，为保证该项目的进口产品与原厂保证一致，在验收时如果甲方认为货有可疑，可邀请原厂供应商参与查验，如检验结果不符，一切后果由乙方承担。</w:t>
      </w:r>
    </w:p>
    <w:p>
      <w:pPr>
        <w:jc w:val="both"/>
      </w:pPr>
      <w:r>
        <w:rPr>
          <w:color w:val="000000"/>
          <w:sz w:val="21"/>
        </w:rPr>
        <w:t>11.验收时间在所有货物安装调试完并达到验收标准后进行。</w:t>
      </w:r>
    </w:p>
    <w:p>
      <w:pPr>
        <w:jc w:val="both"/>
      </w:pPr>
      <w:r>
        <w:rPr>
          <w:color w:val="000000"/>
          <w:sz w:val="21"/>
        </w:rPr>
        <w:t>12.验收期限：全部货物安装调试完且符合验收标准后</w:t>
      </w:r>
      <w:r>
        <w:rPr>
          <w:color w:val="000000"/>
          <w:sz w:val="21"/>
          <w:u w:val="single"/>
        </w:rPr>
        <w:t>10</w:t>
      </w:r>
      <w:r>
        <w:rPr>
          <w:color w:val="000000"/>
          <w:sz w:val="21"/>
        </w:rPr>
        <w:t>个工作日内（若为中小企业则7日内）完成项目验收。</w:t>
      </w:r>
    </w:p>
    <w:p>
      <w:pPr>
        <w:jc w:val="both"/>
      </w:pPr>
      <w:r>
        <w:rPr>
          <w:b/>
          <w:color w:val="000000"/>
          <w:sz w:val="21"/>
        </w:rPr>
        <w:t>十、违约责任与赔偿损失</w:t>
      </w:r>
    </w:p>
    <w:p>
      <w:pPr>
        <w:jc w:val="both"/>
      </w:pPr>
      <w:r>
        <w:rPr>
          <w:color w:val="000000"/>
          <w:sz w:val="21"/>
        </w:rPr>
        <w:t>1.乙方交付的货物不符合招标文件、投标文件或本合同规定的，甲方有权拒收，并且乙方须向甲方支付本合同总价5%的违约金。</w:t>
      </w:r>
    </w:p>
    <w:p>
      <w:pPr>
        <w:jc w:val="both"/>
      </w:pPr>
      <w:r>
        <w:rPr>
          <w:color w:val="000000"/>
          <w:sz w:val="21"/>
        </w:rPr>
        <w:t>2.乙方未能按本合同规定的交货时间交付货物的，从逾期之日起每日按本合同总价3‰的数额向甲方支付违约金；逾期半个月以上的，甲方有权终止合同，由此造成的甲方经济损失由乙方承担。</w:t>
      </w:r>
    </w:p>
    <w:p>
      <w:pPr>
        <w:jc w:val="both"/>
      </w:pPr>
      <w:r>
        <w:rPr>
          <w:color w:val="000000"/>
          <w:sz w:val="21"/>
        </w:rPr>
        <w:t>3.甲方无正当理由拒收货物，不按合同约定付款的，甲方向乙方偿付本合同总价5%的违约金。甲方逾期未按合同约定时间支付款项的，则每日按本合同总价的3‰向乙方偿付违约金。</w:t>
      </w:r>
    </w:p>
    <w:p>
      <w:pPr>
        <w:jc w:val="both"/>
      </w:pPr>
      <w:r>
        <w:rPr>
          <w:color w:val="000000"/>
          <w:sz w:val="21"/>
        </w:rPr>
        <w:t>4.乙方如没有按合同规定履行售后服务承诺，甲方可由第三方单位进行修复，其费用全部由乙方支付，否则，追究乙方违约的法律责任。</w:t>
      </w:r>
    </w:p>
    <w:p>
      <w:pPr>
        <w:jc w:val="both"/>
      </w:pPr>
      <w:r>
        <w:rPr>
          <w:color w:val="000000"/>
          <w:sz w:val="21"/>
        </w:rPr>
        <w:t>5.因甲方原因导致变更、中止或者终止政府采购合同的，甲方对乙方受到的损失予以赔偿或者补偿，赔偿或者补偿金额为：</w:t>
      </w:r>
      <w:r>
        <w:rPr>
          <w:color w:val="000000"/>
          <w:sz w:val="21"/>
          <w:u w:val="single"/>
        </w:rPr>
        <w:t>本合同总价的 1%</w:t>
      </w:r>
      <w:r>
        <w:rPr>
          <w:color w:val="000000"/>
          <w:sz w:val="21"/>
        </w:rPr>
        <w:t>。</w:t>
      </w:r>
    </w:p>
    <w:p>
      <w:pPr>
        <w:jc w:val="both"/>
      </w:pPr>
      <w:r>
        <w:rPr>
          <w:color w:val="000000"/>
          <w:sz w:val="21"/>
        </w:rPr>
        <w:t>6.其它违约责任按《中华人民共和国民法典》处理。</w:t>
      </w:r>
    </w:p>
    <w:p>
      <w:pPr>
        <w:jc w:val="both"/>
      </w:pPr>
      <w:r>
        <w:rPr>
          <w:b/>
          <w:color w:val="000000"/>
          <w:sz w:val="21"/>
        </w:rPr>
        <w:t>十一、履约保证金</w:t>
      </w:r>
    </w:p>
    <w:p>
      <w:pPr>
        <w:jc w:val="both"/>
      </w:pPr>
      <w:r>
        <w:rPr>
          <w:b/>
          <w:color w:val="000000"/>
          <w:sz w:val="21"/>
        </w:rPr>
        <w:t>（按照采购需求要求）</w:t>
      </w:r>
    </w:p>
    <w:p>
      <w:pPr>
        <w:jc w:val="both"/>
      </w:pPr>
      <w:r>
        <w:rPr>
          <w:b/>
          <w:color w:val="000000"/>
          <w:sz w:val="21"/>
        </w:rPr>
        <w:t>十二、争议的解决</w:t>
      </w:r>
    </w:p>
    <w:p>
      <w:pPr>
        <w:ind w:firstLine="420"/>
        <w:jc w:val="both"/>
      </w:pPr>
      <w:r>
        <w:rPr>
          <w:color w:val="000000"/>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color w:val="000000"/>
          <w:sz w:val="21"/>
        </w:rPr>
        <w:t>十三、不可抗力</w:t>
      </w:r>
    </w:p>
    <w:p>
      <w:pPr>
        <w:ind w:firstLine="420"/>
        <w:jc w:val="both"/>
      </w:pPr>
      <w:r>
        <w:rPr>
          <w:color w:val="000000"/>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1"/>
        </w:rPr>
        <w:t>十四、税费</w:t>
      </w:r>
    </w:p>
    <w:p>
      <w:pPr>
        <w:ind w:firstLine="420"/>
        <w:jc w:val="both"/>
      </w:pPr>
      <w:r>
        <w:rPr>
          <w:color w:val="000000"/>
          <w:sz w:val="21"/>
        </w:rPr>
        <w:t>在中国境内、外发生的与本合同执行有关的一切税费均由乙方负担。</w:t>
      </w:r>
    </w:p>
    <w:p>
      <w:pPr>
        <w:jc w:val="both"/>
      </w:pPr>
      <w:r>
        <w:rPr>
          <w:b/>
          <w:color w:val="000000"/>
          <w:sz w:val="21"/>
        </w:rPr>
        <w:t>十五、其它</w:t>
      </w:r>
    </w:p>
    <w:p>
      <w:pPr>
        <w:jc w:val="both"/>
      </w:pPr>
      <w:r>
        <w:rPr>
          <w:color w:val="000000"/>
          <w:sz w:val="21"/>
        </w:rPr>
        <w:t>1.本合同所有附件、招标文件、投标文件、中标通知书均为合同的有效组成部分，与本合同具有同等法律效力。</w:t>
      </w:r>
    </w:p>
    <w:p>
      <w:pPr>
        <w:jc w:val="both"/>
      </w:pPr>
      <w:r>
        <w:rPr>
          <w:color w:val="000000"/>
          <w:sz w:val="21"/>
        </w:rPr>
        <w:t>2.在执行本合同的过程中，所有经双方签署确认的文件（包括会议纪要、补充协议、往来信函）即成为本合同的有效组成部分。</w:t>
      </w:r>
    </w:p>
    <w:p>
      <w:pPr>
        <w:jc w:val="both"/>
      </w:pPr>
      <w:r>
        <w:rPr>
          <w:color w:val="000000"/>
          <w:sz w:val="21"/>
        </w:rPr>
        <w:t>3.如一方地址、电话、传真号码有变更，应在变更当日内书面通知对方，否则，应承担相应责任。</w:t>
      </w:r>
    </w:p>
    <w:p>
      <w:pPr>
        <w:jc w:val="both"/>
      </w:pPr>
      <w:r>
        <w:rPr>
          <w:color w:val="000000"/>
          <w:sz w:val="21"/>
        </w:rPr>
        <w:t>4.除甲方事先书面同意外，乙方不得部分或全部转让其应履行的合同项下的义务。</w:t>
      </w:r>
    </w:p>
    <w:p>
      <w:pPr>
        <w:jc w:val="both"/>
      </w:pPr>
      <w:r>
        <w:rPr>
          <w:color w:val="000000"/>
          <w:sz w:val="21"/>
        </w:rPr>
        <w:t>5.未尽事宜，双方协商确定。</w:t>
      </w:r>
    </w:p>
    <w:p>
      <w:pPr>
        <w:jc w:val="both"/>
      </w:pPr>
      <w:r>
        <w:rPr>
          <w:b/>
          <w:color w:val="000000"/>
          <w:sz w:val="21"/>
        </w:rPr>
        <w:t>十六、合同生效</w:t>
      </w:r>
    </w:p>
    <w:p>
      <w:pPr>
        <w:jc w:val="both"/>
      </w:pPr>
      <w:r>
        <w:rPr>
          <w:color w:val="000000"/>
          <w:sz w:val="21"/>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color w:val="000000"/>
          <w:sz w:val="21"/>
        </w:rPr>
        <w:t>2.合同一式</w:t>
      </w:r>
      <w:r>
        <w:rPr>
          <w:color w:val="000000"/>
          <w:sz w:val="21"/>
          <w:u w:val="single"/>
        </w:rPr>
        <w:t xml:space="preserve">   </w:t>
      </w:r>
      <w:r>
        <w:rPr>
          <w:color w:val="000000"/>
          <w:sz w:val="21"/>
        </w:rPr>
        <w:t>份。甲、乙双方各执</w:t>
      </w:r>
      <w:r>
        <w:rPr>
          <w:color w:val="000000"/>
          <w:sz w:val="21"/>
          <w:u w:val="single"/>
        </w:rPr>
        <w:t xml:space="preserve">   </w:t>
      </w:r>
      <w:r>
        <w:rPr>
          <w:color w:val="000000"/>
          <w:sz w:val="21"/>
        </w:rPr>
        <w:t>份，采购代理机构壹份，具同等法律效力。</w:t>
      </w:r>
    </w:p>
    <w:p>
      <w:pPr>
        <w:jc w:val="both"/>
      </w:pPr>
      <w:r>
        <w:rPr>
          <w:color w:val="000000"/>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48"/>
      </w:tblGrid>
      <w:tr>
        <w:tc>
          <w:tcPr>
            <w:tcW w:type="dxa" w:w="3658"/>
            <w:vAlign w:val="top"/>
          </w:tcPr>
          <w:p>
            <w:pPr>
              <w:jc w:val="both"/>
            </w:pPr>
            <w:r>
              <w:rPr>
                <w:color w:val="000000"/>
                <w:sz w:val="21"/>
              </w:rPr>
              <w:t>甲方（公章）：</w:t>
            </w:r>
          </w:p>
          <w:p>
            <w:pPr>
              <w:jc w:val="both"/>
            </w:pPr>
            <w:r>
              <w:rPr>
                <w:color w:val="000000"/>
                <w:sz w:val="21"/>
              </w:rPr>
              <w:t>联系人：</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地址：</w:t>
            </w:r>
          </w:p>
          <w:p>
            <w:pPr>
              <w:jc w:val="both"/>
            </w:pPr>
            <w:r>
              <w:rPr>
                <w:color w:val="000000"/>
                <w:sz w:val="21"/>
              </w:rPr>
              <w:t>联系方式：</w:t>
            </w:r>
          </w:p>
          <w:p>
            <w:pPr>
              <w:jc w:val="both"/>
            </w:pPr>
            <w:r>
              <w:rPr>
                <w:color w:val="000000"/>
                <w:sz w:val="21"/>
              </w:rPr>
              <w:t>传真：</w:t>
            </w:r>
          </w:p>
          <w:p>
            <w:pPr>
              <w:jc w:val="both"/>
            </w:pPr>
          </w:p>
        </w:tc>
        <w:tc>
          <w:tcPr>
            <w:tcW w:type="dxa" w:w="4648"/>
            <w:vAlign w:val="top"/>
          </w:tcPr>
          <w:p>
            <w:pPr>
              <w:jc w:val="both"/>
            </w:pPr>
            <w:r>
              <w:rPr>
                <w:color w:val="000000"/>
                <w:sz w:val="21"/>
              </w:rPr>
              <w:t>乙方（公章）：</w:t>
            </w:r>
          </w:p>
          <w:p>
            <w:pPr>
              <w:jc w:val="both"/>
            </w:pPr>
            <w:r>
              <w:rPr>
                <w:color w:val="000000"/>
                <w:sz w:val="21"/>
              </w:rPr>
              <w:t>联系人：</w:t>
            </w:r>
          </w:p>
          <w:p>
            <w:pPr>
              <w:jc w:val="both"/>
            </w:pPr>
            <w:r>
              <w:rPr>
                <w:color w:val="000000"/>
                <w:sz w:val="21"/>
              </w:rPr>
              <w:t>供应商规模：（大型企业/中型企业/小微型企业/其他）</w:t>
            </w:r>
          </w:p>
          <w:p>
            <w:pPr>
              <w:jc w:val="both"/>
            </w:pPr>
            <w:r>
              <w:rPr>
                <w:color w:val="000000"/>
                <w:sz w:val="21"/>
              </w:rPr>
              <w:t>供应商特殊性质：（监狱企业/残疾人福利性单位/其他）</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供应商所在区域：</w:t>
            </w:r>
          </w:p>
          <w:p>
            <w:pPr>
              <w:jc w:val="both"/>
            </w:pPr>
            <w:r>
              <w:rPr>
                <w:color w:val="000000"/>
                <w:sz w:val="21"/>
              </w:rPr>
              <w:t>地址：</w:t>
            </w:r>
          </w:p>
          <w:p>
            <w:pPr>
              <w:jc w:val="both"/>
            </w:pPr>
            <w:r>
              <w:rPr>
                <w:color w:val="000000"/>
                <w:sz w:val="21"/>
              </w:rPr>
              <w:t>联系方式：</w:t>
            </w:r>
          </w:p>
          <w:p>
            <w:pPr>
              <w:jc w:val="both"/>
            </w:pPr>
            <w:r>
              <w:rPr>
                <w:color w:val="000000"/>
                <w:sz w:val="21"/>
              </w:rPr>
              <w:t>传真：</w:t>
            </w:r>
          </w:p>
        </w:tc>
      </w:tr>
    </w:tbl>
    <w:p>
      <w:pPr>
        <w:jc w:val="both"/>
      </w:pPr>
    </w:p>
    <w:p>
      <w:pPr>
        <w:jc w:val="center"/>
      </w:pPr>
      <w:r>
        <w:rPr>
          <w:b/>
          <w:color w:val="000000"/>
          <w:sz w:val="30"/>
        </w:rPr>
        <w:t>合同格式二（适用于中华人民共和国关境外提供的货物和服务）</w:t>
      </w:r>
    </w:p>
    <w:p>
      <w:pPr>
        <w:jc w:val="center"/>
      </w:pPr>
      <w:r>
        <w:rPr>
          <w:b/>
          <w:color w:val="000000"/>
          <w:sz w:val="28"/>
        </w:rPr>
        <w:t>采购合同</w:t>
      </w:r>
    </w:p>
    <w:p>
      <w:pPr>
        <w:jc w:val="both"/>
      </w:pPr>
      <w:r>
        <w:rPr>
          <w:color w:val="000000"/>
          <w:sz w:val="21"/>
        </w:rPr>
        <w:t>合同名称：</w:t>
      </w:r>
    </w:p>
    <w:p>
      <w:pPr>
        <w:jc w:val="both"/>
      </w:pPr>
      <w:r>
        <w:rPr>
          <w:color w:val="000000"/>
          <w:sz w:val="21"/>
        </w:rPr>
        <w:t>合同编号：</w:t>
      </w:r>
    </w:p>
    <w:p>
      <w:pPr>
        <w:jc w:val="both"/>
      </w:pPr>
      <w:r>
        <w:rPr>
          <w:color w:val="000000"/>
          <w:sz w:val="21"/>
        </w:rPr>
        <w:t>签约地点：</w:t>
      </w:r>
    </w:p>
    <w:p>
      <w:pPr>
        <w:jc w:val="both"/>
      </w:pPr>
      <w:r>
        <w:rPr>
          <w:color w:val="000000"/>
          <w:sz w:val="21"/>
        </w:rPr>
        <w:t>合同类别：货物</w:t>
      </w:r>
    </w:p>
    <w:p>
      <w:pPr>
        <w:jc w:val="both"/>
      </w:pPr>
      <w:r>
        <w:rPr>
          <w:color w:val="000000"/>
          <w:sz w:val="21"/>
        </w:rPr>
        <w:t>签订日期：</w:t>
      </w:r>
    </w:p>
    <w:p>
      <w:pPr>
        <w:jc w:val="both"/>
      </w:pPr>
      <w:r>
        <w:rPr>
          <w:color w:val="000000"/>
          <w:sz w:val="21"/>
        </w:rPr>
        <w:t>签订类型：单项合同</w:t>
      </w:r>
    </w:p>
    <w:p>
      <w:pPr>
        <w:jc w:val="both"/>
      </w:pPr>
      <w:r>
        <w:rPr>
          <w:color w:val="000000"/>
          <w:sz w:val="21"/>
        </w:rPr>
        <w:t>合同范本：采购合同</w:t>
      </w:r>
    </w:p>
    <w:p>
      <w:pPr>
        <w:jc w:val="both"/>
      </w:pPr>
      <w:r>
        <w:rPr>
          <w:color w:val="000000"/>
          <w:sz w:val="21"/>
        </w:rPr>
        <w:t>合同期限： 20XX年XX月XX日至20XX年XX月XX日</w:t>
      </w:r>
    </w:p>
    <w:p>
      <w:pPr>
        <w:jc w:val="both"/>
      </w:pPr>
      <w:r>
        <w:rPr>
          <w:color w:val="000000"/>
          <w:sz w:val="21"/>
        </w:rPr>
        <w:t>是否包含涉密条款：否</w:t>
      </w:r>
    </w:p>
    <w:p>
      <w:pPr>
        <w:jc w:val="both"/>
      </w:pPr>
      <w:r>
        <w:rPr>
          <w:color w:val="000000"/>
          <w:sz w:val="21"/>
        </w:rPr>
        <w:t>备注：</w:t>
      </w:r>
    </w:p>
    <w:p>
      <w:pPr>
        <w:jc w:val="both"/>
      </w:pPr>
    </w:p>
    <w:p>
      <w:pPr>
        <w:jc w:val="both"/>
      </w:pPr>
      <w:r>
        <w:rPr>
          <w:color w:val="000000"/>
          <w:sz w:val="21"/>
        </w:rPr>
        <w:t>甲方（采购人）：</w:t>
      </w:r>
    </w:p>
    <w:p>
      <w:pPr>
        <w:jc w:val="both"/>
      </w:pPr>
      <w:r>
        <w:rPr>
          <w:color w:val="000000"/>
          <w:sz w:val="21"/>
        </w:rPr>
        <w:t>乙方（中标供应商）：</w:t>
      </w:r>
    </w:p>
    <w:p>
      <w:pPr>
        <w:jc w:val="both"/>
      </w:pPr>
      <w:r>
        <w:rPr>
          <w:color w:val="000000"/>
          <w:sz w:val="21"/>
        </w:rPr>
        <w:t>丙方（进口外贸代理公司）：（如果不需要外贸公司代理进口的只签订双方合同）</w:t>
      </w:r>
    </w:p>
    <w:p>
      <w:pPr>
        <w:jc w:val="both"/>
      </w:pPr>
      <w:r>
        <w:rPr>
          <w:color w:val="000000"/>
          <w:sz w:val="21"/>
        </w:rPr>
        <w:t xml:space="preserve">   根据《中华人民共和国政府采购法》、《中华人民共和国民法典》等相关法律法规及</w:t>
      </w:r>
      <w:r>
        <w:rPr>
          <w:color w:val="000000"/>
          <w:sz w:val="21"/>
          <w:u w:val="single"/>
        </w:rPr>
        <w:t>罗非鱼产业技术研究院（三期）实验室设备采购项目</w:t>
      </w:r>
      <w:r>
        <w:rPr>
          <w:color w:val="000000"/>
          <w:sz w:val="21"/>
        </w:rPr>
        <w:t>招标文件（项目编号：GZGK23P294A0972Z）的要求，经三方协商，本着平等互利和诚实信用的原则，一致同意签订本合同。</w:t>
      </w:r>
    </w:p>
    <w:p>
      <w:pPr>
        <w:jc w:val="both"/>
      </w:pPr>
      <w:r>
        <w:rPr>
          <w:b/>
          <w:color w:val="000000"/>
          <w:sz w:val="21"/>
        </w:rPr>
        <w:t>一、合同采购内容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6"/>
        <w:gridCol w:w="789"/>
        <w:gridCol w:w="752"/>
        <w:gridCol w:w="752"/>
        <w:gridCol w:w="752"/>
        <w:gridCol w:w="752"/>
        <w:gridCol w:w="752"/>
        <w:gridCol w:w="752"/>
        <w:gridCol w:w="752"/>
        <w:gridCol w:w="752"/>
        <w:gridCol w:w="752"/>
      </w:tblGrid>
      <w:tr>
        <w:tc>
          <w:tcPr>
            <w:tcW w:type="dxa" w:w="716"/>
            <w:tcBorders>
              <w:top w:val="single" w:color="000000" w:sz="4"/>
              <w:left w:val="single" w:color="000000" w:sz="4"/>
              <w:bottom w:val="single" w:color="000000" w:sz="4"/>
              <w:right w:val="single" w:color="000000" w:sz="4"/>
            </w:tcBorders>
          </w:tcPr>
          <w:p>
            <w:pPr>
              <w:jc w:val="center"/>
            </w:pPr>
            <w:r>
              <w:rPr>
                <w:color w:val="000000"/>
                <w:sz w:val="21"/>
              </w:rPr>
              <w:t>序号</w:t>
            </w:r>
          </w:p>
        </w:tc>
        <w:tc>
          <w:tcPr>
            <w:tcW w:type="dxa" w:w="789"/>
            <w:tcBorders>
              <w:top w:val="single" w:color="000000" w:sz="4"/>
              <w:left w:val="none" w:color="000000" w:sz="4"/>
              <w:bottom w:val="single" w:color="000000" w:sz="4"/>
              <w:right w:val="single" w:color="000000" w:sz="4"/>
            </w:tcBorders>
          </w:tcPr>
          <w:p>
            <w:pPr>
              <w:jc w:val="center"/>
            </w:pPr>
            <w:r>
              <w:rPr>
                <w:color w:val="000000"/>
                <w:sz w:val="21"/>
              </w:rPr>
              <w:t>标的名称</w:t>
            </w:r>
          </w:p>
        </w:tc>
        <w:tc>
          <w:tcPr>
            <w:tcW w:type="dxa" w:w="752"/>
            <w:tcBorders>
              <w:top w:val="single" w:color="000000" w:sz="4"/>
              <w:left w:val="none" w:color="000000" w:sz="4"/>
              <w:bottom w:val="single" w:color="000000" w:sz="4"/>
              <w:right w:val="single" w:color="000000" w:sz="4"/>
            </w:tcBorders>
          </w:tcPr>
          <w:p>
            <w:pPr>
              <w:jc w:val="center"/>
            </w:pPr>
            <w:r>
              <w:rPr>
                <w:color w:val="000000"/>
                <w:sz w:val="21"/>
              </w:rPr>
              <w:t>品目编码</w:t>
            </w:r>
          </w:p>
        </w:tc>
        <w:tc>
          <w:tcPr>
            <w:tcW w:type="dxa" w:w="752"/>
            <w:tcBorders>
              <w:top w:val="single" w:color="000000" w:sz="4"/>
              <w:left w:val="none" w:color="000000" w:sz="4"/>
              <w:bottom w:val="single" w:color="000000" w:sz="4"/>
              <w:right w:val="single" w:color="000000" w:sz="4"/>
            </w:tcBorders>
          </w:tcPr>
          <w:p>
            <w:pPr>
              <w:jc w:val="center"/>
            </w:pPr>
            <w:r>
              <w:rPr>
                <w:color w:val="000000"/>
                <w:sz w:val="21"/>
              </w:rPr>
              <w:t>技术要求</w:t>
            </w:r>
          </w:p>
        </w:tc>
        <w:tc>
          <w:tcPr>
            <w:tcW w:type="dxa" w:w="752"/>
            <w:tcBorders>
              <w:top w:val="single" w:color="000000" w:sz="4"/>
              <w:left w:val="none" w:color="000000" w:sz="4"/>
              <w:bottom w:val="single" w:color="000000" w:sz="4"/>
              <w:right w:val="single" w:color="000000" w:sz="4"/>
            </w:tcBorders>
          </w:tcPr>
          <w:p>
            <w:pPr>
              <w:jc w:val="center"/>
            </w:pPr>
            <w:r>
              <w:rPr>
                <w:color w:val="000000"/>
                <w:sz w:val="21"/>
              </w:rPr>
              <w:t>是否进口</w:t>
            </w:r>
          </w:p>
        </w:tc>
        <w:tc>
          <w:tcPr>
            <w:tcW w:type="dxa" w:w="752"/>
            <w:tcBorders>
              <w:top w:val="single" w:color="000000" w:sz="4"/>
              <w:left w:val="none" w:color="000000" w:sz="4"/>
              <w:bottom w:val="single" w:color="000000" w:sz="4"/>
              <w:right w:val="single" w:color="000000" w:sz="4"/>
            </w:tcBorders>
          </w:tcPr>
          <w:p>
            <w:pPr>
              <w:jc w:val="center"/>
            </w:pPr>
            <w:r>
              <w:rPr>
                <w:color w:val="000000"/>
                <w:sz w:val="21"/>
              </w:rPr>
              <w:t>品牌</w:t>
            </w:r>
          </w:p>
        </w:tc>
        <w:tc>
          <w:tcPr>
            <w:tcW w:type="dxa" w:w="752"/>
            <w:tcBorders>
              <w:top w:val="single" w:color="000000" w:sz="4"/>
              <w:left w:val="none" w:color="000000" w:sz="4"/>
              <w:bottom w:val="single" w:color="000000" w:sz="4"/>
              <w:right w:val="single" w:color="000000" w:sz="4"/>
            </w:tcBorders>
          </w:tcPr>
          <w:p>
            <w:pPr>
              <w:jc w:val="center"/>
            </w:pPr>
            <w:r>
              <w:rPr>
                <w:color w:val="000000"/>
                <w:sz w:val="21"/>
              </w:rPr>
              <w:t>规格参数</w:t>
            </w:r>
          </w:p>
        </w:tc>
        <w:tc>
          <w:tcPr>
            <w:tcW w:type="dxa" w:w="752"/>
            <w:tcBorders>
              <w:top w:val="single" w:color="000000" w:sz="4"/>
              <w:left w:val="none" w:color="000000" w:sz="4"/>
              <w:bottom w:val="single" w:color="000000" w:sz="4"/>
              <w:right w:val="single" w:color="000000" w:sz="4"/>
            </w:tcBorders>
          </w:tcPr>
          <w:p>
            <w:pPr>
              <w:jc w:val="center"/>
            </w:pPr>
            <w:r>
              <w:rPr>
                <w:color w:val="000000"/>
                <w:sz w:val="21"/>
              </w:rPr>
              <w:t>采购数量</w:t>
            </w:r>
          </w:p>
        </w:tc>
        <w:tc>
          <w:tcPr>
            <w:tcW w:type="dxa" w:w="752"/>
            <w:tcBorders>
              <w:top w:val="single" w:color="000000" w:sz="4"/>
              <w:left w:val="none" w:color="000000" w:sz="4"/>
              <w:bottom w:val="single" w:color="000000" w:sz="4"/>
              <w:right w:val="single" w:color="000000" w:sz="4"/>
            </w:tcBorders>
          </w:tcPr>
          <w:p>
            <w:pPr>
              <w:jc w:val="center"/>
            </w:pPr>
            <w:r>
              <w:rPr>
                <w:color w:val="000000"/>
                <w:sz w:val="21"/>
              </w:rPr>
              <w:t>计量单位</w:t>
            </w:r>
          </w:p>
        </w:tc>
        <w:tc>
          <w:tcPr>
            <w:tcW w:type="dxa" w:w="752"/>
            <w:tcBorders>
              <w:top w:val="single" w:color="000000" w:sz="4"/>
              <w:left w:val="none" w:color="000000" w:sz="4"/>
              <w:bottom w:val="single" w:color="000000" w:sz="4"/>
              <w:right w:val="single" w:color="000000" w:sz="4"/>
            </w:tcBorders>
          </w:tcPr>
          <w:p>
            <w:pPr>
              <w:jc w:val="center"/>
            </w:pPr>
            <w:r>
              <w:rPr>
                <w:color w:val="000000"/>
                <w:sz w:val="21"/>
              </w:rPr>
              <w:t>单价（元）</w:t>
            </w:r>
          </w:p>
        </w:tc>
        <w:tc>
          <w:tcPr>
            <w:tcW w:type="dxa" w:w="752"/>
            <w:tcBorders>
              <w:top w:val="single" w:color="000000" w:sz="4"/>
              <w:left w:val="none" w:color="000000" w:sz="4"/>
              <w:bottom w:val="single" w:color="000000" w:sz="4"/>
              <w:right w:val="single" w:color="000000" w:sz="4"/>
            </w:tcBorders>
          </w:tcPr>
          <w:p>
            <w:pPr>
              <w:jc w:val="center"/>
            </w:pPr>
            <w:r>
              <w:rPr>
                <w:color w:val="000000"/>
                <w:sz w:val="21"/>
              </w:rPr>
              <w:t>总价（元）</w:t>
            </w:r>
          </w:p>
        </w:tc>
      </w:tr>
      <w:tr>
        <w:tc>
          <w:tcPr>
            <w:tcW w:type="dxa" w:w="716"/>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789"/>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r>
              <w:rPr>
                <w:color w:val="000000"/>
                <w:sz w:val="21"/>
              </w:rPr>
              <w:t>详见合同文本</w:t>
            </w: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vAlign w:val="top"/>
          </w:tcPr>
          <w:p>
            <w:pPr>
              <w:jc w:val="both"/>
            </w:pPr>
          </w:p>
        </w:tc>
        <w:tc>
          <w:tcPr>
            <w:tcW w:type="dxa" w:w="752"/>
            <w:tcBorders>
              <w:top w:val="none" w:color="000000" w:sz="4"/>
              <w:left w:val="none" w:color="000000" w:sz="4"/>
              <w:bottom w:val="single" w:color="000000" w:sz="4"/>
              <w:right w:val="single" w:color="000000" w:sz="4"/>
            </w:tcBorders>
          </w:tcPr>
          <w:p>
            <w:pPr>
              <w:jc w:val="both"/>
            </w:pPr>
          </w:p>
        </w:tc>
      </w:tr>
      <w:tr>
        <w:tc>
          <w:tcPr>
            <w:tcW w:type="dxa" w:w="716"/>
            <w:tcBorders>
              <w:top w:val="none" w:color="000000" w:sz="4"/>
              <w:left w:val="single" w:color="000000" w:sz="4"/>
              <w:bottom w:val="single" w:color="000000" w:sz="4"/>
              <w:right w:val="single" w:color="000000" w:sz="4"/>
            </w:tcBorders>
          </w:tcPr>
          <w:p>
            <w:pPr>
              <w:jc w:val="center"/>
            </w:pPr>
            <w:r>
              <w:rPr>
                <w:color w:val="000000"/>
                <w:sz w:val="21"/>
              </w:rPr>
              <w:t>2</w:t>
            </w:r>
          </w:p>
        </w:tc>
        <w:tc>
          <w:tcPr>
            <w:tcW w:type="dxa" w:w="789"/>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vAlign w:val="top"/>
          </w:tcPr>
          <w:p>
            <w:pPr>
              <w:jc w:val="both"/>
            </w:pPr>
          </w:p>
        </w:tc>
        <w:tc>
          <w:tcPr>
            <w:tcW w:type="dxa" w:w="752"/>
            <w:tcBorders>
              <w:top w:val="none" w:color="000000" w:sz="4"/>
              <w:left w:val="none" w:color="000000" w:sz="4"/>
              <w:bottom w:val="single" w:color="000000" w:sz="4"/>
              <w:right w:val="single" w:color="000000" w:sz="4"/>
            </w:tcBorders>
          </w:tcPr>
          <w:p>
            <w:pPr>
              <w:jc w:val="both"/>
            </w:pPr>
          </w:p>
        </w:tc>
      </w:tr>
      <w:tr>
        <w:tc>
          <w:tcPr>
            <w:tcW w:type="dxa" w:w="716"/>
            <w:tcBorders>
              <w:top w:val="none" w:color="000000" w:sz="4"/>
              <w:left w:val="single" w:color="000000" w:sz="4"/>
              <w:bottom w:val="single" w:color="000000" w:sz="4"/>
              <w:right w:val="single" w:color="000000" w:sz="4"/>
            </w:tcBorders>
          </w:tcPr>
          <w:p>
            <w:pPr>
              <w:jc w:val="center"/>
            </w:pPr>
            <w:r>
              <w:rPr>
                <w:color w:val="000000"/>
                <w:sz w:val="21"/>
              </w:rPr>
              <w:t>……</w:t>
            </w:r>
          </w:p>
        </w:tc>
        <w:tc>
          <w:tcPr>
            <w:tcW w:type="dxa" w:w="789"/>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vAlign w:val="top"/>
          </w:tcPr>
          <w:p>
            <w:pPr>
              <w:jc w:val="both"/>
            </w:pPr>
          </w:p>
        </w:tc>
        <w:tc>
          <w:tcPr>
            <w:tcW w:type="dxa" w:w="752"/>
            <w:tcBorders>
              <w:top w:val="none" w:color="000000" w:sz="4"/>
              <w:left w:val="none" w:color="000000" w:sz="4"/>
              <w:bottom w:val="single" w:color="000000" w:sz="4"/>
              <w:right w:val="single" w:color="000000" w:sz="4"/>
            </w:tcBorders>
          </w:tcPr>
          <w:p>
            <w:pPr>
              <w:jc w:val="both"/>
            </w:pPr>
          </w:p>
        </w:tc>
      </w:tr>
      <w:tr>
        <w:tc>
          <w:tcPr>
            <w:tcW w:type="dxa" w:w="8273"/>
            <w:gridSpan w:val="11"/>
            <w:tcBorders>
              <w:top w:val="none" w:color="000000" w:sz="4"/>
              <w:left w:val="single" w:color="000000" w:sz="4"/>
              <w:bottom w:val="single" w:color="000000" w:sz="4"/>
              <w:right w:val="single" w:color="000000" w:sz="4"/>
            </w:tcBorders>
          </w:tcPr>
          <w:p>
            <w:pPr>
              <w:jc w:val="left"/>
            </w:pPr>
            <w:r>
              <w:rPr>
                <w:color w:val="000000"/>
                <w:sz w:val="21"/>
              </w:rPr>
              <w:t>海关免税总金额（ ）:(</w:t>
            </w:r>
            <w:r>
              <w:rPr>
                <w:color w:val="000000"/>
                <w:sz w:val="21"/>
                <w:u w:val="single"/>
              </w:rPr>
              <w:t xml:space="preserve"> </w:t>
            </w:r>
            <w:r>
              <w:rPr>
                <w:color w:val="000000"/>
                <w:sz w:val="21"/>
              </w:rPr>
              <w:t>.</w:t>
            </w:r>
            <w:r>
              <w:rPr>
                <w:color w:val="000000"/>
                <w:sz w:val="21"/>
                <w:u w:val="single"/>
              </w:rPr>
              <w:t xml:space="preserve"> </w:t>
            </w:r>
            <w:r>
              <w:rPr>
                <w:color w:val="000000"/>
                <w:sz w:val="21"/>
              </w:rPr>
              <w:t xml:space="preserve"> </w:t>
            </w:r>
            <w:r>
              <w:rPr>
                <w:color w:val="000000"/>
                <w:sz w:val="21"/>
                <w:u w:val="single"/>
              </w:rPr>
              <w:t xml:space="preserve">  </w:t>
            </w:r>
            <w:r>
              <w:rPr>
                <w:color w:val="000000"/>
                <w:sz w:val="21"/>
              </w:rPr>
              <w:t>)</w:t>
            </w:r>
          </w:p>
          <w:p>
            <w:pPr>
              <w:jc w:val="both"/>
            </w:pPr>
            <w:r>
              <w:rPr>
                <w:color w:val="000000"/>
                <w:sz w:val="21"/>
              </w:rPr>
              <w:t>折合总计RMB: (¥)</w:t>
            </w:r>
            <w:r>
              <w:rPr>
                <w:color w:val="000000"/>
                <w:sz w:val="21"/>
                <w:u w:val="single"/>
              </w:rPr>
              <w:t xml:space="preserve">         </w:t>
            </w:r>
            <w:r>
              <w:rPr>
                <w:color w:val="000000"/>
                <w:sz w:val="21"/>
              </w:rPr>
              <w:t>人民币</w:t>
            </w:r>
            <w:r>
              <w:rPr>
                <w:color w:val="000000"/>
                <w:sz w:val="21"/>
                <w:u w:val="single"/>
              </w:rPr>
              <w:t xml:space="preserve">                   </w:t>
            </w:r>
            <w:r>
              <w:rPr>
                <w:color w:val="000000"/>
                <w:sz w:val="21"/>
              </w:rPr>
              <w:t>(汇差由乙方商承担)</w:t>
            </w:r>
          </w:p>
        </w:tc>
      </w:tr>
    </w:tbl>
    <w:p>
      <w:pPr>
        <w:jc w:val="both"/>
      </w:pPr>
      <w:r>
        <w:rPr>
          <w:b/>
          <w:color w:val="000000"/>
          <w:sz w:val="21"/>
        </w:rPr>
        <w:t>注：货物名称内容必须与投标文件中货物名称内容一致。</w:t>
      </w:r>
    </w:p>
    <w:p>
      <w:pPr>
        <w:jc w:val="both"/>
      </w:pPr>
      <w:r>
        <w:rPr>
          <w:color w:val="000000"/>
          <w:sz w:val="21"/>
        </w:rPr>
        <w:t>1.价格总价为指定交货地点的交货价。包括：CIP广州口岸和其他伴随服务费用。其他伴随服务费用包括但不限于以下费用：</w:t>
      </w:r>
    </w:p>
    <w:p>
      <w:pPr>
        <w:jc w:val="both"/>
      </w:pPr>
      <w:r>
        <w:rPr>
          <w:color w:val="000000"/>
          <w:sz w:val="21"/>
        </w:rPr>
        <w:t>（1）货物从进口口岸至最终目的地的关境内运输、保险和其他当地发生的伴随费用。</w:t>
      </w:r>
    </w:p>
    <w:p>
      <w:pPr>
        <w:jc w:val="both"/>
      </w:pPr>
      <w:r>
        <w:rPr>
          <w:color w:val="000000"/>
          <w:sz w:val="21"/>
        </w:rPr>
        <w:t>（2）安装与调试（包括安装调试过程中损耗、额外材料、设计费等）、验收、检验、培训、技术文件的移交、质量保证期服务、技术服务、卸货费及招标文件要求提供的其它服务。</w:t>
      </w:r>
    </w:p>
    <w:p>
      <w:pPr>
        <w:jc w:val="both"/>
      </w:pPr>
      <w:r>
        <w:rPr>
          <w:color w:val="000000"/>
          <w:sz w:val="21"/>
        </w:rPr>
        <w:t>（3）外贸进口有关的一切费用（如外贸公司代理费用、清关费用、银行手续费、海关监管手续费、报关费用、商检费用、申办机电批文费用、机场码头费等）。</w:t>
      </w:r>
    </w:p>
    <w:p>
      <w:pPr>
        <w:jc w:val="both"/>
      </w:pPr>
      <w:r>
        <w:rPr>
          <w:color w:val="000000"/>
          <w:sz w:val="21"/>
        </w:rPr>
        <w:t>（4）按照采购需求要求的除以上费用外的其他相关费用。</w:t>
      </w:r>
    </w:p>
    <w:p>
      <w:pPr>
        <w:jc w:val="both"/>
      </w:pPr>
      <w:r>
        <w:rPr>
          <w:color w:val="000000"/>
          <w:sz w:val="21"/>
        </w:rPr>
        <w:t>2.货物进口所需办理的免税手续由乙方协助甲方办理，丙方负责办理货物报关、机场提货、对外付汇及付汇后的银行结算，乙方支付丙方代理进口业务手续费人民币</w:t>
      </w:r>
      <w:r>
        <w:rPr>
          <w:color w:val="000000"/>
          <w:sz w:val="21"/>
          <w:u w:val="single"/>
        </w:rPr>
        <w:t xml:space="preserve">          </w:t>
      </w:r>
      <w:r>
        <w:rPr>
          <w:color w:val="000000"/>
          <w:sz w:val="21"/>
        </w:rPr>
        <w:t xml:space="preserve"> （¥</w:t>
      </w:r>
      <w:r>
        <w:rPr>
          <w:color w:val="000000"/>
          <w:sz w:val="21"/>
          <w:u w:val="single"/>
        </w:rPr>
        <w:t xml:space="preserve">        </w:t>
      </w:r>
      <w:r>
        <w:rPr>
          <w:color w:val="000000"/>
          <w:sz w:val="21"/>
        </w:rPr>
        <w:t>），含丙方办理进口货物、报关等一切办理进口货物的费用。丙方负责广州口岸提货及将货物从机场运送到甲方指定地点。</w:t>
      </w:r>
    </w:p>
    <w:p>
      <w:pPr>
        <w:jc w:val="both"/>
      </w:pPr>
      <w:r>
        <w:rPr>
          <w:color w:val="000000"/>
          <w:sz w:val="21"/>
        </w:rPr>
        <w:t>3.乙方提货前必须提前通知甲、丙方，提货当天甲、丙方派专人随同前往提货，并由甲方对货物包装箱加贴封条。</w:t>
      </w:r>
    </w:p>
    <w:p>
      <w:pPr>
        <w:jc w:val="both"/>
      </w:pPr>
      <w:r>
        <w:rPr>
          <w:b/>
          <w:color w:val="000000"/>
          <w:sz w:val="21"/>
        </w:rPr>
        <w:t>二、合同金额</w:t>
      </w:r>
    </w:p>
    <w:p>
      <w:pPr>
        <w:jc w:val="both"/>
      </w:pPr>
      <w:r>
        <w:rPr>
          <w:color w:val="000000"/>
          <w:sz w:val="21"/>
        </w:rPr>
        <w:t>合同金额为：</w:t>
      </w:r>
      <w:r>
        <w:rPr>
          <w:color w:val="000000"/>
          <w:sz w:val="21"/>
          <w:u w:val="single"/>
        </w:rPr>
        <w:t xml:space="preserve">（币种：）            </w:t>
      </w:r>
    </w:p>
    <w:p>
      <w:pPr>
        <w:jc w:val="both"/>
      </w:pPr>
      <w:r>
        <w:rPr>
          <w:b/>
          <w:color w:val="000000"/>
          <w:sz w:val="21"/>
        </w:rPr>
        <w:t>三、设备要求</w:t>
      </w:r>
    </w:p>
    <w:p>
      <w:pPr>
        <w:jc w:val="both"/>
      </w:pPr>
      <w:r>
        <w:rPr>
          <w:color w:val="000000"/>
          <w:sz w:val="21"/>
        </w:rPr>
        <w:t>1.乙方提供的货物必须符合中华人民共和国“国家安全环保标准”。</w:t>
      </w:r>
    </w:p>
    <w:p>
      <w:pPr>
        <w:jc w:val="both"/>
      </w:pPr>
      <w:r>
        <w:rPr>
          <w:color w:val="000000"/>
          <w:sz w:val="21"/>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color w:val="000000"/>
          <w:sz w:val="21"/>
        </w:rPr>
        <w:t>3.进口产品必须具备原产地证明和商检局的检验证明及合法进货渠道证明。</w:t>
      </w:r>
    </w:p>
    <w:p>
      <w:pPr>
        <w:jc w:val="both"/>
      </w:pPr>
      <w:r>
        <w:rPr>
          <w:color w:val="000000"/>
          <w:sz w:val="21"/>
        </w:rPr>
        <w:t>4.货物为原厂商未启封全新包装，具出厂合格证，序列号、包装箱号与出厂批号一致，并可追索查阅。</w:t>
      </w:r>
    </w:p>
    <w:p>
      <w:pPr>
        <w:jc w:val="both"/>
      </w:pPr>
      <w:r>
        <w:rPr>
          <w:color w:val="000000"/>
          <w:sz w:val="21"/>
        </w:rPr>
        <w:t>5.乙方应将关键主机设备的用户手册、保修手册、有关单证资料及配备件、随机工具等交付给甲方，使用操作及安全须知等重要资料应附有中文说明。</w:t>
      </w:r>
    </w:p>
    <w:p>
      <w:pPr>
        <w:jc w:val="both"/>
      </w:pPr>
      <w:r>
        <w:rPr>
          <w:color w:val="000000"/>
          <w:sz w:val="21"/>
        </w:rPr>
        <w:t>6.如果发现货物的质量和规格与合同规定不符或货物在质量保证期内被证明有缺陷，包括内在缺陷或使用不适当原材料，甲方将有权要求有关部门进行检验，并依据检验证书向乙方索赔。</w:t>
      </w:r>
    </w:p>
    <w:p>
      <w:pPr>
        <w:jc w:val="both"/>
      </w:pPr>
      <w:r>
        <w:rPr>
          <w:b/>
          <w:color w:val="000000"/>
          <w:sz w:val="21"/>
        </w:rPr>
        <w:t>四、知识产权</w:t>
      </w:r>
    </w:p>
    <w:p>
      <w:pPr>
        <w:ind w:firstLine="420"/>
        <w:jc w:val="both"/>
      </w:pPr>
      <w:r>
        <w:rPr>
          <w:color w:val="000000"/>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ind w:firstLine="420"/>
        <w:jc w:val="both"/>
      </w:pPr>
      <w:r>
        <w:rPr>
          <w:b/>
          <w:color w:val="000000"/>
          <w:sz w:val="21"/>
        </w:rPr>
        <w:t>五、交付时间、地点、方式</w:t>
      </w:r>
    </w:p>
    <w:p>
      <w:pPr>
        <w:jc w:val="both"/>
      </w:pPr>
      <w:r>
        <w:rPr>
          <w:color w:val="000000"/>
          <w:sz w:val="21"/>
        </w:rPr>
        <w:t>1.交付时间：（按采购需求要求）</w:t>
      </w:r>
    </w:p>
    <w:p>
      <w:pPr>
        <w:jc w:val="both"/>
      </w:pPr>
      <w:r>
        <w:rPr>
          <w:color w:val="000000"/>
          <w:sz w:val="21"/>
        </w:rPr>
        <w:t>2.交付地点：甲方指定地点</w:t>
      </w:r>
    </w:p>
    <w:p>
      <w:pPr>
        <w:jc w:val="both"/>
      </w:pPr>
      <w:r>
        <w:rPr>
          <w:color w:val="000000"/>
          <w:sz w:val="21"/>
        </w:rPr>
        <w:t>3.交付条件：项目验收通过</w:t>
      </w:r>
    </w:p>
    <w:p>
      <w:pPr>
        <w:jc w:val="both"/>
      </w:pPr>
      <w:r>
        <w:rPr>
          <w:color w:val="000000"/>
          <w:sz w:val="21"/>
        </w:rPr>
        <w:t>4.甲方联系人及联系电话：</w:t>
      </w:r>
    </w:p>
    <w:p>
      <w:pPr>
        <w:jc w:val="both"/>
      </w:pPr>
      <w:r>
        <w:rPr>
          <w:color w:val="000000"/>
          <w:sz w:val="21"/>
        </w:rPr>
        <w:t xml:space="preserve">5.乙方联系人及联系电话： </w:t>
      </w:r>
    </w:p>
    <w:p>
      <w:pPr>
        <w:jc w:val="both"/>
      </w:pPr>
      <w:r>
        <w:rPr>
          <w:b/>
          <w:color w:val="000000"/>
          <w:sz w:val="21"/>
        </w:rPr>
        <w:t>六、付款方式、时间及付款条件</w:t>
      </w:r>
    </w:p>
    <w:p>
      <w:pPr>
        <w:jc w:val="both"/>
      </w:pPr>
      <w:r>
        <w:rPr>
          <w:color w:val="000000"/>
          <w:sz w:val="21"/>
        </w:rPr>
        <w:t>（1）合同生效后5个工作日内，甲方向乙方支付合同总价的40%；</w:t>
      </w:r>
    </w:p>
    <w:p>
      <w:pPr>
        <w:jc w:val="both"/>
      </w:pPr>
      <w:r>
        <w:rPr>
          <w:color w:val="000000"/>
          <w:sz w:val="21"/>
        </w:rPr>
        <w:t>（2）不低于8台（套）货物到达甲方指定地点后10个工作日内, 甲方向乙方支付合同总价的40%</w:t>
      </w:r>
    </w:p>
    <w:p>
      <w:pPr>
        <w:jc w:val="both"/>
      </w:pPr>
      <w:r>
        <w:rPr>
          <w:color w:val="000000"/>
          <w:sz w:val="21"/>
        </w:rPr>
        <w:t>（3）全部货物完成安装、调试并通过甲方验收后10个工作日内, 甲方向乙方支付合同总价的20%；</w:t>
      </w:r>
    </w:p>
    <w:p>
      <w:pPr>
        <w:jc w:val="both"/>
      </w:pPr>
      <w:r>
        <w:rPr>
          <w:color w:val="000000"/>
          <w:sz w:val="21"/>
        </w:rPr>
        <w:t>（4）每笔款项支付前，乙方须提交与每笔款项金额相等的发票；</w:t>
      </w:r>
    </w:p>
    <w:p>
      <w:pPr>
        <w:jc w:val="both"/>
      </w:pPr>
      <w:r>
        <w:rPr>
          <w:color w:val="000000"/>
          <w:sz w:val="21"/>
        </w:rPr>
        <w:t>（5）支付方式：采用支票、银行汇付（含电汇）等形式。</w:t>
      </w:r>
    </w:p>
    <w:p>
      <w:pPr>
        <w:jc w:val="both"/>
      </w:pPr>
      <w:r>
        <w:rPr>
          <w:b/>
          <w:color w:val="000000"/>
          <w:sz w:val="21"/>
        </w:rPr>
        <w:t>七、培训、质保期及售后服务要求</w:t>
      </w:r>
    </w:p>
    <w:p>
      <w:pPr>
        <w:jc w:val="both"/>
      </w:pPr>
      <w:r>
        <w:rPr>
          <w:color w:val="000000"/>
          <w:sz w:val="21"/>
        </w:rPr>
        <w:t>1.乙方每台设备提供现场安装调试和培训。“技术标准与要求”中另有要求的，以其中的要求为准。</w:t>
      </w:r>
    </w:p>
    <w:p>
      <w:pPr>
        <w:jc w:val="both"/>
      </w:pPr>
      <w:r>
        <w:rPr>
          <w:color w:val="000000"/>
          <w:sz w:val="21"/>
        </w:rPr>
        <w:t>2.提供</w:t>
      </w:r>
      <w:r>
        <w:rPr>
          <w:color w:val="000000"/>
          <w:sz w:val="21"/>
          <w:u w:val="single"/>
        </w:rPr>
        <w:t xml:space="preserve">     </w:t>
      </w:r>
      <w:r>
        <w:rPr>
          <w:color w:val="000000"/>
          <w:sz w:val="21"/>
        </w:rPr>
        <w:t>次产品技术培训：</w:t>
      </w:r>
      <w:r>
        <w:rPr>
          <w:color w:val="000000"/>
          <w:sz w:val="21"/>
          <w:u w:val="single"/>
        </w:rPr>
        <w:t xml:space="preserve">     </w:t>
      </w:r>
      <w:r>
        <w:rPr>
          <w:color w:val="000000"/>
          <w:sz w:val="21"/>
        </w:rPr>
        <w:t>次工厂培训（限2人），对其进行为期一周的操作使用培训。</w:t>
      </w:r>
      <w:r>
        <w:rPr>
          <w:color w:val="000000"/>
          <w:sz w:val="21"/>
          <w:u w:val="single"/>
        </w:rPr>
        <w:t xml:space="preserve">     </w:t>
      </w:r>
      <w:r>
        <w:rPr>
          <w:color w:val="000000"/>
          <w:sz w:val="21"/>
        </w:rPr>
        <w:t>次上门现场培训，对设备具体操作、使用人员，进行2～3天的技术深化培训。培训费、差旅费及食宿费等费用已包含在合同总价中。</w:t>
      </w:r>
    </w:p>
    <w:p>
      <w:pPr>
        <w:jc w:val="both"/>
      </w:pPr>
      <w:r>
        <w:rPr>
          <w:color w:val="000000"/>
          <w:sz w:val="21"/>
        </w:rPr>
        <w:t>3.应提供完整的培训计划和方案，列明培训人员数量、达到的水平等，培训内容包括设备的操作、日常维修、简单故障的识别及排除等。培训所需全部费用均已包含在合同总价中。</w:t>
      </w:r>
    </w:p>
    <w:p>
      <w:pPr>
        <w:jc w:val="both"/>
      </w:pPr>
      <w:r>
        <w:rPr>
          <w:color w:val="000000"/>
          <w:sz w:val="21"/>
        </w:rPr>
        <w:t>4.本合同的质量保证期（简称“质保期”）为</w:t>
      </w:r>
      <w:r>
        <w:rPr>
          <w:color w:val="000000"/>
          <w:sz w:val="21"/>
          <w:u w:val="single"/>
        </w:rPr>
        <w:t xml:space="preserve">   </w:t>
      </w:r>
      <w:r>
        <w:rPr>
          <w:color w:val="000000"/>
          <w:sz w:val="21"/>
        </w:rPr>
        <w:t>年，乙方无条件提供终身软件升级服务（不涉及硬件变更，且系统支持），保修期内，所有服务及配件全部包含在合同总价中。“技术标准与要求”中另有要求的，以其中的要求为准。</w:t>
      </w:r>
    </w:p>
    <w:p>
      <w:pPr>
        <w:jc w:val="both"/>
      </w:pPr>
      <w:r>
        <w:rPr>
          <w:color w:val="000000"/>
          <w:sz w:val="21"/>
        </w:rPr>
        <w:t>5.质量保证期自甲方和乙方代表在货物安装调试验收后的验收书上签字之日起计算。质量保证期内乙方对所供货物实行包修、包换、包退、包维护保养，保修期后设备维修配件更换只收取成本费用。</w:t>
      </w:r>
    </w:p>
    <w:p>
      <w:pPr>
        <w:jc w:val="both"/>
      </w:pPr>
      <w:r>
        <w:rPr>
          <w:color w:val="000000"/>
          <w:sz w:val="21"/>
        </w:rPr>
        <w:t>6.质量保证期内，如设备或零部件因非人为因素出现故障而造成短期停用时，则质量保证期相应顺延。如停用时间累计超过60天则质量保证期重新计算。</w:t>
      </w:r>
    </w:p>
    <w:p>
      <w:pPr>
        <w:jc w:val="both"/>
      </w:pPr>
      <w:r>
        <w:rPr>
          <w:color w:val="000000"/>
          <w:sz w:val="21"/>
        </w:rPr>
        <w:t>7.在质量保证期内，如货品非因甲方的人为原因而出现的问题由乙方负责保修、包换或包退，并承担修理、调换或退货的实际费用。</w:t>
      </w:r>
    </w:p>
    <w:p>
      <w:pPr>
        <w:jc w:val="both"/>
      </w:pPr>
      <w:r>
        <w:rPr>
          <w:color w:val="000000"/>
          <w:sz w:val="21"/>
        </w:rPr>
        <w:t>8.质量保证期内，乙方负责对其提供的货物整机进行维修和系统维护，不再收取任何费用，但非乙方责任的人为因素、自然因素（如火灾、雷击等）造成的故障除外。</w:t>
      </w:r>
    </w:p>
    <w:p>
      <w:pPr>
        <w:jc w:val="both"/>
      </w:pPr>
      <w:r>
        <w:rPr>
          <w:color w:val="000000"/>
          <w:sz w:val="21"/>
        </w:rPr>
        <w:t>9.质量保证期间，同一硬件一个月内连续2次出现同一故障，乙方须无偿更换不低于同等档次货物。</w:t>
      </w:r>
    </w:p>
    <w:p>
      <w:pPr>
        <w:jc w:val="both"/>
      </w:pPr>
      <w:r>
        <w:rPr>
          <w:color w:val="000000"/>
          <w:sz w:val="21"/>
        </w:rPr>
        <w:t>10.对甲方的服务通知，乙方在接报后</w:t>
      </w:r>
      <w:r>
        <w:rPr>
          <w:color w:val="000000"/>
          <w:sz w:val="21"/>
          <w:u w:val="single"/>
        </w:rPr>
        <w:t xml:space="preserve">  </w:t>
      </w:r>
      <w:r>
        <w:rPr>
          <w:color w:val="000000"/>
          <w:sz w:val="21"/>
        </w:rPr>
        <w:t>小时内响应，</w:t>
      </w:r>
      <w:r>
        <w:rPr>
          <w:color w:val="000000"/>
          <w:sz w:val="21"/>
          <w:u w:val="single"/>
        </w:rPr>
        <w:t xml:space="preserve">  </w:t>
      </w:r>
      <w:r>
        <w:rPr>
          <w:color w:val="000000"/>
          <w:sz w:val="21"/>
        </w:rPr>
        <w:t>小时内到达现场，</w:t>
      </w:r>
      <w:r>
        <w:rPr>
          <w:color w:val="000000"/>
          <w:sz w:val="21"/>
          <w:u w:val="single"/>
        </w:rPr>
        <w:t xml:space="preserve">  </w:t>
      </w:r>
      <w:r>
        <w:rPr>
          <w:color w:val="000000"/>
          <w:sz w:val="21"/>
        </w:rPr>
        <w:t>小时内处理完毕。若在</w:t>
      </w:r>
      <w:r>
        <w:rPr>
          <w:color w:val="000000"/>
          <w:sz w:val="21"/>
          <w:u w:val="single"/>
        </w:rPr>
        <w:t xml:space="preserve">  </w:t>
      </w:r>
      <w:r>
        <w:rPr>
          <w:color w:val="000000"/>
          <w:sz w:val="21"/>
        </w:rPr>
        <w:t>小时内仍未能有效解决，乙方须提供同一档次的设备予甲方临时使用。</w:t>
      </w:r>
    </w:p>
    <w:p>
      <w:pPr>
        <w:jc w:val="both"/>
      </w:pPr>
      <w:r>
        <w:rPr>
          <w:color w:val="000000"/>
          <w:sz w:val="21"/>
        </w:rPr>
        <w:t>11.负责维修的单位名称：</w:t>
      </w:r>
    </w:p>
    <w:p>
      <w:pPr>
        <w:jc w:val="both"/>
      </w:pPr>
      <w:r>
        <w:rPr>
          <w:color w:val="000000"/>
          <w:sz w:val="21"/>
        </w:rPr>
        <w:t xml:space="preserve">   地址：</w:t>
      </w:r>
    </w:p>
    <w:p>
      <w:pPr>
        <w:jc w:val="both"/>
      </w:pPr>
      <w:r>
        <w:rPr>
          <w:color w:val="000000"/>
          <w:sz w:val="21"/>
        </w:rPr>
        <w:t xml:space="preserve"> 联系人：</w:t>
      </w:r>
    </w:p>
    <w:p>
      <w:pPr>
        <w:ind w:firstLine="105"/>
        <w:jc w:val="both"/>
      </w:pPr>
      <w:r>
        <w:rPr>
          <w:color w:val="000000"/>
          <w:sz w:val="21"/>
        </w:rPr>
        <w:t xml:space="preserve">电话：          </w:t>
      </w:r>
    </w:p>
    <w:p>
      <w:pPr>
        <w:ind w:firstLine="105"/>
        <w:jc w:val="both"/>
      </w:pPr>
      <w:r>
        <w:rPr>
          <w:color w:val="000000"/>
          <w:sz w:val="21"/>
        </w:rPr>
        <w:t>手机：</w:t>
      </w:r>
    </w:p>
    <w:p>
      <w:pPr>
        <w:ind w:firstLine="105"/>
        <w:jc w:val="both"/>
      </w:pPr>
      <w:r>
        <w:rPr>
          <w:color w:val="000000"/>
          <w:sz w:val="21"/>
        </w:rPr>
        <w:t>传真：</w:t>
      </w:r>
    </w:p>
    <w:p>
      <w:pPr>
        <w:ind w:firstLine="105"/>
        <w:jc w:val="both"/>
      </w:pPr>
      <w:r>
        <w:rPr>
          <w:b/>
          <w:color w:val="000000"/>
          <w:sz w:val="21"/>
        </w:rPr>
        <w:t>八、包装、到货检验、安装与调试:</w:t>
      </w:r>
    </w:p>
    <w:p>
      <w:pPr>
        <w:jc w:val="both"/>
      </w:pPr>
      <w:r>
        <w:rPr>
          <w:color w:val="000000"/>
          <w:sz w:val="21"/>
        </w:rPr>
        <w:t>1.包装与运输：包装箱应用坚固的材料制造，适用长途运输、防潮、防锈、防震、防粗暴装卸，适于空运和整体吊装，并注明起吊位置，起吊重量及重心位置。由于货物包装不良或运输过程造成的损失，一切责任由乙方承担。</w:t>
      </w:r>
    </w:p>
    <w:p>
      <w:pPr>
        <w:jc w:val="both"/>
      </w:pPr>
      <w:r>
        <w:rPr>
          <w:color w:val="000000"/>
          <w:sz w:val="21"/>
        </w:rPr>
        <w:t>2.安装与调试</w:t>
      </w:r>
    </w:p>
    <w:p>
      <w:pPr>
        <w:jc w:val="both"/>
      </w:pPr>
      <w:r>
        <w:rPr>
          <w:color w:val="000000"/>
          <w:sz w:val="21"/>
        </w:rPr>
        <w:t>（1）乙方必须按项目进度安排计划，派出适当的技术人员到安装现场负责安装和调试工作。在安装施工期间，严格遵守甲方的有关规定。</w:t>
      </w:r>
    </w:p>
    <w:p>
      <w:pPr>
        <w:jc w:val="both"/>
      </w:pPr>
      <w:r>
        <w:rPr>
          <w:color w:val="000000"/>
          <w:sz w:val="21"/>
        </w:rPr>
        <w:t>（2）乙方必须依照项目采购文件的要求和投标文件的承诺，将设备、系统安装并调试至正常运行的最佳状态。</w:t>
      </w:r>
    </w:p>
    <w:p>
      <w:pPr>
        <w:jc w:val="both"/>
      </w:pPr>
      <w:r>
        <w:rPr>
          <w:color w:val="000000"/>
          <w:sz w:val="21"/>
        </w:rPr>
        <w:t>（3）管线和设备安装过程中，乙方如需使用土建和装饰装修工程承包单位现有的临时设施（如垂直运输机械、临时水电设施、临时施工便道、围墙、卫生设施等），乙方需接受土建和装饰装修工程承包单位总体指挥协调，相关事宜由乙方与土建和装饰装修工程承包单位自行协商。</w:t>
      </w:r>
    </w:p>
    <w:p>
      <w:pPr>
        <w:jc w:val="both"/>
      </w:pPr>
      <w:r>
        <w:rPr>
          <w:color w:val="000000"/>
          <w:sz w:val="21"/>
        </w:rPr>
        <w:t>（4）甲方只负责将电源主线铺设到实验室配电箱，设备所需电力、网络线路、给排水、气路及实验台凳等的安装铺设等其它工作由乙方负责，乙方必须保证每间实验室水电气按设备的位置要求做到位（费用包含在合同总价中）。</w:t>
      </w:r>
    </w:p>
    <w:p>
      <w:pPr>
        <w:jc w:val="both"/>
      </w:pPr>
      <w:r>
        <w:rPr>
          <w:color w:val="000000"/>
          <w:sz w:val="21"/>
        </w:rPr>
        <w:t>（5）合同项下的安装调试所发生费用及耗材由乙方承担（费用包含在合同总价中）。</w:t>
      </w:r>
    </w:p>
    <w:p>
      <w:pPr>
        <w:jc w:val="both"/>
      </w:pPr>
      <w:r>
        <w:rPr>
          <w:b/>
          <w:color w:val="000000"/>
          <w:sz w:val="21"/>
        </w:rPr>
        <w:t>九、验收</w:t>
      </w:r>
    </w:p>
    <w:p>
      <w:pPr>
        <w:jc w:val="both"/>
      </w:pPr>
      <w:r>
        <w:rPr>
          <w:color w:val="000000"/>
          <w:sz w:val="21"/>
        </w:rPr>
        <w:t>1.甲方按照采购合同规定的技术、服务、安全标准组织对乙方履约情况进行验收，并出具验收书。验收书应当包括每一项技术、服务、安全标准的履约情况。</w:t>
      </w:r>
    </w:p>
    <w:p>
      <w:pPr>
        <w:jc w:val="both"/>
      </w:pPr>
      <w:r>
        <w:rPr>
          <w:color w:val="000000"/>
          <w:sz w:val="21"/>
        </w:rPr>
        <w:t>2.交付验收标准依次序对照适用标准为：①符合中华人民共和国“国家安全质量标准、环保标准或行业标准”；②符合招标文件和响应承诺中甲方认可的合理最佳配置、参数及各项要求；③货物来源国官方标准。</w:t>
      </w:r>
    </w:p>
    <w:p>
      <w:pPr>
        <w:jc w:val="both"/>
      </w:pPr>
      <w:r>
        <w:rPr>
          <w:color w:val="000000"/>
          <w:sz w:val="21"/>
        </w:rPr>
        <w:t>3.进口产品的必须具备原产地证明和商检局的检验证明及合法进货渠道证明。</w:t>
      </w:r>
    </w:p>
    <w:p>
      <w:pPr>
        <w:jc w:val="both"/>
      </w:pPr>
      <w:r>
        <w:rPr>
          <w:color w:val="000000"/>
          <w:sz w:val="21"/>
        </w:rPr>
        <w:t>4.货物为原厂商未启封全新包装，具出厂合格证，序列号、包装箱号与出厂批号一致，并可追索查阅。所有随设备的附件必须齐全。</w:t>
      </w:r>
    </w:p>
    <w:p>
      <w:pPr>
        <w:jc w:val="both"/>
      </w:pPr>
      <w:r>
        <w:rPr>
          <w:color w:val="000000"/>
          <w:sz w:val="21"/>
        </w:rPr>
        <w:t>5.乙方将货物的用户手册、保修手册、有关单证资料及备品备件、随机工具等交付给甲方，使用操作及安全须知等重要资料应附有中文说明。</w:t>
      </w:r>
    </w:p>
    <w:p>
      <w:pPr>
        <w:jc w:val="both"/>
      </w:pPr>
      <w:r>
        <w:rPr>
          <w:color w:val="000000"/>
          <w:sz w:val="21"/>
        </w:rPr>
        <w:t>6．货物验收所发生的检验费用由乙方负担。</w:t>
      </w:r>
    </w:p>
    <w:p>
      <w:pPr>
        <w:jc w:val="both"/>
      </w:pPr>
      <w:r>
        <w:rPr>
          <w:color w:val="000000"/>
          <w:sz w:val="21"/>
        </w:rPr>
        <w:t>7.设备到货并经乙方技术人员安装后，甲方有权委托中国有资格的单位对上述设备进行校准或检验。</w:t>
      </w:r>
    </w:p>
    <w:p>
      <w:pPr>
        <w:jc w:val="both"/>
      </w:pPr>
      <w:r>
        <w:rPr>
          <w:color w:val="000000"/>
          <w:sz w:val="21"/>
        </w:rPr>
        <w:t>8.甲方组织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color w:val="000000"/>
          <w:sz w:val="21"/>
        </w:rPr>
        <w:t>9.当出现不合格产品时，乙方要无条件更换合格产品。除甲方认可，否则不接受任何形式的降格处理。</w:t>
      </w:r>
    </w:p>
    <w:p>
      <w:pPr>
        <w:jc w:val="both"/>
      </w:pPr>
      <w:r>
        <w:rPr>
          <w:color w:val="000000"/>
          <w:sz w:val="21"/>
        </w:rPr>
        <w:t>10.如乙方所提供产品存在进口产品，为保证该项目的进口产品与原厂保证一致，在验收时如果甲方认为货有可疑，可邀请原厂供应商参与查验，如检验结果不符，一切后果由乙方承担。</w:t>
      </w:r>
    </w:p>
    <w:p>
      <w:pPr>
        <w:jc w:val="both"/>
      </w:pPr>
      <w:r>
        <w:rPr>
          <w:color w:val="000000"/>
          <w:sz w:val="21"/>
        </w:rPr>
        <w:t>11.验收时间在所有货物安装调试完并达到验收标准后进行。</w:t>
      </w:r>
    </w:p>
    <w:p>
      <w:pPr>
        <w:jc w:val="both"/>
      </w:pPr>
      <w:r>
        <w:rPr>
          <w:color w:val="000000"/>
          <w:sz w:val="21"/>
        </w:rPr>
        <w:t>12.验收期限：全部货物安装调试完且符合验收标准后10个工作日内（若为中小企业则7日内）完成项目验收。</w:t>
      </w:r>
    </w:p>
    <w:p>
      <w:pPr>
        <w:jc w:val="both"/>
      </w:pPr>
      <w:r>
        <w:rPr>
          <w:b/>
          <w:color w:val="000000"/>
          <w:sz w:val="21"/>
        </w:rPr>
        <w:t>十、违约责任与赔偿损失</w:t>
      </w:r>
    </w:p>
    <w:p>
      <w:pPr>
        <w:jc w:val="both"/>
      </w:pPr>
      <w:r>
        <w:rPr>
          <w:color w:val="000000"/>
          <w:sz w:val="21"/>
        </w:rPr>
        <w:t>1.乙方交付的货物不符合招标文件、投标文件或本合同规定的，甲方有权拒收，并且乙方须向甲方支付本合同总价5%的违约金。</w:t>
      </w:r>
    </w:p>
    <w:p>
      <w:pPr>
        <w:jc w:val="both"/>
      </w:pPr>
      <w:r>
        <w:rPr>
          <w:color w:val="000000"/>
          <w:sz w:val="21"/>
        </w:rPr>
        <w:t>2.乙方未能按本合同规定的交货时间交付货物的，从逾期之日起每日按本合同总价3‰的数额向甲方支付违约金；逾期半个月以上的，甲方有权终止合同，由此造成的甲方经济损失由乙方承担。</w:t>
      </w:r>
    </w:p>
    <w:p>
      <w:pPr>
        <w:jc w:val="both"/>
      </w:pPr>
      <w:r>
        <w:rPr>
          <w:color w:val="000000"/>
          <w:sz w:val="21"/>
        </w:rPr>
        <w:t>3.甲方无正当理由拒收货物，不按合同约定付款的，甲方向乙方偿付本合同总价5%的违约金。甲方逾期未按合同约定时间支付款项的，则每日按本合同总价的3‰向乙方偿付违约金。</w:t>
      </w:r>
    </w:p>
    <w:p>
      <w:pPr>
        <w:jc w:val="both"/>
      </w:pPr>
      <w:r>
        <w:rPr>
          <w:color w:val="000000"/>
          <w:sz w:val="21"/>
        </w:rPr>
        <w:t>4.乙方如没有按合同规定履行售后服务承诺，甲方可由第三方单位进行修复，其费用全部由乙方支付，并追究乙方违约的法律责任。</w:t>
      </w:r>
    </w:p>
    <w:p>
      <w:pPr>
        <w:jc w:val="both"/>
      </w:pPr>
      <w:r>
        <w:rPr>
          <w:color w:val="000000"/>
          <w:sz w:val="21"/>
        </w:rPr>
        <w:t>5.因甲方原因导致变更、中止或者终止政府采购合同的，甲方对乙方受到的损失予以赔偿或者补偿，赔偿或者补偿金额为：</w:t>
      </w:r>
      <w:r>
        <w:rPr>
          <w:color w:val="000000"/>
          <w:sz w:val="21"/>
          <w:u w:val="single"/>
        </w:rPr>
        <w:t>本合同总价的 1%</w:t>
      </w:r>
      <w:r>
        <w:rPr>
          <w:color w:val="000000"/>
          <w:sz w:val="21"/>
        </w:rPr>
        <w:t>。</w:t>
      </w:r>
    </w:p>
    <w:p>
      <w:pPr>
        <w:jc w:val="both"/>
      </w:pPr>
      <w:r>
        <w:rPr>
          <w:color w:val="000000"/>
          <w:sz w:val="21"/>
        </w:rPr>
        <w:t>6.其它违约责任按《中华人民共和国民法典》处理。</w:t>
      </w:r>
    </w:p>
    <w:p>
      <w:pPr>
        <w:jc w:val="both"/>
      </w:pPr>
      <w:r>
        <w:rPr>
          <w:b/>
          <w:color w:val="000000"/>
          <w:sz w:val="21"/>
        </w:rPr>
        <w:t>十一、履约保证金</w:t>
      </w:r>
    </w:p>
    <w:p>
      <w:pPr>
        <w:jc w:val="both"/>
      </w:pPr>
      <w:r>
        <w:rPr>
          <w:b/>
          <w:color w:val="000000"/>
          <w:sz w:val="21"/>
        </w:rPr>
        <w:t>（按照采购需求要求）</w:t>
      </w:r>
    </w:p>
    <w:p>
      <w:pPr>
        <w:jc w:val="both"/>
      </w:pPr>
      <w:r>
        <w:rPr>
          <w:b/>
          <w:color w:val="000000"/>
          <w:sz w:val="21"/>
        </w:rPr>
        <w:t>十二、争议的解决</w:t>
      </w:r>
    </w:p>
    <w:p>
      <w:pPr>
        <w:jc w:val="both"/>
      </w:pPr>
      <w:r>
        <w:rPr>
          <w:color w:val="000000"/>
          <w:sz w:val="21"/>
        </w:rPr>
        <w:t xml:space="preserve">   合同执行过程中发生的任何争议，三方应通过友好协商解决，若经协商不能达成协议时，则向甲方所在地有管辖权的人民法院提起诉讼。诉讼期间，双方应继续执行合同其余部分。</w:t>
      </w:r>
    </w:p>
    <w:p>
      <w:pPr>
        <w:jc w:val="both"/>
      </w:pPr>
      <w:r>
        <w:rPr>
          <w:b/>
          <w:color w:val="000000"/>
          <w:sz w:val="21"/>
        </w:rPr>
        <w:t>十三、不可抗力</w:t>
      </w:r>
    </w:p>
    <w:p>
      <w:pPr>
        <w:ind w:firstLine="420"/>
        <w:jc w:val="both"/>
      </w:pPr>
      <w:r>
        <w:rPr>
          <w:color w:val="000000"/>
          <w:sz w:val="21"/>
        </w:rPr>
        <w:t>任何一方由于不可抗力原因不能履行合同时，应在不可抗力事件结束后1日内向其他两方通报，以减轻可能给其他两方造成的损失，在取得有关机构的不可抗力证明或双方谅解确认后，允许延期履行或修订合同，并根据情况可部分或全部免于承担违约责任。</w:t>
      </w:r>
    </w:p>
    <w:p>
      <w:pPr>
        <w:jc w:val="both"/>
      </w:pPr>
      <w:r>
        <w:rPr>
          <w:b/>
          <w:color w:val="000000"/>
          <w:sz w:val="21"/>
        </w:rPr>
        <w:t>十四、其它</w:t>
      </w:r>
    </w:p>
    <w:p>
      <w:pPr>
        <w:jc w:val="both"/>
      </w:pPr>
      <w:r>
        <w:rPr>
          <w:color w:val="000000"/>
          <w:sz w:val="21"/>
        </w:rPr>
        <w:t>1.本合同所有附件、招标文件、投标文件、中标通知书均为合同的有效组成部分，与本合同具有同等法律效力。</w:t>
      </w:r>
    </w:p>
    <w:p>
      <w:pPr>
        <w:jc w:val="both"/>
      </w:pPr>
      <w:r>
        <w:rPr>
          <w:color w:val="000000"/>
          <w:sz w:val="21"/>
        </w:rPr>
        <w:t>2.在执行本合同的过程中，所有经甲乙丙三方签署确认的文件（包括会议纪要、补充协议、合同修改、往来信函）即成为本合同的有效组成部分。</w:t>
      </w:r>
    </w:p>
    <w:p>
      <w:pPr>
        <w:jc w:val="both"/>
      </w:pPr>
      <w:r>
        <w:rPr>
          <w:color w:val="000000"/>
          <w:sz w:val="21"/>
        </w:rPr>
        <w:t>3.如一方地址、电话、传真号码有变更，应在变更当日内书面通知其他两方，否则，应承担相应责任。</w:t>
      </w:r>
    </w:p>
    <w:p>
      <w:pPr>
        <w:jc w:val="both"/>
      </w:pPr>
      <w:r>
        <w:rPr>
          <w:color w:val="000000"/>
          <w:sz w:val="21"/>
        </w:rPr>
        <w:t>4.除甲方事先以书面形式确认同意外，乙方、丙方不得部分或全部转让其应履行的合同项下的义务。</w:t>
      </w:r>
    </w:p>
    <w:p>
      <w:pPr>
        <w:jc w:val="both"/>
      </w:pPr>
      <w:r>
        <w:rPr>
          <w:color w:val="000000"/>
          <w:sz w:val="21"/>
        </w:rPr>
        <w:t>5.未尽事宜，双方协商确定。</w:t>
      </w:r>
    </w:p>
    <w:p>
      <w:pPr>
        <w:jc w:val="both"/>
      </w:pPr>
      <w:r>
        <w:rPr>
          <w:b/>
          <w:color w:val="000000"/>
          <w:sz w:val="21"/>
        </w:rPr>
        <w:t>十五、合同生效</w:t>
      </w:r>
    </w:p>
    <w:p>
      <w:pPr>
        <w:jc w:val="both"/>
      </w:pPr>
      <w:r>
        <w:rPr>
          <w:color w:val="000000"/>
          <w:sz w:val="21"/>
        </w:rPr>
        <w:t>1.本合同在甲乙丙三方法人代表或其授权代表签字并盖章及乙方提交履约保证金后生效。如果不需要提交履约保证金的则甲乙丙三方法人代表或其授权代表签字并盖章后生效。</w:t>
      </w:r>
    </w:p>
    <w:p>
      <w:pPr>
        <w:jc w:val="both"/>
      </w:pPr>
      <w:r>
        <w:rPr>
          <w:color w:val="000000"/>
          <w:sz w:val="21"/>
        </w:rPr>
        <w:t>2.合同壹式</w:t>
      </w:r>
      <w:r>
        <w:rPr>
          <w:color w:val="000000"/>
          <w:sz w:val="21"/>
          <w:u w:val="single"/>
        </w:rPr>
        <w:t xml:space="preserve">   </w:t>
      </w:r>
      <w:r>
        <w:rPr>
          <w:color w:val="000000"/>
          <w:sz w:val="21"/>
        </w:rPr>
        <w:t>份。甲乙丙三方各执</w:t>
      </w:r>
      <w:r>
        <w:rPr>
          <w:color w:val="000000"/>
          <w:sz w:val="21"/>
          <w:u w:val="single"/>
        </w:rPr>
        <w:t xml:space="preserve">   </w:t>
      </w:r>
      <w:r>
        <w:rPr>
          <w:color w:val="000000"/>
          <w:sz w:val="21"/>
        </w:rPr>
        <w:t>份，招标代理机构壹份，具同等法律效力。</w:t>
      </w:r>
    </w:p>
    <w:p>
      <w:pPr>
        <w:jc w:val="both"/>
      </w:pPr>
      <w:r>
        <w:rPr>
          <w:color w:val="000000"/>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48"/>
      </w:tblGrid>
      <w:tr>
        <w:tc>
          <w:tcPr>
            <w:tcW w:type="dxa" w:w="3658"/>
            <w:vAlign w:val="top"/>
          </w:tcPr>
          <w:p>
            <w:pPr>
              <w:jc w:val="both"/>
            </w:pPr>
            <w:r>
              <w:rPr>
                <w:color w:val="000000"/>
                <w:sz w:val="21"/>
              </w:rPr>
              <w:t>甲方（公章）：</w:t>
            </w:r>
          </w:p>
          <w:p>
            <w:pPr>
              <w:jc w:val="both"/>
            </w:pPr>
            <w:r>
              <w:rPr>
                <w:color w:val="000000"/>
                <w:sz w:val="21"/>
              </w:rPr>
              <w:t>联系人：</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地址：</w:t>
            </w:r>
          </w:p>
          <w:p>
            <w:pPr>
              <w:jc w:val="both"/>
            </w:pPr>
            <w:r>
              <w:rPr>
                <w:color w:val="000000"/>
                <w:sz w:val="21"/>
              </w:rPr>
              <w:t>联系方式：</w:t>
            </w:r>
          </w:p>
          <w:p>
            <w:pPr>
              <w:jc w:val="both"/>
            </w:pPr>
            <w:r>
              <w:rPr>
                <w:color w:val="000000"/>
                <w:sz w:val="21"/>
              </w:rPr>
              <w:t>传真：</w:t>
            </w:r>
          </w:p>
          <w:p>
            <w:pPr>
              <w:jc w:val="both"/>
            </w:pPr>
          </w:p>
        </w:tc>
        <w:tc>
          <w:tcPr>
            <w:tcW w:type="dxa" w:w="4648"/>
            <w:vAlign w:val="top"/>
          </w:tcPr>
          <w:p>
            <w:pPr>
              <w:jc w:val="both"/>
            </w:pPr>
            <w:r>
              <w:rPr>
                <w:color w:val="000000"/>
                <w:sz w:val="21"/>
              </w:rPr>
              <w:t>乙方（公章）：</w:t>
            </w:r>
          </w:p>
          <w:p>
            <w:pPr>
              <w:jc w:val="both"/>
            </w:pPr>
            <w:r>
              <w:rPr>
                <w:color w:val="000000"/>
                <w:sz w:val="21"/>
              </w:rPr>
              <w:t>联系人：</w:t>
            </w:r>
          </w:p>
          <w:p>
            <w:pPr>
              <w:jc w:val="both"/>
            </w:pPr>
            <w:r>
              <w:rPr>
                <w:color w:val="000000"/>
                <w:sz w:val="21"/>
              </w:rPr>
              <w:t>供应商规模：（大型企业/中型企业/小微型企业/其他）</w:t>
            </w:r>
          </w:p>
          <w:p>
            <w:pPr>
              <w:jc w:val="both"/>
            </w:pPr>
            <w:r>
              <w:rPr>
                <w:color w:val="000000"/>
                <w:sz w:val="21"/>
              </w:rPr>
              <w:t>供应商特殊性质：（监狱企业/残疾人福利性单位/其他）</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供应商所在区域：</w:t>
            </w:r>
          </w:p>
          <w:p>
            <w:pPr>
              <w:jc w:val="both"/>
            </w:pPr>
            <w:r>
              <w:rPr>
                <w:color w:val="000000"/>
                <w:sz w:val="21"/>
              </w:rPr>
              <w:t>地址：</w:t>
            </w:r>
          </w:p>
          <w:p>
            <w:pPr>
              <w:jc w:val="both"/>
            </w:pPr>
            <w:r>
              <w:rPr>
                <w:color w:val="000000"/>
                <w:sz w:val="21"/>
              </w:rPr>
              <w:t>联系方式：</w:t>
            </w:r>
          </w:p>
          <w:p>
            <w:pPr>
              <w:jc w:val="both"/>
            </w:pPr>
            <w:r>
              <w:rPr>
                <w:color w:val="000000"/>
                <w:sz w:val="21"/>
              </w:rPr>
              <w:t>传真：</w:t>
            </w:r>
          </w:p>
        </w:tc>
      </w:tr>
    </w:tbl>
    <w:p>
      <w:pPr>
        <w:jc w:val="both"/>
      </w:pPr>
      <w:r>
        <w:rPr>
          <w:color w:val="000000"/>
          <w:sz w:val="21"/>
        </w:rPr>
        <w:t xml:space="preserve">丙方（公章）：                                </w:t>
      </w:r>
    </w:p>
    <w:p>
      <w:pPr>
        <w:jc w:val="both"/>
      </w:pPr>
      <w:r>
        <w:rPr>
          <w:color w:val="000000"/>
          <w:sz w:val="21"/>
        </w:rPr>
        <w:t>联系人：</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地址：</w:t>
      </w:r>
    </w:p>
    <w:p>
      <w:pPr>
        <w:jc w:val="both"/>
      </w:pPr>
      <w:r>
        <w:rPr>
          <w:color w:val="000000"/>
          <w:sz w:val="21"/>
        </w:rPr>
        <w:t>联系方式：</w:t>
      </w:r>
    </w:p>
    <w:p>
      <w:pPr>
        <w:jc w:val="both"/>
      </w:pPr>
      <w:r>
        <w:rPr>
          <w:color w:val="000000"/>
          <w:sz w:val="21"/>
        </w:rPr>
        <w:t>传真：</w:t>
      </w:r>
    </w:p>
    <w:p>
      <w:pPr>
        <w:jc w:val="left"/>
      </w:pPr>
      <w:r>
        <w:rPr>
          <w:color w:val="000000"/>
          <w:sz w:val="21"/>
        </w:rPr>
        <w:t xml:space="preserve"> </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441701-2024-00252</w:t>
      </w:r>
    </w:p>
    <w:p>
      <w:pPr>
        <w:jc w:val="center"/>
      </w:pPr>
      <w:r>
        <w:rPr>
          <w:b/>
          <w:sz w:val="24"/>
        </w:rPr>
        <w:t>采购项目编号：</w:t>
      </w:r>
      <w:r>
        <w:rPr>
          <w:b/>
          <w:sz w:val="24"/>
        </w:rPr>
        <w:t>GZGK23P294A0972Z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罗非鱼产业技术研究院（三期）实验室设备采购项目</w:t>
      </w:r>
      <w:r>
        <w:rPr>
          <w:u w:val="single"/>
        </w:rPr>
        <w:t>”</w:t>
      </w:r>
      <w:r>
        <w:rPr/>
        <w:t>项目的招标[采购项目编号为：</w:t>
      </w:r>
      <w:r>
        <w:rPr>
          <w:u w:val="single"/>
        </w:rPr>
        <w:t>GZGK23P294A0972Z</w:t>
      </w:r>
      <w:r>
        <w:rPr/>
        <w:t>]，我方愿参与投标。</w:t>
      </w:r>
    </w:p>
    <w:p>
      <w:pPr>
        <w:ind w:firstLine="480"/>
      </w:pPr>
      <w:r>
        <w:rPr/>
        <w:t>我方确认收到贵方提供的</w:t>
      </w:r>
      <w:r>
        <w:rPr>
          <w:u w:val="single"/>
        </w:rPr>
        <w:t>“</w:t>
      </w:r>
      <w:r>
        <w:rPr>
          <w:u w:val="single"/>
        </w:rPr>
        <w:t>罗非鱼产业技术研究院（三期）实验室设备采购项目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罗非鱼产业技术研究院（三期）实验室设备采购项目</w:t>
      </w:r>
      <w:r>
        <w:rPr/>
        <w:t>”项目采购[采购项目编号为</w:t>
      </w:r>
      <w:r>
        <w:rPr/>
        <w:t>GZGK23P294A0972Z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华南理工大学阳江研究院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罗非鱼产业技术研究院（三期）实验室设备采购项目</w:t>
      </w:r>
      <w:r>
        <w:rPr/>
        <w:t>招标中获中标（采购项目编号：</w:t>
      </w:r>
      <w:r>
        <w:rPr/>
        <w:t>GZGK23P294A0972Z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罗非鱼产业技术研究院（三期）实验室设备采购项目</w:t>
      </w:r>
      <w:r>
        <w:rPr/>
        <w:t>”项目（采购项目编号：</w:t>
      </w:r>
      <w:r>
        <w:rPr/>
        <w:t>GZGK23P294A0972Z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