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440701-2023-01933</w:t>
      </w:r>
    </w:p>
    <w:p>
      <w:pPr>
        <w:jc w:val="center"/>
      </w:pPr>
      <w:r>
        <w:rPr>
          <w:b/>
          <w:sz w:val="24"/>
        </w:rPr>
        <w:t>采购项目编号：</w:t>
      </w:r>
      <w:r>
        <w:rPr>
          <w:b/>
          <w:sz w:val="24"/>
        </w:rPr>
        <w:t>GZGK23P123A0397Z</w:t>
      </w:r>
    </w:p>
    <w:p>
      <w:pPr>
        <w:jc w:val="center"/>
      </w:pPr>
      <w:r>
        <w:rPr>
          <w:b/>
          <w:sz w:val="24"/>
        </w:rPr>
        <w:t>项目名称：</w:t>
      </w:r>
      <w:r>
        <w:rPr>
          <w:b/>
          <w:sz w:val="24"/>
        </w:rPr>
        <w:t>五邑大学综合体育馆体育器材采购项目</w:t>
      </w:r>
    </w:p>
    <w:p>
      <w:pPr>
        <w:jc w:val="center"/>
      </w:pPr>
      <w:r>
        <w:rPr>
          <w:b/>
          <w:sz w:val="24"/>
        </w:rPr>
        <w:t>采购人：</w:t>
      </w:r>
      <w:r>
        <w:rPr>
          <w:b/>
          <w:sz w:val="24"/>
        </w:rPr>
        <w:t>五邑大学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五邑大学</w:t>
      </w:r>
      <w:r>
        <w:rPr/>
        <w:t>的委托，采用</w:t>
      </w:r>
      <w:r>
        <w:rPr/>
        <w:t>公开招标</w:t>
      </w:r>
      <w:r>
        <w:rPr/>
        <w:t>方式组织采购</w:t>
      </w:r>
      <w:r>
        <w:rPr/>
        <w:t>五邑大学综合体育馆体育器材采购项目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五邑大学综合体育馆体育器材采购项目</w:t>
      </w:r>
    </w:p>
    <w:p>
      <w:pPr>
        <w:ind w:firstLine="480"/>
      </w:pPr>
      <w:r>
        <w:rPr/>
        <w:t>采购计划编号：</w:t>
      </w:r>
      <w:r>
        <w:rPr/>
        <w:t>440701-2023-01933</w:t>
      </w:r>
    </w:p>
    <w:p>
      <w:pPr>
        <w:ind w:firstLine="480"/>
      </w:pPr>
      <w:r>
        <w:rPr/>
        <w:t>采购项目编号：</w:t>
      </w:r>
      <w:r>
        <w:rPr/>
        <w:t>GZGK23P123A0397Z</w:t>
      </w:r>
    </w:p>
    <w:p>
      <w:pPr>
        <w:ind w:firstLine="480"/>
      </w:pPr>
      <w:r>
        <w:rPr/>
        <w:t>采购方式：</w:t>
      </w:r>
      <w:r>
        <w:rPr/>
        <w:t>公开招标</w:t>
      </w:r>
    </w:p>
    <w:p>
      <w:pPr>
        <w:ind w:firstLine="480"/>
      </w:pPr>
      <w:r>
        <w:rPr/>
        <w:t>预算金额：</w:t>
      </w:r>
      <w:r>
        <w:rPr/>
        <w:t>2,017,730.00</w:t>
      </w:r>
      <w:r>
        <w:rPr/>
        <w:t>元</w:t>
      </w:r>
    </w:p>
    <w:p>
      <w:r>
        <w:rPr>
          <w:b/>
          <w:sz w:val="24"/>
        </w:rPr>
        <w:t>2.项目内容及需求情况（采购项目技术规格、参数及要求）</w:t>
      </w:r>
    </w:p>
    <w:p>
      <w:pPr>
        <w:ind w:firstLine="480"/>
      </w:pPr>
    </w:p>
    <w:p/>
    <w:p>
      <w:r>
        <w:rPr/>
        <w:t>采购包1(综合体育馆体育器材):</w:t>
      </w:r>
    </w:p>
    <w:p>
      <w:r>
        <w:rPr/>
        <w:t>采购包预算金额：2,017,730.00元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体育运动辅助设备</w:t>
            </w:r>
          </w:p>
        </w:tc>
        <w:tc>
          <w:tcPr>
            <w:tcW w:type="dxa" w:w="2136"/>
          </w:tcPr>
          <w:p>
            <w:r>
              <w:rPr/>
              <w:t>电动液压篮球架</w:t>
            </w:r>
          </w:p>
        </w:tc>
        <w:tc>
          <w:tcPr>
            <w:tcW w:type="dxa" w:w="1187"/>
          </w:tcPr>
          <w:p>
            <w:r>
              <w:rPr/>
              <w:t>1(副)</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体育运动辅助设备</w:t>
            </w:r>
          </w:p>
        </w:tc>
        <w:tc>
          <w:tcPr>
            <w:tcW w:type="dxa" w:w="2136"/>
          </w:tcPr>
          <w:p>
            <w:r>
              <w:rPr/>
              <w:t>计时，二十四秒显示器（三面显示）</w:t>
            </w:r>
          </w:p>
        </w:tc>
        <w:tc>
          <w:tcPr>
            <w:tcW w:type="dxa" w:w="1187"/>
          </w:tcPr>
          <w:p>
            <w:r>
              <w:rPr/>
              <w:t>1(副)</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体育运动辅助设备</w:t>
            </w:r>
          </w:p>
        </w:tc>
        <w:tc>
          <w:tcPr>
            <w:tcW w:type="dxa" w:w="2136"/>
          </w:tcPr>
          <w:p>
            <w:r>
              <w:rPr/>
              <w:t>篮球赛记录台（含底架）</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体育运动辅助设备</w:t>
            </w:r>
          </w:p>
        </w:tc>
        <w:tc>
          <w:tcPr>
            <w:tcW w:type="dxa" w:w="2136"/>
          </w:tcPr>
          <w:p>
            <w:r>
              <w:rPr/>
              <w:t>替补球员席</w:t>
            </w:r>
          </w:p>
        </w:tc>
        <w:tc>
          <w:tcPr>
            <w:tcW w:type="dxa" w:w="1187"/>
          </w:tcPr>
          <w:p>
            <w:r>
              <w:rPr/>
              <w:t>4(张)</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体育运动辅助设备</w:t>
            </w:r>
          </w:p>
        </w:tc>
        <w:tc>
          <w:tcPr>
            <w:tcW w:type="dxa" w:w="2136"/>
          </w:tcPr>
          <w:p>
            <w:r>
              <w:rPr/>
              <w:t>篮球发球权显示器</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体育运动辅助设备</w:t>
            </w:r>
          </w:p>
        </w:tc>
        <w:tc>
          <w:tcPr>
            <w:tcW w:type="dxa" w:w="2136"/>
          </w:tcPr>
          <w:p>
            <w:r>
              <w:rPr/>
              <w:t>篮球赛全队犯规显示器</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体育运动辅助设备</w:t>
            </w:r>
          </w:p>
        </w:tc>
        <w:tc>
          <w:tcPr>
            <w:tcW w:type="dxa" w:w="2136"/>
          </w:tcPr>
          <w:p>
            <w:r>
              <w:rPr/>
              <w:t>篮球赛记录员讯响器</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体育运动辅助设备</w:t>
            </w:r>
          </w:p>
        </w:tc>
        <w:tc>
          <w:tcPr>
            <w:tcW w:type="dxa" w:w="2136"/>
          </w:tcPr>
          <w:p>
            <w:r>
              <w:rPr/>
              <w:t>篮球队员犯规次数牌</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体育运动辅助设备</w:t>
            </w:r>
          </w:p>
        </w:tc>
        <w:tc>
          <w:tcPr>
            <w:tcW w:type="dxa" w:w="2136"/>
          </w:tcPr>
          <w:p>
            <w:r>
              <w:rPr/>
              <w:t>比赛记分软件（标准网络版）</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体育运动辅助设备</w:t>
            </w:r>
          </w:p>
        </w:tc>
        <w:tc>
          <w:tcPr>
            <w:tcW w:type="dxa" w:w="2136"/>
          </w:tcPr>
          <w:p>
            <w:r>
              <w:rPr/>
              <w:t>悬空篮球架</w:t>
            </w:r>
          </w:p>
        </w:tc>
        <w:tc>
          <w:tcPr>
            <w:tcW w:type="dxa" w:w="1187"/>
          </w:tcPr>
          <w:p>
            <w:r>
              <w:rPr/>
              <w:t>8(副)</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体育运动辅助设备</w:t>
            </w:r>
          </w:p>
        </w:tc>
        <w:tc>
          <w:tcPr>
            <w:tcW w:type="dxa" w:w="2136"/>
          </w:tcPr>
          <w:p>
            <w:r>
              <w:rPr/>
              <w:t>计时，二十四秒显示器（单面显示）</w:t>
            </w:r>
          </w:p>
        </w:tc>
        <w:tc>
          <w:tcPr>
            <w:tcW w:type="dxa" w:w="1187"/>
          </w:tcPr>
          <w:p>
            <w:r>
              <w:rPr/>
              <w:t>4(副)</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体育运动辅助设备</w:t>
            </w:r>
          </w:p>
        </w:tc>
        <w:tc>
          <w:tcPr>
            <w:tcW w:type="dxa" w:w="2136"/>
          </w:tcPr>
          <w:p>
            <w:r>
              <w:rPr/>
              <w:t>篮球比赛计时记分牌</w:t>
            </w:r>
          </w:p>
        </w:tc>
        <w:tc>
          <w:tcPr>
            <w:tcW w:type="dxa" w:w="1187"/>
          </w:tcPr>
          <w:p>
            <w:r>
              <w:rPr/>
              <w:t>4(套)</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体育运动辅助设备</w:t>
            </w:r>
          </w:p>
        </w:tc>
        <w:tc>
          <w:tcPr>
            <w:tcW w:type="dxa" w:w="2136"/>
          </w:tcPr>
          <w:p>
            <w:r>
              <w:rPr/>
              <w:t>篮球场地隔离网</w:t>
            </w:r>
          </w:p>
        </w:tc>
        <w:tc>
          <w:tcPr>
            <w:tcW w:type="dxa" w:w="1187"/>
          </w:tcPr>
          <w:p>
            <w:r>
              <w:rPr/>
              <w:t>2(片)</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体育运动辅助设备</w:t>
            </w:r>
          </w:p>
        </w:tc>
        <w:tc>
          <w:tcPr>
            <w:tcW w:type="dxa" w:w="2136"/>
          </w:tcPr>
          <w:p>
            <w:r>
              <w:rPr/>
              <w:t>防撞软包</w:t>
            </w:r>
          </w:p>
        </w:tc>
        <w:tc>
          <w:tcPr>
            <w:tcW w:type="dxa" w:w="1187"/>
          </w:tcPr>
          <w:p>
            <w:r>
              <w:rPr/>
              <w:t>276.3(㎡)</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体育运动辅助设备</w:t>
            </w:r>
          </w:p>
        </w:tc>
        <w:tc>
          <w:tcPr>
            <w:tcW w:type="dxa" w:w="2136"/>
          </w:tcPr>
          <w:p>
            <w:r>
              <w:rPr/>
              <w:t>配重拆卸式排球柱</w:t>
            </w:r>
          </w:p>
        </w:tc>
        <w:tc>
          <w:tcPr>
            <w:tcW w:type="dxa" w:w="1187"/>
          </w:tcPr>
          <w:p>
            <w:r>
              <w:rPr/>
              <w:t>4(副)</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体育运动辅助设备</w:t>
            </w:r>
          </w:p>
        </w:tc>
        <w:tc>
          <w:tcPr>
            <w:tcW w:type="dxa" w:w="2136"/>
          </w:tcPr>
          <w:p>
            <w:r>
              <w:rPr/>
              <w:t>排球网</w:t>
            </w:r>
          </w:p>
        </w:tc>
        <w:tc>
          <w:tcPr>
            <w:tcW w:type="dxa" w:w="1187"/>
          </w:tcPr>
          <w:p>
            <w:r>
              <w:rPr/>
              <w:t>4(条)</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体育运动辅助设备</w:t>
            </w:r>
          </w:p>
        </w:tc>
        <w:tc>
          <w:tcPr>
            <w:tcW w:type="dxa" w:w="2136"/>
          </w:tcPr>
          <w:p>
            <w:r>
              <w:rPr/>
              <w:t>排球讯响器</w:t>
            </w:r>
          </w:p>
        </w:tc>
        <w:tc>
          <w:tcPr>
            <w:tcW w:type="dxa" w:w="1187"/>
          </w:tcPr>
          <w:p>
            <w:r>
              <w:rPr/>
              <w:t>2(套)</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体育运动辅助设备</w:t>
            </w:r>
          </w:p>
        </w:tc>
        <w:tc>
          <w:tcPr>
            <w:tcW w:type="dxa" w:w="2136"/>
          </w:tcPr>
          <w:p>
            <w:r>
              <w:rPr/>
              <w:t>排球换人牌</w:t>
            </w:r>
          </w:p>
        </w:tc>
        <w:tc>
          <w:tcPr>
            <w:tcW w:type="dxa" w:w="1187"/>
          </w:tcPr>
          <w:p>
            <w:r>
              <w:rPr/>
              <w:t>2(套)</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体育运动辅助设备</w:t>
            </w:r>
          </w:p>
        </w:tc>
        <w:tc>
          <w:tcPr>
            <w:tcW w:type="dxa" w:w="2136"/>
          </w:tcPr>
          <w:p>
            <w:r>
              <w:rPr/>
              <w:t>排球记分器</w:t>
            </w:r>
          </w:p>
        </w:tc>
        <w:tc>
          <w:tcPr>
            <w:tcW w:type="dxa" w:w="1187"/>
          </w:tcPr>
          <w:p>
            <w:r>
              <w:rPr/>
              <w:t>2(套)</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体育运动辅助设备</w:t>
            </w:r>
          </w:p>
        </w:tc>
        <w:tc>
          <w:tcPr>
            <w:tcW w:type="dxa" w:w="2136"/>
          </w:tcPr>
          <w:p>
            <w:r>
              <w:rPr/>
              <w:t>五人位排球观众椅</w:t>
            </w:r>
          </w:p>
        </w:tc>
        <w:tc>
          <w:tcPr>
            <w:tcW w:type="dxa" w:w="1187"/>
          </w:tcPr>
          <w:p>
            <w:r>
              <w:rPr/>
              <w:t>4(张)</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体育运动辅助设备</w:t>
            </w:r>
          </w:p>
        </w:tc>
        <w:tc>
          <w:tcPr>
            <w:tcW w:type="dxa" w:w="2136"/>
          </w:tcPr>
          <w:p>
            <w:r>
              <w:rPr/>
              <w:t>排球场地隔离网</w:t>
            </w:r>
          </w:p>
        </w:tc>
        <w:tc>
          <w:tcPr>
            <w:tcW w:type="dxa" w:w="1187"/>
          </w:tcPr>
          <w:p>
            <w:r>
              <w:rPr/>
              <w:t>2(片)</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体育运动辅助设备</w:t>
            </w:r>
          </w:p>
        </w:tc>
        <w:tc>
          <w:tcPr>
            <w:tcW w:type="dxa" w:w="2136"/>
          </w:tcPr>
          <w:p>
            <w:r>
              <w:rPr/>
              <w:t>移动式羽毛球柱</w:t>
            </w:r>
          </w:p>
        </w:tc>
        <w:tc>
          <w:tcPr>
            <w:tcW w:type="dxa" w:w="1187"/>
          </w:tcPr>
          <w:p>
            <w:r>
              <w:rPr/>
              <w:t>27(副)</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体育运动辅助设备</w:t>
            </w:r>
          </w:p>
        </w:tc>
        <w:tc>
          <w:tcPr>
            <w:tcW w:type="dxa" w:w="2136"/>
          </w:tcPr>
          <w:p>
            <w:r>
              <w:rPr/>
              <w:t>羽毛球网</w:t>
            </w:r>
          </w:p>
        </w:tc>
        <w:tc>
          <w:tcPr>
            <w:tcW w:type="dxa" w:w="1187"/>
          </w:tcPr>
          <w:p>
            <w:r>
              <w:rPr/>
              <w:t>27(条)</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体育运动辅助设备</w:t>
            </w:r>
          </w:p>
        </w:tc>
        <w:tc>
          <w:tcPr>
            <w:tcW w:type="dxa" w:w="2136"/>
          </w:tcPr>
          <w:p>
            <w:r>
              <w:rPr/>
              <w:t>羽毛球裁判椅</w:t>
            </w:r>
          </w:p>
        </w:tc>
        <w:tc>
          <w:tcPr>
            <w:tcW w:type="dxa" w:w="1187"/>
          </w:tcPr>
          <w:p>
            <w:r>
              <w:rPr/>
              <w:t>8(张)</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体育运动辅助设备</w:t>
            </w:r>
          </w:p>
        </w:tc>
        <w:tc>
          <w:tcPr>
            <w:tcW w:type="dxa" w:w="2136"/>
          </w:tcPr>
          <w:p>
            <w:r>
              <w:rPr/>
              <w:t>羽毛球赛记分牌</w:t>
            </w:r>
          </w:p>
        </w:tc>
        <w:tc>
          <w:tcPr>
            <w:tcW w:type="dxa" w:w="1187"/>
          </w:tcPr>
          <w:p>
            <w:r>
              <w:rPr/>
              <w:t>8(套)</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体育运动辅助设备</w:t>
            </w:r>
          </w:p>
        </w:tc>
        <w:tc>
          <w:tcPr>
            <w:tcW w:type="dxa" w:w="2136"/>
          </w:tcPr>
          <w:p>
            <w:r>
              <w:rPr/>
              <w:t>移动式网球柱（含网）</w:t>
            </w:r>
          </w:p>
        </w:tc>
        <w:tc>
          <w:tcPr>
            <w:tcW w:type="dxa" w:w="1187"/>
          </w:tcPr>
          <w:p>
            <w:r>
              <w:rPr/>
              <w:t>3(套)</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体育运动辅助设备</w:t>
            </w:r>
          </w:p>
        </w:tc>
        <w:tc>
          <w:tcPr>
            <w:tcW w:type="dxa" w:w="2136"/>
          </w:tcPr>
          <w:p>
            <w:r>
              <w:rPr/>
              <w:t>网球裁判椅</w:t>
            </w:r>
          </w:p>
        </w:tc>
        <w:tc>
          <w:tcPr>
            <w:tcW w:type="dxa" w:w="1187"/>
          </w:tcPr>
          <w:p>
            <w:r>
              <w:rPr/>
              <w:t>3(张)</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体育运动辅助设备</w:t>
            </w:r>
          </w:p>
        </w:tc>
        <w:tc>
          <w:tcPr>
            <w:tcW w:type="dxa" w:w="2136"/>
          </w:tcPr>
          <w:p>
            <w:r>
              <w:rPr/>
              <w:t>运动员休息椅1</w:t>
            </w:r>
          </w:p>
        </w:tc>
        <w:tc>
          <w:tcPr>
            <w:tcW w:type="dxa" w:w="1187"/>
          </w:tcPr>
          <w:p>
            <w:r>
              <w:rPr/>
              <w:t>4(套)</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体育运动辅助设备</w:t>
            </w:r>
          </w:p>
        </w:tc>
        <w:tc>
          <w:tcPr>
            <w:tcW w:type="dxa" w:w="2136"/>
          </w:tcPr>
          <w:p>
            <w:r>
              <w:rPr/>
              <w:t>运动员休息椅2</w:t>
            </w:r>
          </w:p>
        </w:tc>
        <w:tc>
          <w:tcPr>
            <w:tcW w:type="dxa" w:w="1187"/>
          </w:tcPr>
          <w:p>
            <w:r>
              <w:rPr/>
              <w:t>4(张)</w:t>
            </w:r>
          </w:p>
        </w:tc>
        <w:tc>
          <w:tcPr>
            <w:tcW w:type="dxa" w:w="1187"/>
          </w:tcPr>
          <w:p>
            <w:r>
              <w:rPr/>
              <w:t>详见第二章</w:t>
            </w:r>
          </w:p>
        </w:tc>
        <w:tc>
          <w:tcPr>
            <w:tcW w:type="dxa" w:w="1187"/>
          </w:tcPr>
          <w:p>
            <w:r>
              <w:rPr/>
              <w:t>否</w:t>
            </w:r>
          </w:p>
        </w:tc>
      </w:tr>
      <w:tr>
        <w:tc>
          <w:tcPr>
            <w:tcW w:type="dxa" w:w="1187"/>
          </w:tcPr>
          <w:p>
            <w:r>
              <w:rPr/>
              <w:t>1-30</w:t>
            </w:r>
          </w:p>
        </w:tc>
        <w:tc>
          <w:tcPr>
            <w:tcW w:type="dxa" w:w="1424"/>
          </w:tcPr>
          <w:p>
            <w:r>
              <w:rPr/>
              <w:t>体育运动辅助设备</w:t>
            </w:r>
          </w:p>
        </w:tc>
        <w:tc>
          <w:tcPr>
            <w:tcW w:type="dxa" w:w="2136"/>
          </w:tcPr>
          <w:p>
            <w:r>
              <w:rPr/>
              <w:t>休息茶几</w:t>
            </w:r>
          </w:p>
        </w:tc>
        <w:tc>
          <w:tcPr>
            <w:tcW w:type="dxa" w:w="1187"/>
          </w:tcPr>
          <w:p>
            <w:r>
              <w:rPr/>
              <w:t>2(张)</w:t>
            </w:r>
          </w:p>
        </w:tc>
        <w:tc>
          <w:tcPr>
            <w:tcW w:type="dxa" w:w="1187"/>
          </w:tcPr>
          <w:p>
            <w:r>
              <w:rPr/>
              <w:t>详见第二章</w:t>
            </w:r>
          </w:p>
        </w:tc>
        <w:tc>
          <w:tcPr>
            <w:tcW w:type="dxa" w:w="1187"/>
          </w:tcPr>
          <w:p>
            <w:r>
              <w:rPr/>
              <w:t>否</w:t>
            </w:r>
          </w:p>
        </w:tc>
      </w:tr>
      <w:tr>
        <w:tc>
          <w:tcPr>
            <w:tcW w:type="dxa" w:w="1187"/>
          </w:tcPr>
          <w:p>
            <w:r>
              <w:rPr/>
              <w:t>1-31</w:t>
            </w:r>
          </w:p>
        </w:tc>
        <w:tc>
          <w:tcPr>
            <w:tcW w:type="dxa" w:w="1424"/>
          </w:tcPr>
          <w:p>
            <w:r>
              <w:rPr/>
              <w:t>体育运动辅助设备</w:t>
            </w:r>
          </w:p>
        </w:tc>
        <w:tc>
          <w:tcPr>
            <w:tcW w:type="dxa" w:w="2136"/>
          </w:tcPr>
          <w:p>
            <w:r>
              <w:rPr/>
              <w:t>网球赛记分牌</w:t>
            </w:r>
          </w:p>
        </w:tc>
        <w:tc>
          <w:tcPr>
            <w:tcW w:type="dxa" w:w="1187"/>
          </w:tcPr>
          <w:p>
            <w:r>
              <w:rPr/>
              <w:t>3(套)</w:t>
            </w:r>
          </w:p>
        </w:tc>
        <w:tc>
          <w:tcPr>
            <w:tcW w:type="dxa" w:w="1187"/>
          </w:tcPr>
          <w:p>
            <w:r>
              <w:rPr/>
              <w:t>详见第二章</w:t>
            </w:r>
          </w:p>
        </w:tc>
        <w:tc>
          <w:tcPr>
            <w:tcW w:type="dxa" w:w="1187"/>
          </w:tcPr>
          <w:p>
            <w:r>
              <w:rPr/>
              <w:t>否</w:t>
            </w:r>
          </w:p>
        </w:tc>
      </w:tr>
      <w:tr>
        <w:tc>
          <w:tcPr>
            <w:tcW w:type="dxa" w:w="1187"/>
          </w:tcPr>
          <w:p>
            <w:r>
              <w:rPr/>
              <w:t>1-32</w:t>
            </w:r>
          </w:p>
        </w:tc>
        <w:tc>
          <w:tcPr>
            <w:tcW w:type="dxa" w:w="1424"/>
          </w:tcPr>
          <w:p>
            <w:r>
              <w:rPr/>
              <w:t>体育运动辅助设备</w:t>
            </w:r>
          </w:p>
        </w:tc>
        <w:tc>
          <w:tcPr>
            <w:tcW w:type="dxa" w:w="2136"/>
          </w:tcPr>
          <w:p>
            <w:r>
              <w:rPr/>
              <w:t>精钢冲压拼装围网</w:t>
            </w:r>
          </w:p>
        </w:tc>
        <w:tc>
          <w:tcPr>
            <w:tcW w:type="dxa" w:w="1187"/>
          </w:tcPr>
          <w:p>
            <w:r>
              <w:rPr/>
              <w:t>244.8(㎡)</w:t>
            </w:r>
          </w:p>
        </w:tc>
        <w:tc>
          <w:tcPr>
            <w:tcW w:type="dxa" w:w="1187"/>
          </w:tcPr>
          <w:p>
            <w:r>
              <w:rPr/>
              <w:t>详见第二章</w:t>
            </w:r>
          </w:p>
        </w:tc>
        <w:tc>
          <w:tcPr>
            <w:tcW w:type="dxa" w:w="1187"/>
          </w:tcPr>
          <w:p>
            <w:r>
              <w:rPr/>
              <w:t>否</w:t>
            </w:r>
          </w:p>
        </w:tc>
      </w:tr>
      <w:tr>
        <w:tc>
          <w:tcPr>
            <w:tcW w:type="dxa" w:w="1187"/>
          </w:tcPr>
          <w:p>
            <w:r>
              <w:rPr/>
              <w:t>1-33</w:t>
            </w:r>
          </w:p>
        </w:tc>
        <w:tc>
          <w:tcPr>
            <w:tcW w:type="dxa" w:w="1424"/>
          </w:tcPr>
          <w:p>
            <w:r>
              <w:rPr/>
              <w:t>体育运动辅助设备</w:t>
            </w:r>
          </w:p>
        </w:tc>
        <w:tc>
          <w:tcPr>
            <w:tcW w:type="dxa" w:w="2136"/>
          </w:tcPr>
          <w:p>
            <w:r>
              <w:rPr/>
              <w:t>网球场遮阳卷帘</w:t>
            </w:r>
          </w:p>
        </w:tc>
        <w:tc>
          <w:tcPr>
            <w:tcW w:type="dxa" w:w="1187"/>
          </w:tcPr>
          <w:p>
            <w:r>
              <w:rPr/>
              <w:t>372(㎡)</w:t>
            </w:r>
          </w:p>
        </w:tc>
        <w:tc>
          <w:tcPr>
            <w:tcW w:type="dxa" w:w="1187"/>
          </w:tcPr>
          <w:p>
            <w:r>
              <w:rPr/>
              <w:t>详见第二章</w:t>
            </w:r>
          </w:p>
        </w:tc>
        <w:tc>
          <w:tcPr>
            <w:tcW w:type="dxa" w:w="1187"/>
          </w:tcPr>
          <w:p>
            <w:r>
              <w:rPr/>
              <w:t>否</w:t>
            </w:r>
          </w:p>
        </w:tc>
      </w:tr>
      <w:tr>
        <w:tc>
          <w:tcPr>
            <w:tcW w:type="dxa" w:w="1187"/>
          </w:tcPr>
          <w:p>
            <w:r>
              <w:rPr/>
              <w:t>1-34</w:t>
            </w:r>
          </w:p>
        </w:tc>
        <w:tc>
          <w:tcPr>
            <w:tcW w:type="dxa" w:w="1424"/>
          </w:tcPr>
          <w:p>
            <w:r>
              <w:rPr/>
              <w:t>体育运动辅助设备</w:t>
            </w:r>
          </w:p>
        </w:tc>
        <w:tc>
          <w:tcPr>
            <w:tcW w:type="dxa" w:w="2136"/>
          </w:tcPr>
          <w:p>
            <w:r>
              <w:rPr/>
              <w:t>七人足球门</w:t>
            </w:r>
          </w:p>
        </w:tc>
        <w:tc>
          <w:tcPr>
            <w:tcW w:type="dxa" w:w="1187"/>
          </w:tcPr>
          <w:p>
            <w:r>
              <w:rPr/>
              <w:t>1(副)</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采购包1（综合体育馆体育器材）：</w:t>
      </w:r>
      <w:r>
        <w:rPr/>
        <w:t>本采购包不属于专门面向中小企业采购的项目。</w:t>
      </w:r>
    </w:p>
    <w:p/>
    <w:p>
      <w:r>
        <w:rPr>
          <w:b/>
          <w:sz w:val="24"/>
        </w:rPr>
        <w:t>3.本项目特定的资格要求：</w:t>
      </w:r>
    </w:p>
    <w:p>
      <w:pPr>
        <w:ind w:firstLine="480"/>
      </w:pPr>
    </w:p>
    <w:p/>
    <w:p>
      <w:r>
        <w:rPr/>
        <w:t>采购包1（综合体育馆体育器材）：</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p>
    <w:p>
      <w:r>
        <w:rPr>
          <w:b/>
          <w:sz w:val="28"/>
        </w:rPr>
        <w:t>六.本项目联系方式：</w:t>
      </w:r>
    </w:p>
    <w:p>
      <w:r>
        <w:rPr>
          <w:b/>
          <w:sz w:val="24"/>
        </w:rPr>
        <w:t>1.采购人信息</w:t>
      </w:r>
    </w:p>
    <w:p>
      <w:pPr>
        <w:ind w:firstLine="480"/>
      </w:pPr>
      <w:r>
        <w:rPr/>
        <w:t>名称：</w:t>
      </w:r>
      <w:r>
        <w:rPr/>
        <w:t>五邑大学</w:t>
      </w:r>
    </w:p>
    <w:p>
      <w:pPr>
        <w:ind w:firstLine="480"/>
      </w:pPr>
      <w:r>
        <w:rPr/>
        <w:t>地址：</w:t>
      </w:r>
      <w:r>
        <w:rPr/>
        <w:t>广东省江门市蓬江区东成村22号</w:t>
      </w:r>
    </w:p>
    <w:p>
      <w:pPr>
        <w:ind w:firstLine="480"/>
      </w:pPr>
      <w:r>
        <w:rPr/>
        <w:t>联系方式：</w:t>
      </w:r>
      <w:r>
        <w:rPr/>
        <w:t>0750-3296033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GZGK23P123A0397Z</w:t>
      </w:r>
    </w:p>
    <w:p>
      <w:pPr>
        <w:jc w:val="both"/>
      </w:pPr>
      <w:r>
        <w:rPr>
          <w:b/>
          <w:sz w:val="21"/>
        </w:rPr>
        <w:t>（二）</w:t>
      </w:r>
      <w:r>
        <w:rPr>
          <w:b/>
          <w:sz w:val="21"/>
        </w:rPr>
        <w:t>项目名称：</w:t>
      </w:r>
      <w:r>
        <w:rPr>
          <w:sz w:val="21"/>
        </w:rPr>
        <w:t>五邑大学综合体育馆体育器材采购项目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应为人民币含税全包价（即设备正常交付采购人的所有费用），包括但不限于设备安装方案深化设计、产品的供应、运输、装卸、指定位置安装水电气（按采购人要求）等安装，安装调试、设备检测费（包括第三方检测），项目验收时的试剂耗材、培训，合同实施过程中应预见和不可预见费用等一切费用。投标总价应为各分项合计价格之和。与总项目相关的安装调试等费用须分摊计入各分项，不单项计费。投标总价中不得包含招标文件要求以外的内容，否则，在评标时不予核减。投标总价中也不得缺漏招标文件所要求的内容，否则，其投标将可能被视为投标无效。任何有选择性的报价的投标，将被视为投标无效。</w:t>
      </w:r>
    </w:p>
    <w:p>
      <w:pPr>
        <w:jc w:val="both"/>
      </w:pPr>
      <w:r>
        <w:rPr>
          <w:b/>
          <w:sz w:val="21"/>
        </w:rPr>
        <w:t>（六）</w:t>
      </w:r>
      <w:r>
        <w:rPr>
          <w:b/>
          <w:sz w:val="21"/>
        </w:rPr>
        <w:t>实现的功能</w:t>
      </w:r>
    </w:p>
    <w:p>
      <w:pPr>
        <w:ind w:firstLine="420"/>
        <w:jc w:val="both"/>
      </w:pPr>
      <w:r>
        <w:rPr>
          <w:sz w:val="21"/>
        </w:rPr>
        <w:t>本项目</w:t>
      </w:r>
      <w:r>
        <w:rPr>
          <w:sz w:val="21"/>
        </w:rPr>
        <w:t>采购以下一批设施，包括：篮球架、篮球赛训练比赛相关设施、篮球示教板、篮球场地电动隔离网、排球场地电动隔离网、高档排球网、排球训练比赛相关设施、羽毛球训练比赛相关设施、网球比赛训练相关设施、运动员休息桌椅、安全防护设施、瑜伽垫等。满足承接体育比赛、在校师生教学训练需求，改善现有的教学条件，提高教学质量，培养出更多合格的优秀人才，对江门市及周边城市体育教育事业的发展起到一定程度的促进作用。</w:t>
      </w:r>
    </w:p>
    <w:p>
      <w:pPr>
        <w:jc w:val="both"/>
      </w:pPr>
      <w:r>
        <w:rPr>
          <w:b/>
          <w:sz w:val="21"/>
        </w:rPr>
        <w:t>（七）</w:t>
      </w:r>
      <w:r>
        <w:rPr>
          <w:b/>
          <w:sz w:val="21"/>
        </w:rPr>
        <w:t>需执行国家相关标准、行业标准、地方标准或者其他标准、规范</w:t>
      </w:r>
    </w:p>
    <w:p/>
    <w:p>
      <w:pPr>
        <w:ind w:firstLine="480"/>
      </w:pPr>
    </w:p>
    <w:p/>
    <w:p>
      <w:r>
        <w:rPr/>
        <w:t>采购包1（综合体育馆体育器材）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合同签订生效之日起30个日历日内完成所投产品的交货、安装及调试，包括向采购人需求部门提交完整的验收申请资料。</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1期：支付比例100%,1、适用中标供应商为中小企业 （1）采购人在合同签订及具备付款的所有条件后5个工作日内按合同总金额 30%支付预付款； （2）验收合格后，中标人向采购人开具相应金额的正式发票和提供由采购人认可的验收报告。货物验收合格和采购人收到前述发票、验收报告后15个日历日内采购人办理完合同总额70%划入中标人账户的支付手续。 （3）结算方式：银行转账。 2、适用于中标供应商为大型企业 （1）验收合格后，中标人向采购人开具相应金额的正式发票和提供由采购人认可的验收报告。货物验收合格和采购人收到前述发票、验收报告后30个日历日内采购人办理完将合同价款一次性划入中标人账户的支付手续。 （2）结算方式：银行转账。</w:t>
            </w:r>
          </w:p>
        </w:tc>
      </w:tr>
      <w:tr>
        <w:tc>
          <w:tcPr>
            <w:tcW w:type="dxa" w:w="4153"/>
          </w:tcPr>
          <w:p>
            <w:r>
              <w:rPr/>
              <w:t>验收要求</w:t>
            </w:r>
          </w:p>
        </w:tc>
        <w:tc>
          <w:tcPr>
            <w:tcW w:type="dxa" w:w="4153"/>
          </w:tcPr>
          <w:p/>
          <w:p/>
          <w:p/>
          <w:p>
            <w:r>
              <w:rPr/>
              <w:t>1期：1.供货要求： 1.1设备到货时投标人应当提供主要设备的维修、使用、保养手册，设备出厂检验合格证书，质量保证书，设备到货清单，保修证，系统技术文档和操作说明书等； 1.2本项目所有设备应包含正常运行所需的相关连接配件，采购人不另行支付任何费用； 1.3本项目所有软件应提供终身授权和终身升级服务，费用已包含在投标报价中，提供服务承诺书复印件，并加盖投标人公章（中标后需向采购人提交承诺书原件）； 1.4项目交货时如发现中标人所提供的产品与投标文件描述不符或者与合同不符的，采购人有权拒绝接受货物，并在当天签发拒绝收货通知书，中标人应于合同约定的交货时间内重新提供符合合同约定的货物，否则，视为中标人逾期交货，追究相关损失； 2.全部技术资料在交货验收合格后移交采购人，投标人应将关键主机设备的用户手册、保修手册、有关单证资料及配备件、随机工具等交付给采购人，使用操作及安全须知等重要资料应附有中文说明。 3.货物的验收： 3.1货物须为原厂商未启封的全新包装，具有出厂合格证，序列号、包装箱号与出厂批号一致，并可追溯查阅。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3.2设备安装及调试完成后，经初步培训，采购人用户方掌握设备的具体操作后，中标人按照采购人的要求，提供验收资料并申请验收。采购人收到中标人验收申请后20工作日内（若中标人为中小企业时，则为收到中标人验收申请后7个日历日内），由采购人报请学校主管部门组织验收组，会同中标人进行验收。项目验收合格后，出具有效的验收报告； 3.3其它验收细则以中标人在投标文件中提供的设备技术资料及双方签订的合同条款为准。</w:t>
            </w:r>
          </w:p>
        </w:tc>
      </w:tr>
      <w:tr>
        <w:tc>
          <w:tcPr>
            <w:tcW w:type="dxa" w:w="4153"/>
          </w:tcPr>
          <w:p>
            <w:r>
              <w:rPr/>
              <w:t>履约保证金</w:t>
            </w:r>
          </w:p>
        </w:tc>
        <w:tc>
          <w:tcPr>
            <w:tcW w:type="dxa" w:w="4153"/>
          </w:tcPr>
          <w:p/>
          <w:p/>
          <w:p/>
          <w:p/>
          <w:p>
            <w:r>
              <w:rPr/>
              <w:t>收取比例：3.8%,说明：中标人与采购人签订合同后5个工作日内，按合同总价的3.8%向采购人提交履约保证金（以支票、汇票、本票或者金融机构、担保机构出具的保函等非现金形式提交）。采购人验收合格后以非现金形式二十个工作日内(不含审批时间)返还履约保证金（不计息）。  出现以下任何情形之一的，采购人有权单方面解除合同、没收中标人已付的全部履约保证金和向中标人收取合同总价10%的违约金，若因此造成采购人损失的，中标人还应当向采购人承担相应的损失： ①中标人拒绝供货或逾期15日交付货物； ②中标人交付的货物不符合合同规定，且采购人拒收的； ③中标人交付的货物经两次及以上验收仍不合格的； ④中标人交付的货物经有关部门鉴定为不合格产品的； ⑤中标人提供的货物涉及侵犯他人知识产权、肖像权、技术秘密、商业秘密或其他权益纠纷的； ⑥中标人利用合同实施损害采购人合法权益行为的； ⑦中标人不按合同约定履行义务，经采购人提出后，在合理期限内仍不改正的； ⑧中标人所交的货物验收不合格，或经维修、退换后仍无法正常使用的，或虽可正常使用但无法达到合同约定的参数及要求的。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保期为验收合格后至少提供保修3年。从验收合格之日起3年内，采购人所购设备发生非人为故障，中标人应无偿上门维修。如不能完全修复，则应无偿更换不低于原规格型号的新部件或设备； 2、质保期内，同一硬件一个月内连续2次出现同一故障，中标人须无偿更换同一档次的设备或部件。质保期内发生因产品本身质量问题而维修次数≧3，则该设备或部件的质量保修期从最后一次维修的日期起算； 3、中标人应指派专人负责与采购人联系售后服务事宜。中标人接到用户报修后，电话即时响应，如电话响应无法解决的在4个小时内进行答复，如确定需要来人进行修理，保证在48小时内到达现场。如在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4、质保期内中标人负责所有因设备质量问题而产生的费用已包含在投标报价中； 5、对于质保期外的设备维修，中标人仅收取损坏部分的成本材料费； 6、质保期内中标人售后服务部门将提供每年不低于4次的电话回访和2次现场设备检修服务，所有设备保修服务方式均为中标人上门保修，即由中标人派遣专门技术人员到采购人设备使用现场维修。由此产生的一切费用均由中标人承担。中标人提供终身售后服务,无论在保修期内或保修期外，中标人需提供上门服务； 7、质保期后中标人提供终身技术服务；提供终身对产品进行软件升级服务，费用已包含在投标报价中。 8、中标人在质保期内提供人员培训和技术服务，费用已包含在投标报价中。中标人需为采购人操作人员提供实地设备操作规程、维护培训等服务，讲解产品的基本结构及工作原理，直至操作人员掌握产品的日常使用、维护保养方法，保证操作人员可正确操作使用，并能排除一般故障。</w:t>
            </w:r>
          </w:p>
          <w:p/>
          <w:p>
            <w:r>
              <w:rPr/>
              <w:t>（六）其他商务要求，1、投标人所投报的产品必须是本国产品，本项目不接受所投报产品为进口产品的投标。（本招标文件中所称进口产品是指通过中国海关报关验放进入中国境内且产自关境外的产品） 2、投标人应针对本项目标注★和▲的技术参数响应情况提供有效的佐证材料，包括不限于列有技术参数且完整的厂家产品彩页，或厂家官方网站公布的截图，或厂家产品说明书，或经厂家确认的证明材料，或第三方机构出具的检测报告等，以佐证所投产品的响应的技术参数及功能，如上述资料未能体现招标需求的所有参数，则响应的技术参数响应可视为未响应或负偏离。 （1）递交投标文件中的技术参数描述须与投标文件中提供的厂家产品彩页或厂家官方网站公布的资料相一致。 （2）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3、本项目由中标人负责第三方检测及办证的有关事宜，如未明确则按行业标准或惯例，所有费用由中标人承担。 4、货物进场后采购人有权提出对存在疑问的货物进行现场抽样送检，检测项目含材料的成分、组分及相关性能指标等，检测费用由中标人承担。 5、无论采购人是否参与见证及出厂检验或采购人代表参加了见证与检验，并且签了生产与检验报告，均不能视为供应商按合同规定应承担的质量保证责任的解除，也不能免除中标人对货物质量应负的责任。 ★6、投标人所投报的品牌设备应当是具有生产许可证和生产合格证，本国产品必须符合《中华人民共和国产品质量法》。（投标人需提供承诺函） 7、投标人所投报的设备必须是全新未使用的产品，并提供所有产品的附件、说明书和技术咨询。国产设备及其辅助装置的铭牌、使用指示、警告指示应以中文及易懂的通用符号来表示，应能够准确无误地表示设备的型号、规格和制造商。 8、投标人如提供3C认证产品、节能产品、环境标志产品和无线局域网产品的，应在投标文件中提供相关证明文件。国家有关部门对投标人所投报的产品有强制性规定或要求的，投标人所投报的产品应当符合相应规定或要求。 9、投标人所投报的设备必须成套和完整，在技术要求中未列明但属于设备运行所需附件必须一并投报。如果在安装运行过程中发现有缺项漏项，且又是设备正常运行所必要的，投标人应当无偿提供。 ▲10、安全责任：本项目安全措施由投标人制定方案及组织实施，并承担全部安全责任，采购人不负责任何投标人人员伤亡、投标人人员劳保福利以及施工中材料/工具器械等被盗、毁损灭失等责任。投标人制定的安全措施方案应提交一份至采购人留存备案，且采购人有权监督投标人组织实施情况。（投标人需提供承诺函） ▲11、消防责任：本项目消防措施由投标人制定方案及组织实施，投标人严格按照《中华人民共和国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应提交一份至采购人留存备案，且采购人有权监督投标人组织实施情况。（投标人需提供承诺函） 12、投标人应当按照采购人要求及其他资料对设备进行设计、制作、安装和调试，所提供的设备在生产、安装和调试时应能满足国家相应的标准要求。投标人在设备采购、运输、安装、调试、维护、保修的过程中必须负责一切安全责任。 13、设备到货时投标人应当提供主要设备的维修、使用、保养手册，设备出厂检验合格证书，质量保证书，设备到货清单、保修证、系统技术文档和操作说明书等。 14、投标人必须保证所投报货物为在售设备，投标前应自行做好充分的市场调查，中标后不得以笔误等情况为由，提出更改中标设备参数或更换中标设备。如无法确认，采购人有权拒收且不承担任何违约责任，同时采购人有权追究投标人相应违约责任。 ▲15、在第一次验收过程中如发现中标人提供与合同不相符的货物或者缺少货物（包括配/附件），中标人应在采购人规定的时间(第二次验收在第一次验收完成之日起90个工作日之后)内按照合同要求及时处理并通过验收，否则按违约处理，采购人有权解除采购合同并上报主管部门，相关损失由中标人自行承担。（投标人需提供承诺函） 16、投标人所投质量保证期不得低于采购人的需求，质量保证期内产品实行三包。 ▲17、中标后需到现场实地考察并出具符合场地实际情况的项目实施方案，包括但不限于设备安装方案，电线路、气路、水管等相关铺设图及设备拓扑图等相关资料，交由采购人单位报批后，项目方可实施。（投标人需提供服务承诺函） 18、采购人不接受品牌、型号、配置和价格等有任何选择的投标，投标人在某一投标文件内有任何选择的，将视为投标无效（招标文件有特别说明的除外）。 19、投标人必须具备相应的维护保养服务能力，能提供完善的售后服务（包括技术人员、响应时间及备品、备件方面等）。 20、采购合同由中标人与采购人双方签订。</w:t>
            </w:r>
          </w:p>
          <w:p/>
          <w:p>
            <w:r>
              <w:rPr/>
              <w:t>（七）知识产权和专利权，1、投标人提供的货物必须是无知识产权争议，且全新的产品（含零部件、配件、随机工具等），表面无划损、无碰撞、无任何缺陷隐患、无其他侵权行为，在中国境内可依常规安全合法使用。 2、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甲方全部损失。 3、投标人应于供货完成前向所有权人支付专利权、商标权或其他知识产权的有关费用及税费。</w:t>
            </w:r>
          </w:p>
          <w:p/>
          <w:p>
            <w:r>
              <w:rPr/>
              <w:t>（八）保密，1、如采购人向投标人提供图纸、详细资料、样品、模型和所有其他资料，这些均视为保密资料，仅被用于经采购人允许的用途，除非得到采购人的书面同意，投标人不能向任何第三方泄露以上资料或者利用以上资料牟利。 2、如中标人收集采购人单位的个人信息类型应当与实际产品或服务的业务功能有直接关联，并严格按照国家相关法律法规要求对采集到的个人信息进行保护。在合同期满、解除或者终止合同后的10个工作日内，中标人根据采购人的要求及时删除采集到的采购人单位的个人信息。</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体育运动辅助设备</w:t>
            </w:r>
          </w:p>
        </w:tc>
        <w:tc>
          <w:tcPr>
            <w:tcW w:type="dxa" w:w="831"/>
          </w:tcPr>
          <w:p>
            <w:pPr>
              <w:jc w:val="left"/>
            </w:pPr>
            <w:r>
              <w:rPr/>
              <w:t>电动液压篮球架</w:t>
            </w:r>
          </w:p>
        </w:tc>
        <w:tc>
          <w:tcPr>
            <w:tcW w:type="dxa" w:w="831"/>
          </w:tcPr>
          <w:p>
            <w:pPr>
              <w:jc w:val="left"/>
            </w:pPr>
            <w:r>
              <w:rPr/>
              <w:t>副</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体育运动辅助设备</w:t>
            </w:r>
          </w:p>
        </w:tc>
        <w:tc>
          <w:tcPr>
            <w:tcW w:type="dxa" w:w="831"/>
          </w:tcPr>
          <w:p>
            <w:pPr>
              <w:jc w:val="left"/>
            </w:pPr>
            <w:r>
              <w:rPr/>
              <w:t>计时，二十四秒显示器（三面显示）</w:t>
            </w:r>
          </w:p>
        </w:tc>
        <w:tc>
          <w:tcPr>
            <w:tcW w:type="dxa" w:w="831"/>
          </w:tcPr>
          <w:p>
            <w:pPr>
              <w:jc w:val="left"/>
            </w:pPr>
            <w:r>
              <w:rPr/>
              <w:t>副</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体育运动辅助设备</w:t>
            </w:r>
          </w:p>
        </w:tc>
        <w:tc>
          <w:tcPr>
            <w:tcW w:type="dxa" w:w="831"/>
          </w:tcPr>
          <w:p>
            <w:pPr>
              <w:jc w:val="left"/>
            </w:pPr>
            <w:r>
              <w:rPr/>
              <w:t>篮球赛记录台（含底架）</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体育运动辅助设备</w:t>
            </w:r>
          </w:p>
        </w:tc>
        <w:tc>
          <w:tcPr>
            <w:tcW w:type="dxa" w:w="831"/>
          </w:tcPr>
          <w:p>
            <w:pPr>
              <w:jc w:val="left"/>
            </w:pPr>
            <w:r>
              <w:rPr/>
              <w:t>替补球员席</w:t>
            </w:r>
          </w:p>
        </w:tc>
        <w:tc>
          <w:tcPr>
            <w:tcW w:type="dxa" w:w="831"/>
          </w:tcPr>
          <w:p>
            <w:pPr>
              <w:jc w:val="left"/>
            </w:pPr>
            <w:r>
              <w:rPr/>
              <w:t>张</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体育运动辅助设备</w:t>
            </w:r>
          </w:p>
        </w:tc>
        <w:tc>
          <w:tcPr>
            <w:tcW w:type="dxa" w:w="831"/>
          </w:tcPr>
          <w:p>
            <w:pPr>
              <w:jc w:val="left"/>
            </w:pPr>
            <w:r>
              <w:rPr/>
              <w:t>篮球发球权显示器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体育运动辅助设备</w:t>
            </w:r>
          </w:p>
        </w:tc>
        <w:tc>
          <w:tcPr>
            <w:tcW w:type="dxa" w:w="831"/>
          </w:tcPr>
          <w:p>
            <w:pPr>
              <w:jc w:val="left"/>
            </w:pPr>
            <w:r>
              <w:rPr/>
              <w:t>篮球赛全队犯规显示器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体育运动辅助设备</w:t>
            </w:r>
          </w:p>
        </w:tc>
        <w:tc>
          <w:tcPr>
            <w:tcW w:type="dxa" w:w="831"/>
          </w:tcPr>
          <w:p>
            <w:pPr>
              <w:jc w:val="left"/>
            </w:pPr>
            <w:r>
              <w:rPr/>
              <w:t>篮球赛记录员讯响器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体育运动辅助设备</w:t>
            </w:r>
          </w:p>
        </w:tc>
        <w:tc>
          <w:tcPr>
            <w:tcW w:type="dxa" w:w="831"/>
          </w:tcPr>
          <w:p>
            <w:pPr>
              <w:jc w:val="left"/>
            </w:pPr>
            <w:r>
              <w:rPr/>
              <w:t>篮球队员犯规次数牌</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体育运动辅助设备</w:t>
            </w:r>
          </w:p>
        </w:tc>
        <w:tc>
          <w:tcPr>
            <w:tcW w:type="dxa" w:w="831"/>
          </w:tcPr>
          <w:p>
            <w:pPr>
              <w:jc w:val="left"/>
            </w:pPr>
            <w:r>
              <w:rPr/>
              <w:t>比赛记分软件（标准网络版）</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r>
              <w:rPr/>
              <w:t>△</w:t>
            </w:r>
          </w:p>
        </w:tc>
        <w:tc>
          <w:tcPr>
            <w:tcW w:type="dxa" w:w="831"/>
          </w:tcPr>
          <w:p>
            <w:pPr>
              <w:jc w:val="left"/>
            </w:pPr>
            <w:r>
              <w:rPr/>
              <w:t>体育运动辅助设备</w:t>
            </w:r>
          </w:p>
        </w:tc>
        <w:tc>
          <w:tcPr>
            <w:tcW w:type="dxa" w:w="831"/>
          </w:tcPr>
          <w:p>
            <w:pPr>
              <w:jc w:val="left"/>
            </w:pPr>
            <w:r>
              <w:rPr/>
              <w:t>悬空篮球架</w:t>
            </w:r>
          </w:p>
        </w:tc>
        <w:tc>
          <w:tcPr>
            <w:tcW w:type="dxa" w:w="831"/>
          </w:tcPr>
          <w:p>
            <w:pPr>
              <w:jc w:val="left"/>
            </w:pPr>
            <w:r>
              <w:rPr/>
              <w:t>副</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体育运动辅助设备</w:t>
            </w:r>
          </w:p>
        </w:tc>
        <w:tc>
          <w:tcPr>
            <w:tcW w:type="dxa" w:w="831"/>
          </w:tcPr>
          <w:p>
            <w:pPr>
              <w:jc w:val="left"/>
            </w:pPr>
            <w:r>
              <w:rPr/>
              <w:t>计时，二十四秒显示器（单面显示）</w:t>
            </w:r>
          </w:p>
        </w:tc>
        <w:tc>
          <w:tcPr>
            <w:tcW w:type="dxa" w:w="831"/>
          </w:tcPr>
          <w:p>
            <w:pPr>
              <w:jc w:val="left"/>
            </w:pPr>
            <w:r>
              <w:rPr/>
              <w:t>副</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体育运动辅助设备</w:t>
            </w:r>
          </w:p>
        </w:tc>
        <w:tc>
          <w:tcPr>
            <w:tcW w:type="dxa" w:w="831"/>
          </w:tcPr>
          <w:p>
            <w:pPr>
              <w:jc w:val="left"/>
            </w:pPr>
            <w:r>
              <w:rPr/>
              <w:t>篮球比赛计时记分牌</w:t>
            </w:r>
          </w:p>
        </w:tc>
        <w:tc>
          <w:tcPr>
            <w:tcW w:type="dxa" w:w="831"/>
          </w:tcPr>
          <w:p>
            <w:pPr>
              <w:jc w:val="left"/>
            </w:pPr>
            <w:r>
              <w:rPr/>
              <w:t>套</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体育运动辅助设备</w:t>
            </w:r>
          </w:p>
        </w:tc>
        <w:tc>
          <w:tcPr>
            <w:tcW w:type="dxa" w:w="831"/>
          </w:tcPr>
          <w:p>
            <w:pPr>
              <w:jc w:val="left"/>
            </w:pPr>
            <w:r>
              <w:rPr/>
              <w:t>篮球场地隔离网</w:t>
            </w:r>
          </w:p>
        </w:tc>
        <w:tc>
          <w:tcPr>
            <w:tcW w:type="dxa" w:w="831"/>
          </w:tcPr>
          <w:p>
            <w:pPr>
              <w:jc w:val="left"/>
            </w:pPr>
            <w:r>
              <w:rPr/>
              <w:t>片</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体育运动辅助设备</w:t>
            </w:r>
          </w:p>
        </w:tc>
        <w:tc>
          <w:tcPr>
            <w:tcW w:type="dxa" w:w="831"/>
          </w:tcPr>
          <w:p>
            <w:pPr>
              <w:jc w:val="left"/>
            </w:pPr>
            <w:r>
              <w:rPr/>
              <w:t>防撞软包</w:t>
            </w:r>
          </w:p>
        </w:tc>
        <w:tc>
          <w:tcPr>
            <w:tcW w:type="dxa" w:w="831"/>
          </w:tcPr>
          <w:p>
            <w:pPr>
              <w:jc w:val="left"/>
            </w:pPr>
            <w:r>
              <w:rPr/>
              <w:t>㎡</w:t>
            </w:r>
          </w:p>
        </w:tc>
        <w:tc>
          <w:tcPr>
            <w:tcW w:type="dxa" w:w="831"/>
          </w:tcPr>
          <w:p>
            <w:pPr>
              <w:jc w:val="right"/>
            </w:pPr>
            <w:r>
              <w:rPr/>
              <w:t>276.30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r>
              <w:rPr/>
              <w:t>△</w:t>
            </w:r>
          </w:p>
        </w:tc>
        <w:tc>
          <w:tcPr>
            <w:tcW w:type="dxa" w:w="831"/>
          </w:tcPr>
          <w:p>
            <w:pPr>
              <w:jc w:val="left"/>
            </w:pPr>
            <w:r>
              <w:rPr/>
              <w:t>体育运动辅助设备</w:t>
            </w:r>
          </w:p>
        </w:tc>
        <w:tc>
          <w:tcPr>
            <w:tcW w:type="dxa" w:w="831"/>
          </w:tcPr>
          <w:p>
            <w:pPr>
              <w:jc w:val="left"/>
            </w:pPr>
            <w:r>
              <w:rPr/>
              <w:t>配重拆卸式排球柱</w:t>
            </w:r>
          </w:p>
        </w:tc>
        <w:tc>
          <w:tcPr>
            <w:tcW w:type="dxa" w:w="831"/>
          </w:tcPr>
          <w:p>
            <w:pPr>
              <w:jc w:val="left"/>
            </w:pPr>
            <w:r>
              <w:rPr/>
              <w:t>副</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体育运动辅助设备</w:t>
            </w:r>
          </w:p>
        </w:tc>
        <w:tc>
          <w:tcPr>
            <w:tcW w:type="dxa" w:w="831"/>
          </w:tcPr>
          <w:p>
            <w:pPr>
              <w:jc w:val="left"/>
            </w:pPr>
            <w:r>
              <w:rPr/>
              <w:t>排球网</w:t>
            </w:r>
          </w:p>
        </w:tc>
        <w:tc>
          <w:tcPr>
            <w:tcW w:type="dxa" w:w="831"/>
          </w:tcPr>
          <w:p>
            <w:pPr>
              <w:jc w:val="left"/>
            </w:pPr>
            <w:r>
              <w:rPr/>
              <w:t>条</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体育运动辅助设备</w:t>
            </w:r>
          </w:p>
        </w:tc>
        <w:tc>
          <w:tcPr>
            <w:tcW w:type="dxa" w:w="831"/>
          </w:tcPr>
          <w:p>
            <w:pPr>
              <w:jc w:val="left"/>
            </w:pPr>
            <w:r>
              <w:rPr/>
              <w:t>排球讯响器</w:t>
            </w:r>
          </w:p>
        </w:tc>
        <w:tc>
          <w:tcPr>
            <w:tcW w:type="dxa" w:w="831"/>
          </w:tcPr>
          <w:p>
            <w:pPr>
              <w:jc w:val="left"/>
            </w:pPr>
            <w:r>
              <w:rPr/>
              <w:t>套</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体育运动辅助设备</w:t>
            </w:r>
          </w:p>
        </w:tc>
        <w:tc>
          <w:tcPr>
            <w:tcW w:type="dxa" w:w="831"/>
          </w:tcPr>
          <w:p>
            <w:pPr>
              <w:jc w:val="left"/>
            </w:pPr>
            <w:r>
              <w:rPr/>
              <w:t>排球换人牌</w:t>
            </w:r>
          </w:p>
        </w:tc>
        <w:tc>
          <w:tcPr>
            <w:tcW w:type="dxa" w:w="831"/>
          </w:tcPr>
          <w:p>
            <w:pPr>
              <w:jc w:val="left"/>
            </w:pPr>
            <w:r>
              <w:rPr/>
              <w:t>套</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体育运动辅助设备</w:t>
            </w:r>
          </w:p>
        </w:tc>
        <w:tc>
          <w:tcPr>
            <w:tcW w:type="dxa" w:w="831"/>
          </w:tcPr>
          <w:p>
            <w:pPr>
              <w:jc w:val="left"/>
            </w:pPr>
            <w:r>
              <w:rPr/>
              <w:t>排球记分器</w:t>
            </w:r>
          </w:p>
        </w:tc>
        <w:tc>
          <w:tcPr>
            <w:tcW w:type="dxa" w:w="831"/>
          </w:tcPr>
          <w:p>
            <w:pPr>
              <w:jc w:val="left"/>
            </w:pPr>
            <w:r>
              <w:rPr/>
              <w:t>套</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体育运动辅助设备</w:t>
            </w:r>
          </w:p>
        </w:tc>
        <w:tc>
          <w:tcPr>
            <w:tcW w:type="dxa" w:w="831"/>
          </w:tcPr>
          <w:p>
            <w:pPr>
              <w:jc w:val="left"/>
            </w:pPr>
            <w:r>
              <w:rPr/>
              <w:t>五人位排球观众椅</w:t>
            </w:r>
          </w:p>
        </w:tc>
        <w:tc>
          <w:tcPr>
            <w:tcW w:type="dxa" w:w="831"/>
          </w:tcPr>
          <w:p>
            <w:pPr>
              <w:jc w:val="left"/>
            </w:pPr>
            <w:r>
              <w:rPr/>
              <w:t>张</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体育运动辅助设备</w:t>
            </w:r>
          </w:p>
        </w:tc>
        <w:tc>
          <w:tcPr>
            <w:tcW w:type="dxa" w:w="831"/>
          </w:tcPr>
          <w:p>
            <w:pPr>
              <w:jc w:val="left"/>
            </w:pPr>
            <w:r>
              <w:rPr/>
              <w:t>排球场地隔离网</w:t>
            </w:r>
          </w:p>
        </w:tc>
        <w:tc>
          <w:tcPr>
            <w:tcW w:type="dxa" w:w="831"/>
          </w:tcPr>
          <w:p>
            <w:pPr>
              <w:jc w:val="left"/>
            </w:pPr>
            <w:r>
              <w:rPr/>
              <w:t>片</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r>
              <w:rPr/>
              <w:t>△</w:t>
            </w:r>
          </w:p>
        </w:tc>
        <w:tc>
          <w:tcPr>
            <w:tcW w:type="dxa" w:w="831"/>
          </w:tcPr>
          <w:p>
            <w:pPr>
              <w:jc w:val="left"/>
            </w:pPr>
            <w:r>
              <w:rPr/>
              <w:t>体育运动辅助设备</w:t>
            </w:r>
          </w:p>
        </w:tc>
        <w:tc>
          <w:tcPr>
            <w:tcW w:type="dxa" w:w="831"/>
          </w:tcPr>
          <w:p>
            <w:pPr>
              <w:jc w:val="left"/>
            </w:pPr>
            <w:r>
              <w:rPr/>
              <w:t>移动式羽毛球柱</w:t>
            </w:r>
          </w:p>
        </w:tc>
        <w:tc>
          <w:tcPr>
            <w:tcW w:type="dxa" w:w="831"/>
          </w:tcPr>
          <w:p>
            <w:pPr>
              <w:jc w:val="left"/>
            </w:pPr>
            <w:r>
              <w:rPr/>
              <w:t>副</w:t>
            </w:r>
          </w:p>
        </w:tc>
        <w:tc>
          <w:tcPr>
            <w:tcW w:type="dxa" w:w="831"/>
          </w:tcPr>
          <w:p>
            <w:pPr>
              <w:jc w:val="right"/>
            </w:pPr>
            <w:r>
              <w:rPr/>
              <w:t>27.00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体育运动辅助设备</w:t>
            </w:r>
          </w:p>
        </w:tc>
        <w:tc>
          <w:tcPr>
            <w:tcW w:type="dxa" w:w="831"/>
          </w:tcPr>
          <w:p>
            <w:pPr>
              <w:jc w:val="left"/>
            </w:pPr>
            <w:r>
              <w:rPr/>
              <w:t>羽毛球网</w:t>
            </w:r>
          </w:p>
        </w:tc>
        <w:tc>
          <w:tcPr>
            <w:tcW w:type="dxa" w:w="831"/>
          </w:tcPr>
          <w:p>
            <w:pPr>
              <w:jc w:val="left"/>
            </w:pPr>
            <w:r>
              <w:rPr/>
              <w:t>条</w:t>
            </w:r>
          </w:p>
        </w:tc>
        <w:tc>
          <w:tcPr>
            <w:tcW w:type="dxa" w:w="831"/>
          </w:tcPr>
          <w:p>
            <w:pPr>
              <w:jc w:val="right"/>
            </w:pPr>
            <w:r>
              <w:rPr/>
              <w:t>27.00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体育运动辅助设备</w:t>
            </w:r>
          </w:p>
        </w:tc>
        <w:tc>
          <w:tcPr>
            <w:tcW w:type="dxa" w:w="831"/>
          </w:tcPr>
          <w:p>
            <w:pPr>
              <w:jc w:val="left"/>
            </w:pPr>
            <w:r>
              <w:rPr/>
              <w:t>羽毛球裁判椅</w:t>
            </w:r>
          </w:p>
        </w:tc>
        <w:tc>
          <w:tcPr>
            <w:tcW w:type="dxa" w:w="831"/>
          </w:tcPr>
          <w:p>
            <w:pPr>
              <w:jc w:val="left"/>
            </w:pPr>
            <w:r>
              <w:rPr/>
              <w:t>张</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体育运动辅助设备</w:t>
            </w:r>
          </w:p>
        </w:tc>
        <w:tc>
          <w:tcPr>
            <w:tcW w:type="dxa" w:w="831"/>
          </w:tcPr>
          <w:p>
            <w:pPr>
              <w:jc w:val="left"/>
            </w:pPr>
            <w:r>
              <w:rPr/>
              <w:t>羽毛球赛记分牌</w:t>
            </w:r>
          </w:p>
        </w:tc>
        <w:tc>
          <w:tcPr>
            <w:tcW w:type="dxa" w:w="831"/>
          </w:tcPr>
          <w:p>
            <w:pPr>
              <w:jc w:val="left"/>
            </w:pPr>
            <w:r>
              <w:rPr/>
              <w:t>套</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体育运动辅助设备</w:t>
            </w:r>
          </w:p>
        </w:tc>
        <w:tc>
          <w:tcPr>
            <w:tcW w:type="dxa" w:w="831"/>
          </w:tcPr>
          <w:p>
            <w:pPr>
              <w:jc w:val="left"/>
            </w:pPr>
            <w:r>
              <w:rPr/>
              <w:t>移动式网球柱（含网）</w:t>
            </w:r>
          </w:p>
        </w:tc>
        <w:tc>
          <w:tcPr>
            <w:tcW w:type="dxa" w:w="831"/>
          </w:tcPr>
          <w:p>
            <w:pPr>
              <w:jc w:val="left"/>
            </w:pPr>
            <w:r>
              <w:rPr/>
              <w:t>套</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体育运动辅助设备</w:t>
            </w:r>
          </w:p>
        </w:tc>
        <w:tc>
          <w:tcPr>
            <w:tcW w:type="dxa" w:w="831"/>
          </w:tcPr>
          <w:p>
            <w:pPr>
              <w:jc w:val="left"/>
            </w:pPr>
            <w:r>
              <w:rPr/>
              <w:t>网球裁判椅</w:t>
            </w:r>
          </w:p>
        </w:tc>
        <w:tc>
          <w:tcPr>
            <w:tcW w:type="dxa" w:w="831"/>
          </w:tcPr>
          <w:p>
            <w:pPr>
              <w:jc w:val="left"/>
            </w:pPr>
            <w:r>
              <w:rPr/>
              <w:t>张</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体育运动辅助设备</w:t>
            </w:r>
          </w:p>
        </w:tc>
        <w:tc>
          <w:tcPr>
            <w:tcW w:type="dxa" w:w="831"/>
          </w:tcPr>
          <w:p>
            <w:pPr>
              <w:jc w:val="left"/>
            </w:pPr>
            <w:r>
              <w:rPr/>
              <w:t>运动员休息椅1</w:t>
            </w:r>
          </w:p>
        </w:tc>
        <w:tc>
          <w:tcPr>
            <w:tcW w:type="dxa" w:w="831"/>
          </w:tcPr>
          <w:p>
            <w:pPr>
              <w:jc w:val="left"/>
            </w:pPr>
            <w:r>
              <w:rPr/>
              <w:t>套</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详见附表二十八</w:t>
            </w:r>
          </w:p>
        </w:tc>
      </w:tr>
      <w:tr>
        <w:tc>
          <w:tcPr>
            <w:tcW w:type="dxa" w:w="831"/>
          </w:tcPr>
          <w:p>
            <w:pPr>
              <w:jc w:val="center"/>
            </w:pPr>
            <w:r>
              <w:rPr/>
              <w:t>29</w:t>
            </w:r>
          </w:p>
        </w:tc>
        <w:tc>
          <w:tcPr>
            <w:tcW w:type="dxa" w:w="831"/>
          </w:tcPr>
          <w:p>
            <w:pPr>
              <w:jc w:val="center"/>
            </w:pPr>
          </w:p>
        </w:tc>
        <w:tc>
          <w:tcPr>
            <w:tcW w:type="dxa" w:w="831"/>
          </w:tcPr>
          <w:p>
            <w:pPr>
              <w:jc w:val="left"/>
            </w:pPr>
            <w:r>
              <w:rPr/>
              <w:t>体育运动辅助设备</w:t>
            </w:r>
          </w:p>
        </w:tc>
        <w:tc>
          <w:tcPr>
            <w:tcW w:type="dxa" w:w="831"/>
          </w:tcPr>
          <w:p>
            <w:pPr>
              <w:jc w:val="left"/>
            </w:pPr>
            <w:r>
              <w:rPr/>
              <w:t>运动员休息椅2</w:t>
            </w:r>
          </w:p>
        </w:tc>
        <w:tc>
          <w:tcPr>
            <w:tcW w:type="dxa" w:w="831"/>
          </w:tcPr>
          <w:p>
            <w:pPr>
              <w:jc w:val="left"/>
            </w:pPr>
            <w:r>
              <w:rPr/>
              <w:t>张</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体育运动辅助设备</w:t>
            </w:r>
          </w:p>
        </w:tc>
        <w:tc>
          <w:tcPr>
            <w:tcW w:type="dxa" w:w="831"/>
          </w:tcPr>
          <w:p>
            <w:pPr>
              <w:jc w:val="left"/>
            </w:pPr>
            <w:r>
              <w:rPr/>
              <w:t>休息茶几</w:t>
            </w:r>
          </w:p>
        </w:tc>
        <w:tc>
          <w:tcPr>
            <w:tcW w:type="dxa" w:w="831"/>
          </w:tcPr>
          <w:p>
            <w:pPr>
              <w:jc w:val="left"/>
            </w:pPr>
            <w:r>
              <w:rPr/>
              <w:t>张</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w:t>
            </w:r>
          </w:p>
        </w:tc>
      </w:tr>
      <w:tr>
        <w:tc>
          <w:tcPr>
            <w:tcW w:type="dxa" w:w="831"/>
          </w:tcPr>
          <w:p>
            <w:pPr>
              <w:jc w:val="center"/>
            </w:pPr>
            <w:r>
              <w:rPr/>
              <w:t>31</w:t>
            </w:r>
          </w:p>
        </w:tc>
        <w:tc>
          <w:tcPr>
            <w:tcW w:type="dxa" w:w="831"/>
          </w:tcPr>
          <w:p>
            <w:pPr>
              <w:jc w:val="center"/>
            </w:pPr>
          </w:p>
        </w:tc>
        <w:tc>
          <w:tcPr>
            <w:tcW w:type="dxa" w:w="831"/>
          </w:tcPr>
          <w:p>
            <w:pPr>
              <w:jc w:val="left"/>
            </w:pPr>
            <w:r>
              <w:rPr/>
              <w:t>体育运动辅助设备</w:t>
            </w:r>
          </w:p>
        </w:tc>
        <w:tc>
          <w:tcPr>
            <w:tcW w:type="dxa" w:w="831"/>
          </w:tcPr>
          <w:p>
            <w:pPr>
              <w:jc w:val="left"/>
            </w:pPr>
            <w:r>
              <w:rPr/>
              <w:t>网球赛记分牌</w:t>
            </w:r>
          </w:p>
        </w:tc>
        <w:tc>
          <w:tcPr>
            <w:tcW w:type="dxa" w:w="831"/>
          </w:tcPr>
          <w:p>
            <w:pPr>
              <w:jc w:val="left"/>
            </w:pPr>
            <w:r>
              <w:rPr/>
              <w:t>套</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详见附表三十一</w:t>
            </w:r>
          </w:p>
        </w:tc>
      </w:tr>
      <w:tr>
        <w:tc>
          <w:tcPr>
            <w:tcW w:type="dxa" w:w="831"/>
          </w:tcPr>
          <w:p>
            <w:pPr>
              <w:jc w:val="center"/>
            </w:pPr>
            <w:r>
              <w:rPr/>
              <w:t>32</w:t>
            </w:r>
          </w:p>
        </w:tc>
        <w:tc>
          <w:tcPr>
            <w:tcW w:type="dxa" w:w="831"/>
          </w:tcPr>
          <w:p>
            <w:pPr>
              <w:jc w:val="center"/>
            </w:pPr>
          </w:p>
        </w:tc>
        <w:tc>
          <w:tcPr>
            <w:tcW w:type="dxa" w:w="831"/>
          </w:tcPr>
          <w:p>
            <w:pPr>
              <w:jc w:val="left"/>
            </w:pPr>
            <w:r>
              <w:rPr/>
              <w:t>体育运动辅助设备</w:t>
            </w:r>
          </w:p>
        </w:tc>
        <w:tc>
          <w:tcPr>
            <w:tcW w:type="dxa" w:w="831"/>
          </w:tcPr>
          <w:p>
            <w:pPr>
              <w:jc w:val="left"/>
            </w:pPr>
            <w:r>
              <w:rPr/>
              <w:t>精钢冲压拼装围网</w:t>
            </w:r>
          </w:p>
        </w:tc>
        <w:tc>
          <w:tcPr>
            <w:tcW w:type="dxa" w:w="831"/>
          </w:tcPr>
          <w:p>
            <w:pPr>
              <w:jc w:val="left"/>
            </w:pPr>
            <w:r>
              <w:rPr/>
              <w:t>㎡</w:t>
            </w:r>
          </w:p>
        </w:tc>
        <w:tc>
          <w:tcPr>
            <w:tcW w:type="dxa" w:w="831"/>
          </w:tcPr>
          <w:p>
            <w:pPr>
              <w:jc w:val="right"/>
            </w:pPr>
            <w:r>
              <w:rPr/>
              <w:t>244.80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详见附表三十二</w:t>
            </w:r>
          </w:p>
        </w:tc>
      </w:tr>
      <w:tr>
        <w:tc>
          <w:tcPr>
            <w:tcW w:type="dxa" w:w="831"/>
          </w:tcPr>
          <w:p>
            <w:pPr>
              <w:jc w:val="center"/>
            </w:pPr>
            <w:r>
              <w:rPr/>
              <w:t>33</w:t>
            </w:r>
          </w:p>
        </w:tc>
        <w:tc>
          <w:tcPr>
            <w:tcW w:type="dxa" w:w="831"/>
          </w:tcPr>
          <w:p>
            <w:pPr>
              <w:jc w:val="center"/>
            </w:pPr>
          </w:p>
        </w:tc>
        <w:tc>
          <w:tcPr>
            <w:tcW w:type="dxa" w:w="831"/>
          </w:tcPr>
          <w:p>
            <w:pPr>
              <w:jc w:val="left"/>
            </w:pPr>
            <w:r>
              <w:rPr/>
              <w:t>体育运动辅助设备</w:t>
            </w:r>
          </w:p>
        </w:tc>
        <w:tc>
          <w:tcPr>
            <w:tcW w:type="dxa" w:w="831"/>
          </w:tcPr>
          <w:p>
            <w:pPr>
              <w:jc w:val="left"/>
            </w:pPr>
            <w:r>
              <w:rPr/>
              <w:t>网球场遮阳卷帘</w:t>
            </w:r>
          </w:p>
        </w:tc>
        <w:tc>
          <w:tcPr>
            <w:tcW w:type="dxa" w:w="831"/>
          </w:tcPr>
          <w:p>
            <w:pPr>
              <w:jc w:val="left"/>
            </w:pPr>
            <w:r>
              <w:rPr/>
              <w:t>㎡</w:t>
            </w:r>
          </w:p>
        </w:tc>
        <w:tc>
          <w:tcPr>
            <w:tcW w:type="dxa" w:w="831"/>
          </w:tcPr>
          <w:p>
            <w:pPr>
              <w:jc w:val="right"/>
            </w:pPr>
            <w:r>
              <w:rPr/>
              <w:t>372.00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详见附表三十三</w:t>
            </w:r>
          </w:p>
        </w:tc>
      </w:tr>
      <w:tr>
        <w:tc>
          <w:tcPr>
            <w:tcW w:type="dxa" w:w="831"/>
          </w:tcPr>
          <w:p>
            <w:pPr>
              <w:jc w:val="center"/>
            </w:pPr>
            <w:r>
              <w:rPr/>
              <w:t>34</w:t>
            </w:r>
          </w:p>
        </w:tc>
        <w:tc>
          <w:tcPr>
            <w:tcW w:type="dxa" w:w="831"/>
          </w:tcPr>
          <w:p>
            <w:pPr>
              <w:jc w:val="center"/>
            </w:pPr>
          </w:p>
        </w:tc>
        <w:tc>
          <w:tcPr>
            <w:tcW w:type="dxa" w:w="831"/>
          </w:tcPr>
          <w:p>
            <w:pPr>
              <w:jc w:val="left"/>
            </w:pPr>
            <w:r>
              <w:rPr/>
              <w:t>体育运动辅助设备</w:t>
            </w:r>
          </w:p>
        </w:tc>
        <w:tc>
          <w:tcPr>
            <w:tcW w:type="dxa" w:w="831"/>
          </w:tcPr>
          <w:p>
            <w:pPr>
              <w:jc w:val="left"/>
            </w:pPr>
            <w:r>
              <w:rPr/>
              <w:t>七人足球门</w:t>
            </w:r>
          </w:p>
        </w:tc>
        <w:tc>
          <w:tcPr>
            <w:tcW w:type="dxa" w:w="831"/>
          </w:tcPr>
          <w:p>
            <w:pPr>
              <w:jc w:val="left"/>
            </w:pPr>
            <w:r>
              <w:rPr/>
              <w:t>副</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详见附表三十四</w:t>
            </w:r>
          </w:p>
        </w:tc>
      </w:tr>
    </w:tbl>
    <w:p/>
    <w:p>
      <w:r>
        <w:rPr>
          <w:b/>
        </w:rPr>
        <w:t>附表</w:t>
      </w:r>
      <w:r>
        <w:rPr>
          <w:b/>
        </w:rPr>
        <w:t>一</w:t>
      </w:r>
      <w:r>
        <w:rPr>
          <w:b/>
        </w:rPr>
        <w:t>：</w:t>
      </w:r>
      <w:r>
        <w:rPr>
          <w:b/>
        </w:rPr>
        <w:t>电动液压篮球架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1、产品符合FIBA认证，微电脑控制，配高强度安全玻璃篮板，附灯带。</w:t>
            </w:r>
          </w:p>
          <w:p>
            <w:pPr>
              <w:jc w:val="both"/>
            </w:pPr>
            <w:r>
              <w:rPr>
                <w:sz w:val="21"/>
              </w:rPr>
              <w:t>▲</w:t>
            </w:r>
            <w:r>
              <w:rPr>
                <w:sz w:val="21"/>
              </w:rPr>
              <w:t>2</w:t>
            </w:r>
            <w:r>
              <w:rPr>
                <w:sz w:val="21"/>
              </w:rPr>
              <w:t>、产品符合</w:t>
            </w:r>
            <w:r>
              <w:rPr>
                <w:sz w:val="21"/>
              </w:rPr>
              <w:t>G</w:t>
            </w:r>
            <w:r>
              <w:rPr>
                <w:sz w:val="21"/>
              </w:rPr>
              <w:t>B/T23176-2008</w:t>
            </w:r>
            <w:r>
              <w:rPr>
                <w:sz w:val="21"/>
              </w:rPr>
              <w:t>（篮球架）标准要求（</w:t>
            </w:r>
            <w:r>
              <w:rPr>
                <w:b/>
                <w:sz w:val="21"/>
              </w:rPr>
              <w:t>提供第三方检测机构出具的具有</w:t>
            </w:r>
            <w:r>
              <w:rPr>
                <w:b/>
                <w:sz w:val="21"/>
              </w:rPr>
              <w:t>CMA</w:t>
            </w:r>
            <w:r>
              <w:rPr>
                <w:b/>
                <w:sz w:val="21"/>
              </w:rPr>
              <w:t>或</w:t>
            </w:r>
            <w:r>
              <w:rPr>
                <w:b/>
                <w:sz w:val="21"/>
              </w:rPr>
              <w:t>CNAS</w:t>
            </w:r>
            <w:r>
              <w:rPr>
                <w:b/>
                <w:sz w:val="21"/>
              </w:rPr>
              <w:t>标志的检测报告</w:t>
            </w:r>
            <w:r>
              <w:rPr>
                <w:b/>
                <w:sz w:val="21"/>
              </w:rPr>
              <w:t>）</w:t>
            </w:r>
            <w:r>
              <w:rPr>
                <w:b/>
                <w:sz w:val="21"/>
              </w:rPr>
              <w:t>。</w:t>
            </w:r>
          </w:p>
          <w:p>
            <w:pPr>
              <w:jc w:val="left"/>
            </w:pPr>
            <w:r>
              <w:rPr>
                <w:sz w:val="21"/>
              </w:rPr>
              <w:t>3</w:t>
            </w:r>
            <w:r>
              <w:rPr>
                <w:sz w:val="21"/>
              </w:rPr>
              <w:t>、产品规格：</w:t>
            </w:r>
          </w:p>
          <w:p>
            <w:pPr>
              <w:jc w:val="left"/>
            </w:pPr>
            <w:r>
              <w:rPr>
                <w:sz w:val="21"/>
              </w:rPr>
              <w:t>篮架伸臂为</w:t>
            </w:r>
            <w:r>
              <w:rPr>
                <w:sz w:val="21"/>
              </w:rPr>
              <w:t>3.35m，篮圈上沿离地面高3.05m，球架底座尺寸：长×宽×前高×后高=2.5（m）×1.3（m）×0.78（m）×0.4（m）。注：以上尺寸规格参数允许偏差范围为±</w:t>
            </w:r>
            <w:r>
              <w:rPr>
                <w:sz w:val="21"/>
              </w:rPr>
              <w:t>8</w:t>
            </w:r>
            <w:r>
              <w:rPr>
                <w:sz w:val="21"/>
              </w:rPr>
              <w:t>mm。</w:t>
            </w:r>
            <w:r>
              <w:br/>
            </w:r>
            <w:r>
              <w:rPr>
                <w:sz w:val="21"/>
              </w:rPr>
              <w:t>4</w:t>
            </w:r>
            <w:r>
              <w:rPr>
                <w:sz w:val="21"/>
              </w:rPr>
              <w:t>、产品用材：</w:t>
            </w:r>
          </w:p>
          <w:p>
            <w:pPr>
              <w:jc w:val="left"/>
            </w:pPr>
            <w:r>
              <w:rPr>
                <w:sz w:val="21"/>
              </w:rPr>
              <w:t>篮球架底座采用</w:t>
            </w:r>
            <w:r>
              <w:rPr>
                <w:sz w:val="21"/>
              </w:rPr>
              <w:t>6mm的铁板在专用折边机上折边拼焊而成，底座前立柱、后立柱支撑架和油缸支撑架采用6mm铁板折边制作，篮架立柱采用150(mm)×70(mm)×3(mm)方管和120(mm)×70(mm)×3(mm)方管拼焊而成，篮架伸臂采用δ5</w:t>
            </w:r>
            <w:r>
              <w:rPr>
                <w:sz w:val="21"/>
              </w:rPr>
              <w:t>mm</w:t>
            </w:r>
            <w:r>
              <w:rPr>
                <w:sz w:val="21"/>
              </w:rPr>
              <w:t>钢板折边成形拼焊而成，焊缝表面均匀光滑，篮架立柱转动部位和伸臂头部连接件均采用精密铸钢件制作，性能安全可靠，篮架上拉杆采用圆管在弯管机上一次成型，避免电焊及焊渣易引起生锈的隐患。注：以上尺寸规格参数允许偏差范围为</w:t>
            </w:r>
            <w:r>
              <w:rPr>
                <w:sz w:val="21"/>
              </w:rPr>
              <w:t>±</w:t>
            </w:r>
            <w:r>
              <w:rPr>
                <w:sz w:val="21"/>
              </w:rPr>
              <w:t>0.1</w:t>
            </w:r>
            <w:r>
              <w:rPr>
                <w:sz w:val="21"/>
              </w:rPr>
              <w:t>mm。</w:t>
            </w:r>
          </w:p>
          <w:p>
            <w:pPr>
              <w:jc w:val="left"/>
            </w:pPr>
            <w:r>
              <w:rPr>
                <w:sz w:val="21"/>
              </w:rPr>
              <w:t>5</w:t>
            </w:r>
            <w:r>
              <w:rPr>
                <w:sz w:val="21"/>
              </w:rPr>
              <w:t>、产品结构原理：</w:t>
            </w:r>
            <w:r>
              <w:br/>
            </w:r>
            <w:r>
              <w:rPr>
                <w:sz w:val="21"/>
              </w:rPr>
              <w:t>▲</w:t>
            </w:r>
            <w:r>
              <w:rPr>
                <w:sz w:val="21"/>
              </w:rPr>
              <w:t>5</w:t>
            </w:r>
            <w:r>
              <w:rPr>
                <w:sz w:val="21"/>
              </w:rPr>
              <w:t>.1 电动液压篮球架采用电动控制系统，设有包括但不限于篮架升降系统、走轮伸缩机构、走轮前进或后退、电器、液压系统。</w:t>
            </w:r>
            <w:r>
              <w:br/>
            </w:r>
            <w:r>
              <w:rPr>
                <w:sz w:val="21"/>
              </w:rPr>
              <w:t>5</w:t>
            </w:r>
            <w:r>
              <w:rPr>
                <w:sz w:val="21"/>
              </w:rPr>
              <w:t>.2 篮架主体升降采用四连杆机构，使用时电机接通220V、50HZ单相电源即可启动，带动油泵，经微电脑控制系统进行“功能”转换，油缸随即产生伸缩运动，从而使篮架立柱升降、底座走轮起落和走轮前进或后退。其中，控制篮架走轮的前进或后退可采用电动操作，也可保障在无供电的情况下，依靠人力将篮球架轻松移动。</w:t>
            </w:r>
            <w:r>
              <w:br/>
            </w:r>
            <w:r>
              <w:rPr>
                <w:sz w:val="21"/>
              </w:rPr>
              <w:t>6</w:t>
            </w:r>
            <w:r>
              <w:rPr>
                <w:sz w:val="21"/>
              </w:rPr>
              <w:t>、篮板：</w:t>
            </w:r>
          </w:p>
          <w:p>
            <w:pPr>
              <w:jc w:val="left"/>
            </w:pPr>
            <w:r>
              <w:rPr>
                <w:sz w:val="21"/>
              </w:rPr>
              <w:t>▲</w:t>
            </w:r>
            <w:r>
              <w:rPr>
                <w:sz w:val="21"/>
              </w:rPr>
              <w:t>6</w:t>
            </w:r>
            <w:r>
              <w:rPr>
                <w:sz w:val="21"/>
              </w:rPr>
              <w:t>.1 篮板配用高强度安全玻璃篮板（13mm厚双层夹胶玻璃），规格：1800(mm)×1050（mm），允许偏差范围为±10mm。具有透明度高、耐侯性好、抗老化、耐腐蚀、不易模糊等特点，并在篮板下沿侧面覆盖有保护圈，保护圈前后表面高度、厚度均≥20mm，底面厚度≥50mm。</w:t>
            </w:r>
            <w:r>
              <w:br/>
            </w:r>
            <w:r>
              <w:rPr>
                <w:sz w:val="21"/>
              </w:rPr>
              <w:t>▲</w:t>
            </w:r>
            <w:r>
              <w:rPr>
                <w:sz w:val="21"/>
              </w:rPr>
              <w:t>6</w:t>
            </w:r>
            <w:r>
              <w:rPr>
                <w:sz w:val="21"/>
              </w:rPr>
              <w:t>.2 篮板弹性≥500N/min，中心挠度≤6mm，取消外力1min后篮板恢复原状。</w:t>
            </w:r>
            <w:r>
              <w:br/>
            </w:r>
            <w:r>
              <w:rPr>
                <w:sz w:val="21"/>
              </w:rPr>
              <w:t>▲</w:t>
            </w:r>
            <w:r>
              <w:rPr>
                <w:sz w:val="21"/>
              </w:rPr>
              <w:t>7</w:t>
            </w:r>
            <w:r>
              <w:rPr>
                <w:sz w:val="21"/>
              </w:rPr>
              <w:t>、篮圈</w:t>
            </w:r>
            <w:r>
              <w:br/>
            </w:r>
            <w:r>
              <w:rPr>
                <w:sz w:val="21"/>
              </w:rPr>
              <w:t>篮圈采用</w:t>
            </w:r>
            <w:r>
              <w:rPr>
                <w:sz w:val="21"/>
              </w:rPr>
              <w:t>Φ</w:t>
            </w:r>
            <w:r>
              <w:rPr>
                <w:sz w:val="21"/>
              </w:rPr>
              <w:t>19</w:t>
            </w:r>
            <w:r>
              <w:rPr>
                <w:sz w:val="21"/>
              </w:rPr>
              <w:t>mm</w:t>
            </w:r>
            <w:r>
              <w:rPr>
                <w:sz w:val="21"/>
              </w:rPr>
              <w:t>实心圆钢制作，篮圈抗弯性能好，在篮圈最远点的圈顶上施加静载荷</w:t>
            </w:r>
            <w:r>
              <w:rPr>
                <w:sz w:val="21"/>
              </w:rPr>
              <w:t>≥105kg时，篮圈向下转动角度10度～30度，能有效解决投篮时篮圈的稳定性和运动员扣篮时的安全性问题。</w:t>
            </w:r>
            <w:r>
              <w:br/>
            </w:r>
            <w:r>
              <w:rPr>
                <w:sz w:val="21"/>
              </w:rPr>
              <w:t>▲</w:t>
            </w:r>
            <w:r>
              <w:rPr>
                <w:sz w:val="21"/>
              </w:rPr>
              <w:t>8</w:t>
            </w:r>
            <w:r>
              <w:rPr>
                <w:sz w:val="21"/>
              </w:rPr>
              <w:t>、防护措施</w:t>
            </w:r>
            <w:r>
              <w:br/>
            </w:r>
            <w:r>
              <w:rPr>
                <w:sz w:val="21"/>
              </w:rPr>
              <w:t>篮架前立柱、底座、伸臂配备有专用护套，能有效保护运动员免受撞击，篮架底座下部设有防震垫，后部装有专用配重，单只配重</w:t>
            </w:r>
            <w:r>
              <w:rPr>
                <w:sz w:val="21"/>
              </w:rPr>
              <w:t>500kg±1kg，能保证在篮圈根部施加≥3200N的载荷时，篮球架不倾翻。前立柱与伸臂间装有专用保险机构，能有效保证使用时的安全性。</w:t>
            </w:r>
            <w:r>
              <w:br/>
            </w:r>
            <w:r>
              <w:rPr>
                <w:sz w:val="21"/>
              </w:rPr>
              <w:t>9</w:t>
            </w:r>
            <w:r>
              <w:rPr>
                <w:sz w:val="21"/>
              </w:rPr>
              <w:t>、爬坡功能</w:t>
            </w:r>
            <w:r>
              <w:br/>
            </w:r>
            <w:r>
              <w:rPr>
                <w:sz w:val="21"/>
              </w:rPr>
              <w:t>底座除了本身的走轮机构外，为了方便爬较陡的斜坡，在底座的后侧又另设计有一专用爬坡轮，使用时，安装方便。</w:t>
            </w:r>
            <w:r>
              <w:br/>
            </w:r>
            <w:r>
              <w:rPr>
                <w:sz w:val="21"/>
              </w:rPr>
              <w:t>10</w:t>
            </w:r>
            <w:r>
              <w:rPr>
                <w:sz w:val="21"/>
              </w:rPr>
              <w:t>、表面处理</w:t>
            </w:r>
            <w:r>
              <w:br/>
            </w:r>
            <w:r>
              <w:rPr>
                <w:sz w:val="21"/>
              </w:rPr>
              <w:t>表面处理喷涂均匀、光滑无毛刺。</w:t>
            </w:r>
          </w:p>
          <w:p>
            <w:r>
              <w:rPr>
                <w:sz w:val="21"/>
              </w:rPr>
              <w:t>▲</w:t>
            </w:r>
            <w:r>
              <w:rPr>
                <w:sz w:val="21"/>
              </w:rPr>
              <w:t>11</w:t>
            </w:r>
            <w:r>
              <w:rPr>
                <w:sz w:val="21"/>
              </w:rPr>
              <w:t>、依据</w:t>
            </w:r>
            <w:r>
              <w:rPr>
                <w:sz w:val="21"/>
              </w:rPr>
              <w:t>GB/73325-2017《金属家具通用技术条件》要求产品金属喷漆（塑）涂层硬度≥4H，附着力≥1（</w:t>
            </w:r>
            <w:r>
              <w:rPr>
                <w:b/>
                <w:sz w:val="21"/>
              </w:rPr>
              <w:t>提供第三方检测机构出具的具有</w:t>
            </w:r>
            <w:r>
              <w:rPr>
                <w:b/>
                <w:sz w:val="21"/>
              </w:rPr>
              <w:t>CMA或 CNAS标志的检测报告</w:t>
            </w:r>
            <w:r>
              <w:rPr>
                <w:sz w:val="21"/>
              </w:rPr>
              <w:t>）</w:t>
            </w:r>
          </w:p>
          <w:p>
            <w:pPr>
              <w:jc w:val="both"/>
            </w:pPr>
            <w:r>
              <w:rPr>
                <w:sz w:val="21"/>
              </w:rPr>
              <w:t>▲</w:t>
            </w:r>
            <w:r>
              <w:rPr>
                <w:sz w:val="21"/>
              </w:rPr>
              <w:t>12</w:t>
            </w:r>
            <w:r>
              <w:rPr>
                <w:sz w:val="21"/>
              </w:rPr>
              <w:t>、依据</w:t>
            </w:r>
            <w:r>
              <w:rPr>
                <w:sz w:val="21"/>
              </w:rPr>
              <w:t>HG/T2006-2006《热固性粉末涂料》要求产品喷塑粉耐人工气候老化性检测达到500h时，变色0级，失光≦1级，无粉化、起泡、开裂、剥落等现象。（</w:t>
            </w:r>
            <w:r>
              <w:rPr>
                <w:b/>
                <w:sz w:val="21"/>
              </w:rPr>
              <w:t>提供第三方检测机构出具的具有</w:t>
            </w:r>
            <w:r>
              <w:rPr>
                <w:b/>
                <w:sz w:val="21"/>
              </w:rPr>
              <w:t>CMA或 CNAS标志的检测报告</w:t>
            </w:r>
            <w:r>
              <w:rPr>
                <w:sz w:val="21"/>
              </w:rPr>
              <w:t>）</w:t>
            </w:r>
          </w:p>
          <w:p>
            <w:pPr>
              <w:jc w:val="both"/>
            </w:pPr>
            <w:r>
              <w:rPr/>
              <w:t xml:space="preserve"> </w:t>
            </w:r>
          </w:p>
          <w:p>
            <w:pPr>
              <w:jc w:val="both"/>
            </w:pPr>
            <w:r>
              <w:rPr/>
              <w:t xml:space="preserve"> </w:t>
            </w:r>
          </w:p>
          <w:p>
            <w:pPr>
              <w:jc w:val="both"/>
            </w:pPr>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计时，二十四秒显示器（三面显示）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3面显示，配电缆，技术指标如下：</w:t>
            </w:r>
          </w:p>
          <w:p>
            <w:pPr>
              <w:jc w:val="left"/>
            </w:pPr>
            <w:r>
              <w:rPr>
                <w:sz w:val="21"/>
              </w:rPr>
              <w:t>1、显示比赛时间，计时钟可实现0～99分59秒任意预置倒计时，能任意暂停，计时钟精确到0.1秒，时间终了时能发出长达3秒钟红色灯光信号及蜂鸣声音。</w:t>
            </w:r>
          </w:p>
          <w:p>
            <w:pPr>
              <w:jc w:val="left"/>
            </w:pPr>
            <w:r>
              <w:rPr>
                <w:sz w:val="21"/>
              </w:rPr>
              <w:t>2、二十四秒控制器有0～99秒选择，采用倒计时方式，能任意暂停、复位。计时完毕，能发出灯光信号及蜂鸣声，并能自动暂停比赛时间。</w:t>
            </w:r>
          </w:p>
          <w:p>
            <w:pPr>
              <w:jc w:val="left"/>
            </w:pPr>
            <w:r>
              <w:rPr>
                <w:sz w:val="21"/>
              </w:rPr>
              <w:t>3、本计时器提供≥2个串行口，使比赛时间和24秒能与大屏和电视转播同步。</w:t>
            </w:r>
          </w:p>
          <w:p>
            <w:pPr>
              <w:jc w:val="left"/>
            </w:pPr>
            <w:r>
              <w:rPr>
                <w:sz w:val="21"/>
              </w:rPr>
              <w:t>4、显示屏尺寸：75×53cm（±0.1cm）</w:t>
            </w:r>
          </w:p>
          <w:p>
            <w:pPr>
              <w:jc w:val="left"/>
            </w:pPr>
            <w:r>
              <w:rPr>
                <w:sz w:val="21"/>
              </w:rPr>
              <w:t>显示器上下底面为梯形，梯形尺寸：上底</w:t>
            </w:r>
            <w:r>
              <w:rPr>
                <w:sz w:val="21"/>
              </w:rPr>
              <w:t>26cm（±0.1cm），下底和两腰均为75cm（±0.1cm）。</w:t>
            </w:r>
          </w:p>
          <w:p>
            <w:pPr>
              <w:jc w:val="left"/>
            </w:pPr>
            <w:r>
              <w:rPr>
                <w:sz w:val="21"/>
              </w:rPr>
              <w:t>5、发光管：</w:t>
            </w:r>
            <w:r>
              <w:rPr>
                <w:sz w:val="21"/>
              </w:rPr>
              <w:t>Φ</w:t>
            </w:r>
            <w:r>
              <w:rPr>
                <w:sz w:val="21"/>
              </w:rPr>
              <w:t>5mm高亮度白发红、白发绿发光管。</w:t>
            </w:r>
          </w:p>
          <w:p>
            <w:pPr>
              <w:jc w:val="left"/>
            </w:pPr>
            <w:r>
              <w:rPr>
                <w:sz w:val="21"/>
              </w:rPr>
              <w:t>6、电压：220V±10%</w:t>
            </w:r>
          </w:p>
          <w:p>
            <w:pPr>
              <w:jc w:val="left"/>
            </w:pPr>
            <w:r>
              <w:rPr>
                <w:sz w:val="21"/>
              </w:rPr>
              <w:t>7、功率：≥500W</w:t>
            </w:r>
          </w:p>
          <w:p>
            <w:pPr>
              <w:jc w:val="both"/>
            </w:pPr>
            <w:r>
              <w:rPr>
                <w:sz w:val="21"/>
              </w:rPr>
              <w:t>8、设备须安全接地。</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篮球赛记录台（含底架）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1、篮球赛记录台包含记录台和记录台底架，记录台外形尺寸：长×宽×高=6000（mm）×790（mm）×800（mm），底架外形尺寸：长×宽×高=6000（mm）×1800（mm）×200（mm）。注：以上尺寸规格参数允许偏差范围为±10mm。</w:t>
            </w:r>
          </w:p>
          <w:p>
            <w:pPr>
              <w:jc w:val="left"/>
            </w:pPr>
            <w:r>
              <w:rPr>
                <w:sz w:val="21"/>
              </w:rPr>
              <w:t>2、记录台每套3张桌子。规格样式：每张桌子</w:t>
            </w:r>
            <w:r>
              <w:rPr>
                <w:sz w:val="21"/>
              </w:rPr>
              <w:t>长</w:t>
            </w:r>
            <w:r>
              <w:rPr>
                <w:sz w:val="21"/>
              </w:rPr>
              <w:t>×</w:t>
            </w:r>
            <w:r>
              <w:rPr>
                <w:sz w:val="21"/>
              </w:rPr>
              <w:t>宽</w:t>
            </w:r>
            <w:r>
              <w:rPr>
                <w:sz w:val="21"/>
              </w:rPr>
              <w:t>×高：2000mm（±10mm）×790mm（±10mm）×800mm（±10mm），在桌子底板和侧板的适当位置开有穿线洞，便于设备穿线通电。</w:t>
            </w:r>
          </w:p>
          <w:p>
            <w:pPr>
              <w:jc w:val="left"/>
            </w:pPr>
            <w:r>
              <w:rPr>
                <w:sz w:val="21"/>
              </w:rPr>
              <w:t>3、记录台底架每套由3张组成，主要由20mm×40mm×1mm的方管拼焊而成， 上平面和侧面分别铺设δ18mm和δ10</w:t>
            </w:r>
            <w:r>
              <w:rPr>
                <w:sz w:val="21"/>
              </w:rPr>
              <w:t>mm</w:t>
            </w:r>
            <w:r>
              <w:rPr>
                <w:sz w:val="21"/>
              </w:rPr>
              <w:t>层压板，层压板表面覆地毯层。</w:t>
            </w:r>
          </w:p>
          <w:p>
            <w:pPr>
              <w:jc w:val="both"/>
            </w:pPr>
            <w:r>
              <w:rPr>
                <w:sz w:val="21"/>
              </w:rPr>
              <w:t>4、底架表面处理喷涂光滑无毛刺。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替补球员席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长</w:t>
            </w:r>
            <w:r>
              <w:rPr>
                <w:sz w:val="21"/>
              </w:rPr>
              <w:t>×宽×高：</w:t>
            </w:r>
            <w:r>
              <w:rPr>
                <w:sz w:val="21"/>
              </w:rPr>
              <w:t>4500mm</w:t>
            </w:r>
            <w:r>
              <w:rPr>
                <w:sz w:val="21"/>
              </w:rPr>
              <w:t>（±</w:t>
            </w:r>
            <w:r>
              <w:rPr>
                <w:sz w:val="21"/>
              </w:rPr>
              <w:t>10mm</w:t>
            </w:r>
            <w:r>
              <w:rPr>
                <w:sz w:val="21"/>
              </w:rPr>
              <w:t>）×</w:t>
            </w:r>
            <w:r>
              <w:rPr>
                <w:sz w:val="21"/>
              </w:rPr>
              <w:t>550mm</w:t>
            </w:r>
            <w:r>
              <w:rPr>
                <w:sz w:val="21"/>
              </w:rPr>
              <w:t>（±</w:t>
            </w:r>
            <w:r>
              <w:rPr>
                <w:sz w:val="21"/>
              </w:rPr>
              <w:t>10mm</w:t>
            </w:r>
            <w:r>
              <w:rPr>
                <w:sz w:val="21"/>
              </w:rPr>
              <w:t>）×</w:t>
            </w:r>
            <w:r>
              <w:rPr>
                <w:sz w:val="21"/>
              </w:rPr>
              <w:t>500mm</w:t>
            </w:r>
            <w:r>
              <w:rPr>
                <w:sz w:val="21"/>
              </w:rPr>
              <w:t>（±</w:t>
            </w:r>
            <w:r>
              <w:rPr>
                <w:sz w:val="21"/>
              </w:rPr>
              <w:t>10mm</w:t>
            </w:r>
            <w:r>
              <w:rPr>
                <w:sz w:val="21"/>
              </w:rPr>
              <w:t>），</w:t>
            </w:r>
            <w:r>
              <w:rPr>
                <w:sz w:val="21"/>
              </w:rPr>
              <w:t>可坐</w:t>
            </w:r>
            <w:r>
              <w:rPr>
                <w:sz w:val="21"/>
              </w:rPr>
              <w:t>7个或以上人员，放在记录台两侧。</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篮球发球权显示器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一、系统的组成部分</w:t>
            </w:r>
          </w:p>
          <w:p>
            <w:pPr>
              <w:jc w:val="left"/>
            </w:pPr>
            <w:r>
              <w:rPr>
                <w:sz w:val="21"/>
              </w:rPr>
              <w:t>1、发球权显示器（1只/套）；</w:t>
            </w:r>
          </w:p>
          <w:p>
            <w:pPr>
              <w:jc w:val="left"/>
            </w:pPr>
            <w:r>
              <w:rPr>
                <w:sz w:val="21"/>
              </w:rPr>
              <w:t>2、控制器（1只/套）；</w:t>
            </w:r>
          </w:p>
          <w:p>
            <w:pPr>
              <w:jc w:val="left"/>
            </w:pPr>
            <w:r>
              <w:rPr>
                <w:sz w:val="21"/>
              </w:rPr>
              <w:t>3、说明书、合格证、保修卡各一份。</w:t>
            </w:r>
          </w:p>
          <w:p>
            <w:pPr>
              <w:jc w:val="left"/>
            </w:pPr>
            <w:r>
              <w:rPr>
                <w:sz w:val="21"/>
              </w:rPr>
              <w:t>二、技术参数（注：以下尺寸规格参数允许偏差范围为</w:t>
            </w:r>
            <w:r>
              <w:rPr>
                <w:sz w:val="21"/>
              </w:rPr>
              <w:t>±10mm。）</w:t>
            </w:r>
          </w:p>
          <w:p>
            <w:pPr>
              <w:jc w:val="left"/>
            </w:pPr>
            <w:r>
              <w:rPr>
                <w:sz w:val="21"/>
              </w:rPr>
              <w:t>1、电缆线长：≥1.5m；</w:t>
            </w:r>
          </w:p>
          <w:p>
            <w:pPr>
              <w:jc w:val="left"/>
            </w:pPr>
            <w:r>
              <w:rPr>
                <w:sz w:val="21"/>
              </w:rPr>
              <w:t>2、电源线长：≥1.5m；</w:t>
            </w:r>
          </w:p>
          <w:p>
            <w:pPr>
              <w:jc w:val="left"/>
            </w:pPr>
            <w:r>
              <w:rPr>
                <w:sz w:val="21"/>
              </w:rPr>
              <w:t>3、控制器尺寸：174mm×134mm×50mm；</w:t>
            </w:r>
          </w:p>
          <w:p>
            <w:pPr>
              <w:jc w:val="left"/>
            </w:pPr>
            <w:r>
              <w:rPr>
                <w:sz w:val="21"/>
              </w:rPr>
              <w:t>4、显示器尺寸：340mm×160mm×40mm；</w:t>
            </w:r>
          </w:p>
          <w:p>
            <w:pPr>
              <w:jc w:val="left"/>
            </w:pPr>
            <w:r>
              <w:rPr>
                <w:sz w:val="21"/>
              </w:rPr>
              <w:t>5、电源：交流220V  50HZ；</w:t>
            </w:r>
          </w:p>
          <w:p>
            <w:pPr>
              <w:jc w:val="both"/>
            </w:pPr>
            <w:r>
              <w:rPr>
                <w:sz w:val="21"/>
              </w:rPr>
              <w:t>6、功率：≥50W。</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篮球赛全队犯规显示器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r>
              <w:rPr>
                <w:sz w:val="21"/>
              </w:rPr>
              <w:t>一、系统的组成部分</w:t>
            </w:r>
          </w:p>
          <w:p>
            <w:pPr>
              <w:jc w:val="left"/>
            </w:pPr>
            <w:r>
              <w:rPr>
                <w:sz w:val="21"/>
              </w:rPr>
              <w:t>1、三棱形显示器（2只/套）；</w:t>
            </w:r>
          </w:p>
          <w:p>
            <w:pPr>
              <w:jc w:val="left"/>
            </w:pPr>
            <w:r>
              <w:rPr>
                <w:sz w:val="21"/>
              </w:rPr>
              <w:t>2、控制器（1只/套）；</w:t>
            </w:r>
          </w:p>
          <w:p>
            <w:pPr>
              <w:jc w:val="left"/>
            </w:pPr>
            <w:r>
              <w:rPr>
                <w:sz w:val="21"/>
              </w:rPr>
              <w:t>3、电缆线（2根）、电源线（1根）。</w:t>
            </w:r>
          </w:p>
          <w:p>
            <w:pPr>
              <w:jc w:val="left"/>
            </w:pPr>
            <w:r>
              <w:rPr>
                <w:sz w:val="21"/>
              </w:rPr>
              <w:t>二、技术参数（注：以下尺寸规格参数允许偏差范围为</w:t>
            </w:r>
            <w:r>
              <w:rPr>
                <w:sz w:val="21"/>
              </w:rPr>
              <w:t>±10mm。）</w:t>
            </w:r>
          </w:p>
          <w:p>
            <w:pPr>
              <w:jc w:val="left"/>
            </w:pPr>
            <w:r>
              <w:rPr>
                <w:sz w:val="21"/>
              </w:rPr>
              <w:t>1、电缆线长：≥5m</w:t>
            </w:r>
            <w:r>
              <w:rPr>
                <w:sz w:val="21"/>
              </w:rPr>
              <w:t>;</w:t>
            </w:r>
          </w:p>
          <w:p>
            <w:pPr>
              <w:jc w:val="left"/>
            </w:pPr>
            <w:r>
              <w:rPr>
                <w:sz w:val="21"/>
              </w:rPr>
              <w:t>2、电源线长：≥1.7m</w:t>
            </w:r>
            <w:r>
              <w:rPr>
                <w:sz w:val="21"/>
              </w:rPr>
              <w:t>;</w:t>
            </w:r>
          </w:p>
          <w:p>
            <w:pPr>
              <w:jc w:val="left"/>
            </w:pPr>
            <w:r>
              <w:rPr>
                <w:sz w:val="21"/>
              </w:rPr>
              <w:t>3、控制器尺寸：330mm×330mm×105mm</w:t>
            </w:r>
            <w:r>
              <w:rPr>
                <w:sz w:val="21"/>
              </w:rPr>
              <w:t>;</w:t>
            </w:r>
          </w:p>
          <w:p>
            <w:pPr>
              <w:jc w:val="left"/>
            </w:pPr>
            <w:r>
              <w:rPr>
                <w:sz w:val="21"/>
              </w:rPr>
              <w:t>4、显示器尺寸：220mm×220mm×330mm</w:t>
            </w:r>
            <w:r>
              <w:rPr>
                <w:sz w:val="21"/>
              </w:rPr>
              <w:t>;</w:t>
            </w:r>
          </w:p>
          <w:p>
            <w:pPr>
              <w:jc w:val="left"/>
            </w:pPr>
            <w:r>
              <w:rPr>
                <w:sz w:val="21"/>
              </w:rPr>
              <w:t>5、电源：交流220V  50HZ</w:t>
            </w:r>
            <w:r>
              <w:rPr>
                <w:sz w:val="21"/>
              </w:rPr>
              <w:t>;</w:t>
            </w:r>
          </w:p>
          <w:p>
            <w:pPr>
              <w:jc w:val="both"/>
            </w:pPr>
            <w:r>
              <w:rPr>
                <w:sz w:val="21"/>
              </w:rPr>
              <w:t>6、功率：≥150W</w:t>
            </w:r>
            <w:r>
              <w:rPr>
                <w:sz w:val="21"/>
              </w:rPr>
              <w:t>。</w:t>
            </w:r>
          </w:p>
          <w:p>
            <w:pPr>
              <w:jc w:val="both"/>
            </w:pPr>
            <w:r>
              <w:rPr/>
              <w:t xml:space="preserve"> </w:t>
            </w:r>
          </w:p>
          <w:p>
            <w:pPr>
              <w:jc w:val="both"/>
            </w:pPr>
            <w:r>
              <w:rPr/>
              <w:t xml:space="preserve"> </w:t>
            </w:r>
          </w:p>
          <w:p>
            <w:pPr>
              <w:jc w:val="both"/>
            </w:pP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篮球赛记录员讯响器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一</w:t>
            </w:r>
            <w:r>
              <w:rPr>
                <w:sz w:val="21"/>
              </w:rPr>
              <w:t>. 技术参数：</w:t>
            </w:r>
          </w:p>
          <w:p>
            <w:pPr>
              <w:jc w:val="left"/>
            </w:pPr>
            <w:r>
              <w:rPr>
                <w:sz w:val="21"/>
              </w:rPr>
              <w:t>1、控制电缆长：≥5m</w:t>
            </w:r>
            <w:r>
              <w:rPr>
                <w:sz w:val="21"/>
              </w:rPr>
              <w:t>；</w:t>
            </w:r>
          </w:p>
          <w:p>
            <w:pPr>
              <w:jc w:val="left"/>
            </w:pPr>
            <w:r>
              <w:rPr>
                <w:sz w:val="21"/>
              </w:rPr>
              <w:t>2、电源线长：≥1.7m</w:t>
            </w:r>
            <w:r>
              <w:rPr>
                <w:sz w:val="21"/>
              </w:rPr>
              <w:t>；</w:t>
            </w:r>
          </w:p>
          <w:p>
            <w:pPr>
              <w:jc w:val="left"/>
            </w:pPr>
            <w:r>
              <w:rPr>
                <w:sz w:val="21"/>
              </w:rPr>
              <w:t>3、讯响器尺寸：</w:t>
            </w:r>
            <w:r>
              <w:rPr>
                <w:sz w:val="21"/>
              </w:rPr>
              <w:t>Φ</w:t>
            </w:r>
            <w:r>
              <w:rPr>
                <w:sz w:val="21"/>
              </w:rPr>
              <w:t>125×170mm（±10mm）</w:t>
            </w:r>
            <w:r>
              <w:rPr>
                <w:sz w:val="21"/>
              </w:rPr>
              <w:t>；</w:t>
            </w:r>
          </w:p>
          <w:p>
            <w:pPr>
              <w:jc w:val="left"/>
            </w:pPr>
            <w:r>
              <w:rPr>
                <w:sz w:val="21"/>
              </w:rPr>
              <w:t>4、电源：交流220V　50HZ</w:t>
            </w:r>
            <w:r>
              <w:rPr>
                <w:sz w:val="21"/>
              </w:rPr>
              <w:t>；</w:t>
            </w:r>
          </w:p>
          <w:p>
            <w:pPr>
              <w:jc w:val="both"/>
            </w:pPr>
            <w:r>
              <w:rPr>
                <w:sz w:val="21"/>
              </w:rPr>
              <w:t>5、功率：≥50W</w:t>
            </w:r>
            <w:r>
              <w:rPr>
                <w:sz w:val="21"/>
              </w:rPr>
              <w:t>。</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篮球队员犯规次数牌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EVA材质，7块，数字1-6，其中1-5数字为黑色，5-6为红色。高30cm（±1mm，宽约18.5cm（±1mm），手柄长13cm（±1mm）。</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比赛记分软件（标准网络版）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r>
              <w:rPr>
                <w:sz w:val="21"/>
              </w:rPr>
              <w:t>1、支持项目包括但不限于：篮球、足球、排球、羽毛球、乒乓球、网球；</w:t>
            </w:r>
          </w:p>
          <w:p>
            <w:pPr>
              <w:jc w:val="left"/>
            </w:pPr>
            <w:r>
              <w:rPr>
                <w:sz w:val="21"/>
              </w:rPr>
              <w:t>2、可扩展增加手球、五人制足球、曲棍球、橄榄球等其他比赛项目；</w:t>
            </w:r>
          </w:p>
          <w:p>
            <w:pPr>
              <w:jc w:val="left"/>
            </w:pPr>
            <w:r>
              <w:rPr>
                <w:sz w:val="21"/>
              </w:rPr>
              <w:t>3、支持多种规则可选：包括但不限于CBA、FIBA、NBA；</w:t>
            </w:r>
          </w:p>
          <w:p>
            <w:pPr>
              <w:jc w:val="left"/>
            </w:pPr>
            <w:r>
              <w:rPr>
                <w:sz w:val="21"/>
              </w:rPr>
              <w:t>4、支持语言：中文/英文；</w:t>
            </w:r>
          </w:p>
          <w:p>
            <w:pPr>
              <w:jc w:val="left"/>
            </w:pPr>
            <w:r>
              <w:rPr>
                <w:sz w:val="21"/>
              </w:rPr>
              <w:t>功能：</w:t>
            </w:r>
          </w:p>
          <w:p>
            <w:pPr>
              <w:jc w:val="left"/>
            </w:pPr>
            <w:r>
              <w:rPr>
                <w:sz w:val="21"/>
              </w:rPr>
              <w:t>1、大屏上可显示比分、赛队、队员信息；以及犯规、暂停、换人操作的指示；</w:t>
            </w:r>
          </w:p>
          <w:p>
            <w:pPr>
              <w:jc w:val="left"/>
            </w:pPr>
            <w:r>
              <w:rPr>
                <w:sz w:val="21"/>
              </w:rPr>
              <w:t>2、显示比赛时间、暂停时间、系统时间以及比赛倒计时功能（包括篮球24秒计时）；</w:t>
            </w:r>
          </w:p>
          <w:p>
            <w:pPr>
              <w:jc w:val="left"/>
            </w:pPr>
            <w:r>
              <w:rPr>
                <w:sz w:val="21"/>
              </w:rPr>
              <w:t>3、播放临时通知信息：可以在大屏幕上显示各种通知信息，并设定速度、颜色、字体等特效；</w:t>
            </w:r>
          </w:p>
          <w:p>
            <w:pPr>
              <w:jc w:val="left"/>
            </w:pPr>
            <w:r>
              <w:rPr>
                <w:sz w:val="21"/>
              </w:rPr>
              <w:t>4、具有媒体播放功能：支持各种媒体播放格式，并能在多个显示屏间实现精确的切换；</w:t>
            </w:r>
          </w:p>
          <w:p>
            <w:pPr>
              <w:jc w:val="left"/>
            </w:pPr>
            <w:r>
              <w:rPr>
                <w:sz w:val="21"/>
              </w:rPr>
              <w:t>5、裁判操作界面：裁判不仅可使用键盘和鼠标进行比赛控制，同时可外接其他外部设备来操作；</w:t>
            </w:r>
          </w:p>
          <w:p>
            <w:pPr>
              <w:jc w:val="left"/>
            </w:pPr>
            <w:r>
              <w:rPr>
                <w:sz w:val="21"/>
              </w:rPr>
              <w:t>6、记分牌：记分牌功能操作的设计符合国际比赛规则；</w:t>
            </w:r>
          </w:p>
          <w:p>
            <w:pPr>
              <w:jc w:val="left"/>
            </w:pPr>
            <w:r>
              <w:rPr>
                <w:sz w:val="21"/>
              </w:rPr>
              <w:t>7、可自定义显示区域：软件可自定义显示区域的坐标，以及内容上屏显示的显示器编号（在多显示器情况下）；</w:t>
            </w:r>
          </w:p>
          <w:p>
            <w:pPr>
              <w:jc w:val="left"/>
            </w:pPr>
            <w:r>
              <w:rPr>
                <w:sz w:val="21"/>
              </w:rPr>
              <w:t>8、支持布局更改：软件自带布局编辑器功能，用户可自行修改、添加、删除标签，设置大屏显示内容的布局；</w:t>
            </w:r>
          </w:p>
          <w:p>
            <w:pPr>
              <w:jc w:val="left"/>
            </w:pPr>
            <w:r>
              <w:rPr>
                <w:sz w:val="21"/>
              </w:rPr>
              <w:t>9、快捷键：通过为快捷键功能可以为多个功能操作设定快捷键，简化裁判面板操作；</w:t>
            </w:r>
          </w:p>
          <w:p>
            <w:pPr>
              <w:jc w:val="left"/>
            </w:pPr>
            <w:r>
              <w:rPr>
                <w:sz w:val="21"/>
              </w:rPr>
              <w:t>10、远程裁判台、计时台：可将裁判操作电脑、计时电脑放置在场边的任何一个地方；</w:t>
            </w:r>
          </w:p>
          <w:p>
            <w:pPr>
              <w:jc w:val="left"/>
            </w:pPr>
            <w:r>
              <w:rPr>
                <w:sz w:val="21"/>
              </w:rPr>
              <w:t>11、数据自动备份，如遇电脑故障或断电，重启后即恢复先前画面；</w:t>
            </w:r>
          </w:p>
          <w:p>
            <w:pPr>
              <w:jc w:val="left"/>
            </w:pPr>
            <w:r>
              <w:rPr>
                <w:sz w:val="21"/>
              </w:rPr>
              <w:t>协同计时记分设备：可与</w:t>
            </w:r>
            <w:r>
              <w:rPr>
                <w:sz w:val="21"/>
              </w:rPr>
              <w:t>24秒记分牌同步显示；</w:t>
            </w:r>
          </w:p>
          <w:p>
            <w:pPr>
              <w:jc w:val="left"/>
            </w:pPr>
            <w:r>
              <w:rPr>
                <w:sz w:val="21"/>
              </w:rPr>
              <w:t>12、与比赛技术统计软件联动，自动记录球员得分判罚；</w:t>
            </w:r>
          </w:p>
          <w:p>
            <w:pPr>
              <w:jc w:val="left"/>
            </w:pPr>
            <w:r>
              <w:rPr>
                <w:sz w:val="21"/>
              </w:rPr>
              <w:t>13、可与在线报名系统联动，自动生成导入报名表；</w:t>
            </w:r>
          </w:p>
          <w:p>
            <w:pPr>
              <w:jc w:val="left"/>
            </w:pPr>
            <w:r>
              <w:rPr>
                <w:sz w:val="21"/>
              </w:rPr>
              <w:t>14、可与比赛字幕软件联动，自动实时提供比赛数据信息；</w:t>
            </w:r>
          </w:p>
          <w:p>
            <w:pPr>
              <w:jc w:val="left"/>
            </w:pPr>
            <w:r>
              <w:rPr>
                <w:sz w:val="21"/>
              </w:rPr>
              <w:t>15、可与成绩管理系统联动，生成导出比赛秩序单、成绩公告表、名次公告表单；</w:t>
            </w:r>
          </w:p>
          <w:p>
            <w:pPr>
              <w:jc w:val="left"/>
            </w:pPr>
            <w:r>
              <w:rPr>
                <w:sz w:val="21"/>
              </w:rPr>
              <w:t>16、具有相关软件著作权，软件产品测试报告；</w:t>
            </w:r>
          </w:p>
          <w:p>
            <w:pPr>
              <w:jc w:val="both"/>
            </w:pPr>
            <w:r>
              <w:rPr>
                <w:sz w:val="21"/>
              </w:rPr>
              <w:t>17、FIBA 认证 Level1&amp;2(设备适用于国家级比赛，精英联赛，国际级比赛及其他篮球比赛)</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悬空篮球架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▲1、悬空篮球架需要根据各场馆实际需求定制，要求具有结构简单、操作方便、安全可靠、噪音小等特点</w:t>
            </w:r>
            <w:r>
              <w:rPr>
                <w:b/>
                <w:sz w:val="21"/>
              </w:rPr>
              <w:t>（投标人须提供设计方案）</w:t>
            </w:r>
            <w:r>
              <w:rPr>
                <w:sz w:val="21"/>
              </w:rPr>
              <w:t>。</w:t>
            </w:r>
          </w:p>
          <w:p>
            <w:pPr>
              <w:jc w:val="left"/>
            </w:pPr>
            <w:r>
              <w:rPr>
                <w:sz w:val="21"/>
              </w:rPr>
              <w:t>▲2、产品符合GB/T23176-2008（篮球架）标准要求（</w:t>
            </w:r>
            <w:r>
              <w:rPr>
                <w:b/>
                <w:sz w:val="20"/>
              </w:rPr>
              <w:t>提供第三方检测机构出具的具有</w:t>
            </w:r>
            <w:r>
              <w:rPr>
                <w:b/>
                <w:sz w:val="20"/>
              </w:rPr>
              <w:t>CMA</w:t>
            </w:r>
            <w:r>
              <w:rPr>
                <w:b/>
                <w:sz w:val="20"/>
              </w:rPr>
              <w:t>或</w:t>
            </w:r>
            <w:r>
              <w:rPr>
                <w:b/>
                <w:sz w:val="20"/>
              </w:rPr>
              <w:t>CNAS</w:t>
            </w:r>
            <w:r>
              <w:rPr>
                <w:b/>
                <w:sz w:val="20"/>
              </w:rPr>
              <w:t>标志的检测报告</w:t>
            </w:r>
            <w:r>
              <w:rPr>
                <w:b/>
                <w:sz w:val="21"/>
              </w:rPr>
              <w:t>）</w:t>
            </w:r>
            <w:r>
              <w:rPr>
                <w:b/>
                <w:sz w:val="20"/>
              </w:rPr>
              <w:t>。</w:t>
            </w:r>
          </w:p>
          <w:p>
            <w:pPr>
              <w:jc w:val="left"/>
            </w:pPr>
            <w:r>
              <w:rPr>
                <w:sz w:val="21"/>
              </w:rPr>
              <w:t>3</w:t>
            </w:r>
            <w:r>
              <w:rPr>
                <w:sz w:val="21"/>
              </w:rPr>
              <w:t>、基本要求：</w:t>
            </w:r>
          </w:p>
          <w:p>
            <w:pPr>
              <w:jc w:val="left"/>
            </w:pPr>
            <w:r>
              <w:rPr>
                <w:sz w:val="21"/>
              </w:rPr>
              <w:t>屋架高度</w:t>
            </w:r>
            <w:r>
              <w:rPr>
                <w:sz w:val="21"/>
              </w:rPr>
              <w:t>7-10米，配高强度安全玻璃篮板；</w:t>
            </w:r>
          </w:p>
          <w:p>
            <w:pPr>
              <w:jc w:val="left"/>
            </w:pPr>
            <w:r>
              <w:rPr>
                <w:sz w:val="21"/>
              </w:rPr>
              <w:t>4</w:t>
            </w:r>
            <w:r>
              <w:rPr>
                <w:sz w:val="21"/>
              </w:rPr>
              <w:t>、产品技术规格及用材</w:t>
            </w:r>
          </w:p>
          <w:p>
            <w:pPr>
              <w:jc w:val="left"/>
            </w:pPr>
            <w:r>
              <w:rPr>
                <w:sz w:val="21"/>
              </w:rPr>
              <w:t>固定悬空篮球架主要由支撑管、主支架、横梁及篮板、篮圈组成。使用时，篮圈上沿距离地面约</w:t>
            </w:r>
            <w:r>
              <w:rPr>
                <w:sz w:val="21"/>
              </w:rPr>
              <w:t>3.05m。支撑管采用100*70*3mm方管、横梁采用</w:t>
            </w:r>
            <w:r>
              <w:rPr>
                <w:sz w:val="21"/>
              </w:rPr>
              <w:t>Φ</w:t>
            </w:r>
            <w:r>
              <w:rPr>
                <w:sz w:val="21"/>
              </w:rPr>
              <w:t>140</w:t>
            </w:r>
            <w:r>
              <w:rPr>
                <w:sz w:val="20"/>
              </w:rPr>
              <w:t>mm</w:t>
            </w:r>
            <w:r>
              <w:rPr>
                <w:sz w:val="21"/>
              </w:rPr>
              <w:t>×3.5</w:t>
            </w:r>
            <w:r>
              <w:rPr>
                <w:sz w:val="20"/>
              </w:rPr>
              <w:t>mm</w:t>
            </w:r>
            <w:r>
              <w:rPr>
                <w:sz w:val="21"/>
              </w:rPr>
              <w:t>圆管，主支架采用</w:t>
            </w:r>
            <w:r>
              <w:rPr>
                <w:sz w:val="21"/>
              </w:rPr>
              <w:t>Φ</w:t>
            </w:r>
            <w:r>
              <w:rPr>
                <w:sz w:val="21"/>
              </w:rPr>
              <w:t>140</w:t>
            </w:r>
            <w:r>
              <w:rPr>
                <w:sz w:val="20"/>
              </w:rPr>
              <w:t>mm</w:t>
            </w:r>
            <w:r>
              <w:rPr>
                <w:sz w:val="21"/>
              </w:rPr>
              <w:t>×3.5</w:t>
            </w:r>
            <w:r>
              <w:rPr>
                <w:sz w:val="20"/>
              </w:rPr>
              <w:t>mm</w:t>
            </w:r>
            <w:r>
              <w:rPr>
                <w:sz w:val="21"/>
              </w:rPr>
              <w:t>、</w:t>
            </w:r>
            <w:r>
              <w:rPr>
                <w:sz w:val="21"/>
              </w:rPr>
              <w:t>Φ</w:t>
            </w:r>
            <w:r>
              <w:rPr>
                <w:sz w:val="21"/>
              </w:rPr>
              <w:t>60</w:t>
            </w:r>
            <w:r>
              <w:rPr>
                <w:sz w:val="20"/>
              </w:rPr>
              <w:t>mm</w:t>
            </w:r>
            <w:r>
              <w:rPr>
                <w:sz w:val="21"/>
              </w:rPr>
              <w:t>×3</w:t>
            </w:r>
            <w:r>
              <w:rPr>
                <w:sz w:val="20"/>
              </w:rPr>
              <w:t>mm</w:t>
            </w:r>
            <w:r>
              <w:rPr>
                <w:sz w:val="21"/>
              </w:rPr>
              <w:t>等焊管焊接而成。</w:t>
            </w:r>
          </w:p>
          <w:p>
            <w:pPr>
              <w:jc w:val="left"/>
            </w:pPr>
            <w:r>
              <w:rPr>
                <w:sz w:val="21"/>
              </w:rPr>
              <w:t>▲</w:t>
            </w:r>
            <w:r>
              <w:rPr>
                <w:sz w:val="21"/>
              </w:rPr>
              <w:t>5</w:t>
            </w:r>
            <w:r>
              <w:rPr>
                <w:sz w:val="21"/>
              </w:rPr>
              <w:t>、篮板</w:t>
            </w:r>
          </w:p>
          <w:p>
            <w:pPr>
              <w:jc w:val="left"/>
            </w:pPr>
            <w:r>
              <w:rPr>
                <w:sz w:val="21"/>
              </w:rPr>
              <w:t>规格：</w:t>
            </w:r>
            <w:r>
              <w:rPr>
                <w:sz w:val="21"/>
              </w:rPr>
              <w:t>1800（mm）（±10mm）×1050（mm）（±10mm），篮板配用国际通用的高强度安全玻璃篮板（约13mm双层夹胶玻璃），具有透明度高、耐侯性好、抗老化、耐腐蚀、不易模糊等特点，并在篮板下沿侧面覆盖有保护圈，保护圈前后表面高度、厚度均≥20mm，底面厚度≥50mm，符合FIBA规则，篮板弹性≥500N/min，中心挠度≤6mm，取消外力1min内篮板恢复原状。</w:t>
            </w:r>
          </w:p>
          <w:p>
            <w:pPr>
              <w:jc w:val="left"/>
            </w:pPr>
            <w:r>
              <w:rPr>
                <w:sz w:val="21"/>
              </w:rPr>
              <w:t>▲</w:t>
            </w:r>
            <w:r>
              <w:rPr>
                <w:sz w:val="21"/>
              </w:rPr>
              <w:t>6</w:t>
            </w:r>
            <w:r>
              <w:rPr>
                <w:sz w:val="21"/>
              </w:rPr>
              <w:t>、篮圈</w:t>
            </w:r>
          </w:p>
          <w:p>
            <w:pPr>
              <w:jc w:val="left"/>
            </w:pPr>
            <w:r>
              <w:rPr>
                <w:sz w:val="21"/>
              </w:rPr>
              <w:t>篮圈抗弯性能好，在篮圈最远点的圈顶上施加静载荷未到</w:t>
            </w:r>
            <w:r>
              <w:rPr>
                <w:sz w:val="21"/>
              </w:rPr>
              <w:t>105kg时，篮圈无转动，当静载荷≥105kg时，篮圈向下转动，角度不超过30度，能有效解决投篮时篮圈的稳定性和运动员扣篮时的安全性问题。</w:t>
            </w:r>
          </w:p>
          <w:p>
            <w:pPr>
              <w:jc w:val="left"/>
            </w:pPr>
            <w:r>
              <w:rPr>
                <w:sz w:val="21"/>
              </w:rPr>
              <w:t>7</w:t>
            </w:r>
            <w:r>
              <w:rPr>
                <w:sz w:val="21"/>
              </w:rPr>
              <w:t>、表面处理</w:t>
            </w:r>
          </w:p>
          <w:p>
            <w:pPr>
              <w:jc w:val="left"/>
            </w:pPr>
            <w:r>
              <w:rPr>
                <w:sz w:val="21"/>
              </w:rPr>
              <w:t>表面处理喷涂均匀、光滑无毛刺。</w:t>
            </w:r>
          </w:p>
          <w:p>
            <w:pPr>
              <w:jc w:val="left"/>
            </w:pPr>
            <w:r>
              <w:rPr>
                <w:sz w:val="21"/>
              </w:rPr>
              <w:t>▲</w:t>
            </w:r>
            <w:r>
              <w:rPr>
                <w:sz w:val="21"/>
              </w:rPr>
              <w:t>8</w:t>
            </w:r>
            <w:r>
              <w:rPr>
                <w:sz w:val="21"/>
              </w:rPr>
              <w:t>、所投产品安装调试后，需对其安全性进行第三方检测并且通过检测。</w:t>
            </w:r>
            <w:r>
              <w:rPr>
                <w:b/>
                <w:sz w:val="21"/>
              </w:rPr>
              <w:t>（投标人提供承诺函）</w:t>
            </w:r>
          </w:p>
          <w:p>
            <w:r>
              <w:rPr>
                <w:sz w:val="21"/>
              </w:rPr>
              <w:t>▲</w:t>
            </w:r>
            <w:r>
              <w:rPr>
                <w:sz w:val="20"/>
              </w:rPr>
              <w:t>9</w:t>
            </w:r>
            <w:r>
              <w:rPr>
                <w:sz w:val="20"/>
              </w:rPr>
              <w:t>、</w:t>
            </w:r>
            <w:r>
              <w:rPr>
                <w:sz w:val="20"/>
              </w:rPr>
              <w:t>依</w:t>
            </w:r>
            <w:r>
              <w:rPr>
                <w:sz w:val="21"/>
              </w:rPr>
              <w:t>据</w:t>
            </w:r>
            <w:r>
              <w:rPr>
                <w:sz w:val="21"/>
              </w:rPr>
              <w:t>GB/73325-2017《金属家具通用技术条件》要求</w:t>
            </w:r>
            <w:r>
              <w:rPr>
                <w:sz w:val="20"/>
              </w:rPr>
              <w:t>金属喷漆（塑）涂层硬度</w:t>
            </w:r>
            <w:r>
              <w:rPr>
                <w:sz w:val="20"/>
              </w:rPr>
              <w:t>≥</w:t>
            </w:r>
            <w:r>
              <w:rPr>
                <w:sz w:val="20"/>
              </w:rPr>
              <w:t>4</w:t>
            </w:r>
            <w:r>
              <w:rPr>
                <w:sz w:val="20"/>
              </w:rPr>
              <w:t>H</w:t>
            </w:r>
            <w:r>
              <w:rPr>
                <w:sz w:val="20"/>
              </w:rPr>
              <w:t>，附着力</w:t>
            </w:r>
            <w:r>
              <w:rPr>
                <w:sz w:val="20"/>
              </w:rPr>
              <w:t>≥</w:t>
            </w:r>
            <w:r>
              <w:rPr>
                <w:sz w:val="20"/>
              </w:rPr>
              <w:t>1</w:t>
            </w:r>
            <w:r>
              <w:rPr>
                <w:sz w:val="20"/>
              </w:rPr>
              <w:t>（</w:t>
            </w:r>
            <w:r>
              <w:rPr>
                <w:b/>
                <w:sz w:val="20"/>
              </w:rPr>
              <w:t>提供第三方检测机构出具的具有</w:t>
            </w:r>
            <w:r>
              <w:rPr>
                <w:b/>
                <w:sz w:val="20"/>
              </w:rPr>
              <w:t>CMA</w:t>
            </w:r>
            <w:r>
              <w:rPr>
                <w:b/>
                <w:sz w:val="20"/>
              </w:rPr>
              <w:t>或</w:t>
            </w:r>
            <w:r>
              <w:rPr>
                <w:b/>
                <w:sz w:val="20"/>
              </w:rPr>
              <w:t>CNAS</w:t>
            </w:r>
            <w:r>
              <w:rPr>
                <w:b/>
                <w:sz w:val="20"/>
              </w:rPr>
              <w:t>标志的检测报告</w:t>
            </w:r>
            <w:r>
              <w:rPr>
                <w:sz w:val="20"/>
              </w:rPr>
              <w:t>）</w:t>
            </w:r>
          </w:p>
          <w:p>
            <w:pPr>
              <w:jc w:val="both"/>
            </w:pPr>
            <w:r>
              <w:rPr>
                <w:sz w:val="21"/>
              </w:rPr>
              <w:t>▲</w:t>
            </w:r>
            <w:r>
              <w:rPr>
                <w:sz w:val="21"/>
              </w:rPr>
              <w:t>10</w:t>
            </w:r>
            <w:r>
              <w:rPr>
                <w:sz w:val="21"/>
              </w:rPr>
              <w:t>、</w:t>
            </w:r>
            <w:r>
              <w:rPr>
                <w:sz w:val="21"/>
              </w:rPr>
              <w:t>依据</w:t>
            </w:r>
            <w:r>
              <w:rPr>
                <w:sz w:val="21"/>
              </w:rPr>
              <w:t>HG/T2006-2006《热固性粉末涂料》</w:t>
            </w:r>
            <w:r>
              <w:rPr>
                <w:sz w:val="21"/>
              </w:rPr>
              <w:t>要求产品喷塑粉耐人工气候老化性检测达到</w:t>
            </w:r>
            <w:r>
              <w:rPr>
                <w:sz w:val="21"/>
              </w:rPr>
              <w:t>5</w:t>
            </w:r>
            <w:r>
              <w:rPr>
                <w:sz w:val="21"/>
              </w:rPr>
              <w:t>00h</w:t>
            </w:r>
            <w:r>
              <w:rPr>
                <w:sz w:val="21"/>
              </w:rPr>
              <w:t>时，变色</w:t>
            </w:r>
            <w:r>
              <w:rPr>
                <w:sz w:val="21"/>
              </w:rPr>
              <w:t>0</w:t>
            </w:r>
            <w:r>
              <w:rPr>
                <w:sz w:val="21"/>
              </w:rPr>
              <w:t>级，失光≦</w:t>
            </w:r>
            <w:r>
              <w:rPr>
                <w:sz w:val="21"/>
              </w:rPr>
              <w:t>1</w:t>
            </w:r>
            <w:r>
              <w:rPr>
                <w:sz w:val="21"/>
              </w:rPr>
              <w:t>级，无粉化、起泡、开裂、剥落等现象。（</w:t>
            </w:r>
            <w:r>
              <w:rPr>
                <w:b/>
                <w:sz w:val="21"/>
              </w:rPr>
              <w:t>提供第三方检测机构出具的具有</w:t>
            </w:r>
            <w:r>
              <w:rPr>
                <w:b/>
                <w:sz w:val="21"/>
              </w:rPr>
              <w:t>CMA</w:t>
            </w:r>
            <w:r>
              <w:rPr>
                <w:b/>
                <w:sz w:val="21"/>
              </w:rPr>
              <w:t>或</w:t>
            </w:r>
            <w:r>
              <w:rPr>
                <w:b/>
                <w:sz w:val="21"/>
              </w:rPr>
              <w:t>CNAS</w:t>
            </w:r>
            <w:r>
              <w:rPr>
                <w:b/>
                <w:sz w:val="21"/>
              </w:rPr>
              <w:t>标志的检测报告</w:t>
            </w:r>
            <w:r>
              <w:rPr>
                <w:sz w:val="21"/>
              </w:rPr>
              <w:t>）</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计时，二十四秒显示器（单面显示）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单面显示，遥控（匹配电动悬空篮球架专用）</w:t>
            </w:r>
          </w:p>
          <w:p>
            <w:pPr>
              <w:jc w:val="left"/>
            </w:pPr>
            <w:r>
              <w:rPr>
                <w:sz w:val="21"/>
              </w:rPr>
              <w:t>一、设备用途</w:t>
            </w:r>
          </w:p>
          <w:p>
            <w:pPr>
              <w:jc w:val="left"/>
            </w:pPr>
            <w:r>
              <w:rPr>
                <w:sz w:val="21"/>
              </w:rPr>
              <w:t>显示屏光源采用高亮度发光二极管，两显示屏采用一个时钟源，与大屏和电视转播同步性能良好。</w:t>
            </w:r>
          </w:p>
          <w:p>
            <w:pPr>
              <w:jc w:val="left"/>
            </w:pPr>
            <w:r>
              <w:rPr>
                <w:sz w:val="21"/>
              </w:rPr>
              <w:t>二、主要功能</w:t>
            </w:r>
          </w:p>
          <w:p>
            <w:pPr>
              <w:jc w:val="left"/>
            </w:pPr>
            <w:r>
              <w:rPr>
                <w:sz w:val="21"/>
              </w:rPr>
              <w:t>1、显示比赛时间，显示器可实现0～99分59秒任意预置倒计时，能任意暂停，计时钟精确到0.1秒，时间终了时能发出长达3秒钟红色灯光信号及蜂鸣声音。</w:t>
            </w:r>
          </w:p>
          <w:p>
            <w:pPr>
              <w:jc w:val="left"/>
            </w:pPr>
            <w:r>
              <w:rPr>
                <w:sz w:val="21"/>
              </w:rPr>
              <w:t>2、二十四秒控制器可任意预制时间0～99秒，采用倒计时方式，能任意暂停、复位。计时完毕，也能发出灯光信号及蜂鸣声。</w:t>
            </w:r>
          </w:p>
          <w:p>
            <w:pPr>
              <w:jc w:val="left"/>
            </w:pPr>
            <w:r>
              <w:rPr>
                <w:sz w:val="21"/>
              </w:rPr>
              <w:t>3、比赛时间暂停时，24秒也自动停止，比赛继续时则24秒要手动启动。24秒违例时，比赛时间继续计时。</w:t>
            </w:r>
          </w:p>
          <w:p>
            <w:pPr>
              <w:jc w:val="left"/>
            </w:pPr>
            <w:r>
              <w:rPr>
                <w:sz w:val="21"/>
              </w:rPr>
              <w:t>4、本计时，二十四秒显示器提供≥2个串行口，使比赛时间和24秒能与计算机和电视转播同步。</w:t>
            </w:r>
          </w:p>
          <w:p>
            <w:pPr>
              <w:jc w:val="left"/>
            </w:pPr>
            <w:r>
              <w:rPr>
                <w:sz w:val="21"/>
              </w:rPr>
              <w:t>三、技术指标</w:t>
            </w:r>
          </w:p>
          <w:p>
            <w:pPr>
              <w:jc w:val="left"/>
            </w:pPr>
            <w:r>
              <w:rPr>
                <w:sz w:val="21"/>
              </w:rPr>
              <w:t>1、显示器外型尺寸：60cm（±1mm）×50cm（±1mm）×10cm（±1mm）；</w:t>
            </w:r>
          </w:p>
          <w:p>
            <w:pPr>
              <w:jc w:val="left"/>
            </w:pPr>
            <w:r>
              <w:rPr>
                <w:sz w:val="21"/>
              </w:rPr>
              <w:t>2、发光管：</w:t>
            </w:r>
            <w:r>
              <w:rPr>
                <w:sz w:val="21"/>
              </w:rPr>
              <w:t>Φ</w:t>
            </w:r>
            <w:r>
              <w:rPr>
                <w:sz w:val="21"/>
              </w:rPr>
              <w:t>5mm高亮白发红、白发绿发光管；</w:t>
            </w:r>
          </w:p>
          <w:p>
            <w:pPr>
              <w:jc w:val="left"/>
            </w:pPr>
            <w:r>
              <w:rPr>
                <w:sz w:val="21"/>
              </w:rPr>
              <w:t>3、电压：220Ｖ±10％；</w:t>
            </w:r>
          </w:p>
          <w:p>
            <w:pPr>
              <w:jc w:val="left"/>
            </w:pPr>
            <w:r>
              <w:rPr>
                <w:sz w:val="21"/>
              </w:rPr>
              <w:t>4、功率：≥150W；</w:t>
            </w:r>
          </w:p>
          <w:p>
            <w:pPr>
              <w:jc w:val="both"/>
            </w:pPr>
            <w:r>
              <w:rPr>
                <w:sz w:val="21"/>
              </w:rPr>
              <w:t>5、此设备须安全接地。</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篮球比赛计时记分牌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配件要求（注：以下尺寸规格参数允许偏差范围为</w:t>
            </w:r>
            <w:r>
              <w:rPr>
                <w:sz w:val="21"/>
              </w:rPr>
              <w:t>±1mm）：</w:t>
            </w:r>
          </w:p>
          <w:p>
            <w:pPr>
              <w:jc w:val="left"/>
            </w:pPr>
            <w:r>
              <w:rPr>
                <w:sz w:val="21"/>
              </w:rPr>
              <w:t>1、专业计时记分牌一个，尺寸:1600(mm)×850(mm)×75（mm）</w:t>
            </w:r>
          </w:p>
          <w:p>
            <w:pPr>
              <w:jc w:val="left"/>
            </w:pPr>
            <w:r>
              <w:rPr>
                <w:sz w:val="21"/>
              </w:rPr>
              <w:t>2、打分控制台一个，尺寸：280(mm)×180(mm)×40(mm)</w:t>
            </w:r>
          </w:p>
          <w:p>
            <w:pPr>
              <w:jc w:val="left"/>
            </w:pPr>
            <w:r>
              <w:rPr>
                <w:sz w:val="21"/>
              </w:rPr>
              <w:t>3、分秒24秒一个，尺寸：700(mm)×600(mm)×75(mm)</w:t>
            </w:r>
          </w:p>
          <w:p>
            <w:pPr>
              <w:jc w:val="left"/>
            </w:pPr>
            <w:r>
              <w:rPr>
                <w:sz w:val="21"/>
              </w:rPr>
              <w:t>4、供电方式：AC220V</w:t>
            </w:r>
          </w:p>
          <w:p>
            <w:pPr>
              <w:jc w:val="left"/>
            </w:pPr>
            <w:r>
              <w:rPr>
                <w:sz w:val="21"/>
              </w:rPr>
              <w:t>5、通讯方式：无线通讯(LORA扩频433M)，多通道可变防止干扰</w:t>
            </w:r>
          </w:p>
          <w:p>
            <w:pPr>
              <w:jc w:val="left"/>
            </w:pPr>
            <w:r>
              <w:rPr>
                <w:sz w:val="21"/>
              </w:rPr>
              <w:t>6、结构材质：铝合金外框结构，铝塑板固定显示</w:t>
            </w:r>
          </w:p>
          <w:p>
            <w:pPr>
              <w:jc w:val="left"/>
            </w:pPr>
            <w:r>
              <w:rPr>
                <w:sz w:val="21"/>
              </w:rPr>
              <w:t>7、声音提示：≥130dB</w:t>
            </w:r>
          </w:p>
          <w:p>
            <w:pPr>
              <w:jc w:val="left"/>
            </w:pPr>
            <w:r>
              <w:rPr>
                <w:sz w:val="21"/>
              </w:rPr>
              <w:t>8、篮球显示界面显示内容（包括但不限于）：</w:t>
            </w:r>
          </w:p>
          <w:p>
            <w:pPr>
              <w:jc w:val="both"/>
            </w:pPr>
            <w:r>
              <w:rPr>
                <w:sz w:val="21"/>
              </w:rPr>
              <w:t>队名显示、比赛节数显示、比赛时间倒计时显示、</w:t>
            </w:r>
            <w:r>
              <w:rPr>
                <w:sz w:val="21"/>
              </w:rPr>
              <w:t>24秒进攻倒计时显示、比分显示、球权指示显示、暂停次数显示、全队犯规次数显示。分秒24秒计时器，和大比分屏同步联动。打分控制台同步联动。</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篮球场地隔离网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1.技术规格：</w:t>
            </w:r>
          </w:p>
          <w:p>
            <w:pPr>
              <w:jc w:val="left"/>
            </w:pPr>
            <w:r>
              <w:rPr>
                <w:sz w:val="21"/>
              </w:rPr>
              <w:t>挡网按</w:t>
            </w:r>
            <w:r>
              <w:rPr>
                <w:sz w:val="21"/>
              </w:rPr>
              <w:t>高</w:t>
            </w:r>
            <w:r>
              <w:rPr>
                <w:sz w:val="21"/>
              </w:rPr>
              <w:t>5m×</w:t>
            </w:r>
            <w:r>
              <w:rPr>
                <w:sz w:val="21"/>
              </w:rPr>
              <w:t>长</w:t>
            </w:r>
            <w:r>
              <w:rPr>
                <w:sz w:val="21"/>
              </w:rPr>
              <w:t>30m</w:t>
            </w:r>
            <w:r>
              <w:rPr>
                <w:sz w:val="21"/>
              </w:rPr>
              <w:t>约</w:t>
            </w:r>
            <w:r>
              <w:rPr>
                <w:sz w:val="21"/>
              </w:rPr>
              <w:t>150㎡/副的空间设计两幅。</w:t>
            </w:r>
          </w:p>
          <w:p>
            <w:pPr>
              <w:jc w:val="left"/>
            </w:pPr>
            <w:r>
              <w:rPr>
                <w:sz w:val="21"/>
              </w:rPr>
              <w:t>2.产品用材：</w:t>
            </w:r>
          </w:p>
          <w:p>
            <w:pPr>
              <w:jc w:val="both"/>
            </w:pPr>
            <w:r>
              <w:rPr>
                <w:sz w:val="21"/>
              </w:rPr>
              <w:t xml:space="preserve"> </w:t>
            </w:r>
            <w:r>
              <w:rPr>
                <w:sz w:val="21"/>
              </w:rPr>
              <w:t>网丝为直径</w:t>
            </w:r>
            <w:r>
              <w:rPr>
                <w:sz w:val="21"/>
              </w:rPr>
              <w:t>Φ</w:t>
            </w:r>
            <w:r>
              <w:rPr>
                <w:sz w:val="21"/>
              </w:rPr>
              <w:t>4mm尼龙网，网孔大小为50mm（±1mm）×50mm（±1mm）。钢丝绳直径</w:t>
            </w:r>
            <w:r>
              <w:rPr>
                <w:sz w:val="21"/>
              </w:rPr>
              <w:t>Φ</w:t>
            </w:r>
            <w:r>
              <w:rPr>
                <w:sz w:val="21"/>
              </w:rPr>
              <w:t>8mm。网片上端安装滑轮。钢丝绳靠紧线器拉紧。</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防撞软包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防撞垫规格</w:t>
            </w:r>
            <w:r>
              <w:rPr>
                <w:sz w:val="21"/>
              </w:rPr>
              <w:t>W600mm（±1mm）×H1800mm（±1mm），用强力海绵胶粘接覆盖海绵（聚氨酯泡沫PU），待整体牢固后外包0.5mm人造皮革，并用码钉将其钉在木衬板的背面而成。耐腐蚀、防霉、防菌，防火等级</w:t>
            </w:r>
            <w:r>
              <w:rPr>
                <w:sz w:val="21"/>
              </w:rPr>
              <w:t>≥</w:t>
            </w:r>
            <w:r>
              <w:rPr>
                <w:sz w:val="21"/>
              </w:rPr>
              <w:t>B2级。</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配重拆卸式排球柱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p>
          <w:p>
            <w:pPr>
              <w:jc w:val="left"/>
            </w:pPr>
            <w:r>
              <w:rPr>
                <w:sz w:val="21"/>
              </w:rPr>
              <w:t>1、底座罩为高密度聚乙烯中空吹塑成型，配重块≥8块，铁块与水泥块搭配，护套聚氨酯材质，排球网黑色，网眼正方形，配螺杆升降系统，立柱</w:t>
            </w:r>
            <w:r>
              <w:rPr>
                <w:sz w:val="21"/>
              </w:rPr>
              <w:t>Φ</w:t>
            </w:r>
            <w:r>
              <w:rPr>
                <w:sz w:val="21"/>
              </w:rPr>
              <w:t>76*5</w:t>
            </w:r>
            <w:r>
              <w:rPr>
                <w:sz w:val="21"/>
              </w:rPr>
              <w:t>mm</w:t>
            </w:r>
            <w:r>
              <w:rPr>
                <w:sz w:val="21"/>
              </w:rPr>
              <w:t>精拔管和</w:t>
            </w:r>
            <w:r>
              <w:rPr>
                <w:sz w:val="21"/>
              </w:rPr>
              <w:t>Φ</w:t>
            </w:r>
            <w:r>
              <w:rPr>
                <w:sz w:val="21"/>
              </w:rPr>
              <w:t>65*5</w:t>
            </w:r>
            <w:r>
              <w:rPr>
                <w:sz w:val="21"/>
              </w:rPr>
              <w:t>mm</w:t>
            </w:r>
            <w:r>
              <w:rPr>
                <w:sz w:val="21"/>
              </w:rPr>
              <w:t>精拔管，配备裁判椅和小推车。</w:t>
            </w:r>
          </w:p>
          <w:p>
            <w:r>
              <w:rPr>
                <w:sz w:val="21"/>
              </w:rPr>
              <w:t>▲2、表面处理：表面处理喷涂均匀，光滑无毛利。</w:t>
            </w:r>
            <w:r>
              <w:rPr>
                <w:sz w:val="20"/>
              </w:rPr>
              <w:t>依据</w:t>
            </w:r>
            <w:r>
              <w:rPr>
                <w:sz w:val="20"/>
              </w:rPr>
              <w:t>HG/T2006-2006《热固性粉末涂料》</w:t>
            </w:r>
            <w:r>
              <w:rPr>
                <w:sz w:val="21"/>
              </w:rPr>
              <w:t>要求产品喷塑粉耐人工气候老化性检测达到</w:t>
            </w:r>
            <w:r>
              <w:rPr>
                <w:sz w:val="21"/>
              </w:rPr>
              <w:t>500h时，变色0级，失光≦1级，无粉化、起泡、开裂、剥落等现象。（</w:t>
            </w:r>
            <w:r>
              <w:rPr>
                <w:b/>
                <w:sz w:val="21"/>
              </w:rPr>
              <w:t>提供第三方检测机构出具的具有</w:t>
            </w:r>
            <w:r>
              <w:rPr>
                <w:b/>
                <w:sz w:val="21"/>
              </w:rPr>
              <w:t>CMA或CNAS标志的检测报告</w:t>
            </w:r>
            <w:r>
              <w:rPr>
                <w:sz w:val="21"/>
              </w:rPr>
              <w:t>）</w:t>
            </w:r>
          </w:p>
          <w:p>
            <w:pPr>
              <w:jc w:val="both"/>
            </w:pPr>
            <w:r>
              <w:rPr>
                <w:sz w:val="21"/>
              </w:rPr>
              <w:t>▲</w:t>
            </w:r>
            <w:r>
              <w:rPr>
                <w:sz w:val="21"/>
              </w:rPr>
              <w:t>3</w:t>
            </w:r>
            <w:r>
              <w:rPr>
                <w:sz w:val="21"/>
              </w:rPr>
              <w:t>、所投产品符合</w:t>
            </w:r>
            <w:r>
              <w:rPr>
                <w:sz w:val="21"/>
              </w:rPr>
              <w:t>Q</w:t>
            </w:r>
            <w:r>
              <w:rPr>
                <w:sz w:val="21"/>
              </w:rPr>
              <w:t>B/T4290-2012</w:t>
            </w:r>
            <w:r>
              <w:rPr>
                <w:sz w:val="21"/>
              </w:rPr>
              <w:t>（排球柱和网）标准要求。（</w:t>
            </w:r>
            <w:r>
              <w:rPr>
                <w:b/>
                <w:sz w:val="21"/>
              </w:rPr>
              <w:t>提供第三方检测机构出具的具有</w:t>
            </w:r>
            <w:r>
              <w:rPr>
                <w:b/>
                <w:sz w:val="21"/>
              </w:rPr>
              <w:t>CMA或CNAS标志的检测报告</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排球网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r>
              <w:rPr>
                <w:sz w:val="21"/>
              </w:rPr>
              <w:t>1、排球网规格：长9500mm（±10mm），高1000mm（±10mm）。</w:t>
            </w:r>
          </w:p>
          <w:p>
            <w:pPr>
              <w:jc w:val="left"/>
            </w:pPr>
            <w:r>
              <w:rPr>
                <w:sz w:val="21"/>
              </w:rPr>
              <w:t>2、排球网为黑色，网眼为正方形：100mm（±5mm）×100mm（±5mm），网线直径为</w:t>
            </w:r>
            <w:r>
              <w:rPr>
                <w:sz w:val="21"/>
              </w:rPr>
              <w:t>Φ</w:t>
            </w:r>
            <w:r>
              <w:rPr>
                <w:sz w:val="21"/>
              </w:rPr>
              <w:t>4-</w:t>
            </w:r>
            <w:r>
              <w:rPr>
                <w:sz w:val="21"/>
              </w:rPr>
              <w:t>Φ</w:t>
            </w:r>
            <w:r>
              <w:rPr>
                <w:sz w:val="21"/>
              </w:rPr>
              <w:t>5mm。</w:t>
            </w:r>
          </w:p>
          <w:p>
            <w:pPr>
              <w:jc w:val="left"/>
            </w:pPr>
            <w:r>
              <w:rPr>
                <w:sz w:val="21"/>
              </w:rPr>
              <w:t>3、排球网的上下两边全长缝有双层白色PVC布包边，上包边宽为70mm（±1mm），下包边宽为50mm（±1mm），上下包边两端均铆接有橡胶块，橡胶块上设有圆孔，用于铆接气眼，方便于穿拉网绳。</w:t>
            </w:r>
          </w:p>
          <w:p>
            <w:pPr>
              <w:jc w:val="left"/>
            </w:pPr>
            <w:r>
              <w:rPr>
                <w:sz w:val="21"/>
              </w:rPr>
              <w:t>4、排球网的两端采用一根6mm白色涤纶绳和三根3mm黑色网绳线缠绕交织制成，上面系双根2米长白色空扁绳。</w:t>
            </w:r>
          </w:p>
          <w:p>
            <w:pPr>
              <w:jc w:val="both"/>
            </w:pPr>
            <w:r>
              <w:rPr>
                <w:sz w:val="21"/>
              </w:rPr>
              <w:t>5、排球网的上下两边均配有拉绳，绳长≥15米，两端套热塑管，防止绳头松散。</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排球讯响器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系统的组成：</w:t>
            </w:r>
          </w:p>
          <w:p>
            <w:pPr>
              <w:jc w:val="left"/>
            </w:pPr>
            <w:r>
              <w:rPr>
                <w:sz w:val="21"/>
              </w:rPr>
              <w:t>1、</w:t>
            </w:r>
            <w:r>
              <w:rPr>
                <w:sz w:val="21"/>
              </w:rPr>
              <w:t>裁判控制器；</w:t>
            </w:r>
          </w:p>
          <w:p>
            <w:pPr>
              <w:jc w:val="left"/>
            </w:pPr>
            <w:r>
              <w:rPr>
                <w:sz w:val="21"/>
              </w:rPr>
              <w:t>2、</w:t>
            </w:r>
            <w:r>
              <w:rPr>
                <w:sz w:val="21"/>
              </w:rPr>
              <w:t>教练控制器（</w:t>
            </w:r>
            <w:r>
              <w:rPr>
                <w:sz w:val="21"/>
              </w:rPr>
              <w:t>2只/套）；</w:t>
            </w:r>
          </w:p>
          <w:p>
            <w:pPr>
              <w:jc w:val="left"/>
            </w:pPr>
            <w:r>
              <w:rPr>
                <w:sz w:val="21"/>
              </w:rPr>
              <w:t>3、</w:t>
            </w:r>
            <w:r>
              <w:rPr>
                <w:sz w:val="21"/>
              </w:rPr>
              <w:t>音频信号线；</w:t>
            </w:r>
          </w:p>
          <w:p>
            <w:pPr>
              <w:jc w:val="left"/>
            </w:pPr>
            <w:r>
              <w:rPr>
                <w:sz w:val="21"/>
              </w:rPr>
              <w:t>4、</w:t>
            </w:r>
            <w:r>
              <w:rPr>
                <w:sz w:val="21"/>
              </w:rPr>
              <w:t>警灯（</w:t>
            </w:r>
            <w:r>
              <w:rPr>
                <w:sz w:val="21"/>
              </w:rPr>
              <w:t>2只/套）。</w:t>
            </w:r>
          </w:p>
          <w:p>
            <w:pPr>
              <w:jc w:val="left"/>
            </w:pPr>
            <w:r>
              <w:rPr>
                <w:sz w:val="21"/>
              </w:rPr>
              <w:t>二、技术参数</w:t>
            </w:r>
          </w:p>
          <w:p>
            <w:pPr>
              <w:jc w:val="left"/>
            </w:pPr>
            <w:r>
              <w:rPr>
                <w:sz w:val="21"/>
              </w:rPr>
              <w:t>1、警灯电线长：≥4.5m；</w:t>
            </w:r>
          </w:p>
          <w:p>
            <w:pPr>
              <w:jc w:val="left"/>
            </w:pPr>
            <w:r>
              <w:rPr>
                <w:sz w:val="21"/>
              </w:rPr>
              <w:t>2、音频信号线长：≥0.55m；</w:t>
            </w:r>
          </w:p>
          <w:p>
            <w:pPr>
              <w:jc w:val="left"/>
            </w:pPr>
            <w:r>
              <w:rPr>
                <w:sz w:val="21"/>
              </w:rPr>
              <w:t>3、教练控制器电线长：≥5m；</w:t>
            </w:r>
          </w:p>
          <w:p>
            <w:pPr>
              <w:jc w:val="left"/>
            </w:pPr>
            <w:r>
              <w:rPr>
                <w:sz w:val="21"/>
              </w:rPr>
              <w:t>4、教练控制器高：410mm（±1mm）；</w:t>
            </w:r>
          </w:p>
          <w:p>
            <w:pPr>
              <w:jc w:val="left"/>
            </w:pPr>
            <w:r>
              <w:rPr>
                <w:sz w:val="21"/>
              </w:rPr>
              <w:t>5、裁判控制器尺寸：218mm（±1mm）×168mm（±1mm）；</w:t>
            </w:r>
          </w:p>
          <w:p>
            <w:pPr>
              <w:jc w:val="left"/>
            </w:pPr>
            <w:r>
              <w:rPr>
                <w:sz w:val="21"/>
              </w:rPr>
              <w:t>6、电源：交流220V  50HZ；</w:t>
            </w:r>
          </w:p>
          <w:p>
            <w:pPr>
              <w:jc w:val="both"/>
            </w:pPr>
            <w:r>
              <w:rPr>
                <w:sz w:val="21"/>
              </w:rPr>
              <w:t>7、功率：≥100W。</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排球换人牌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EVA材质：</w:t>
            </w:r>
          </w:p>
          <w:p>
            <w:pPr>
              <w:jc w:val="left"/>
            </w:pPr>
            <w:r>
              <w:rPr>
                <w:sz w:val="21"/>
              </w:rPr>
              <w:t>1-24号；</w:t>
            </w:r>
          </w:p>
          <w:p>
            <w:pPr>
              <w:jc w:val="left"/>
            </w:pPr>
            <w:r>
              <w:rPr>
                <w:sz w:val="21"/>
              </w:rPr>
              <w:t>2组/套；</w:t>
            </w:r>
          </w:p>
          <w:p>
            <w:pPr>
              <w:jc w:val="left"/>
            </w:pPr>
            <w:r>
              <w:rPr>
                <w:sz w:val="21"/>
              </w:rPr>
              <w:t>铝箱包装：</w:t>
            </w:r>
          </w:p>
          <w:p>
            <w:pPr>
              <w:jc w:val="left"/>
            </w:pPr>
            <w:r>
              <w:rPr>
                <w:sz w:val="21"/>
              </w:rPr>
              <w:t>1、排球换人牌由换人牌和箱体组成。</w:t>
            </w:r>
          </w:p>
          <w:p>
            <w:pPr>
              <w:jc w:val="left"/>
            </w:pPr>
            <w:r>
              <w:rPr>
                <w:sz w:val="21"/>
              </w:rPr>
              <w:t>2、换人牌黄色，24块/组，2组/副，采用δ8mmPE材料模压成型。</w:t>
            </w:r>
          </w:p>
          <w:p>
            <w:pPr>
              <w:jc w:val="both"/>
            </w:pPr>
            <w:r>
              <w:rPr>
                <w:sz w:val="21"/>
              </w:rPr>
              <w:t>3、换人牌箱体为铝箱，带锁扣和提手，携带方便。</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排球记分器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p>
          <w:p>
            <w:pPr>
              <w:jc w:val="left"/>
            </w:pPr>
          </w:p>
          <w:p>
            <w:pPr>
              <w:jc w:val="left"/>
            </w:pPr>
          </w:p>
          <w:p>
            <w:pPr>
              <w:jc w:val="left"/>
            </w:pPr>
            <w:r>
              <w:rPr>
                <w:sz w:val="21"/>
              </w:rPr>
              <w:t>手推式记分盒</w:t>
            </w:r>
          </w:p>
          <w:p>
            <w:pPr>
              <w:jc w:val="left"/>
            </w:pPr>
            <w:r>
              <w:rPr>
                <w:sz w:val="21"/>
              </w:rPr>
              <w:t>1、外形尺寸：长×宽×高=1385（mm）（±10mm）×575（mm）（±10mm）×1630（mm）（±10mm）；</w:t>
            </w:r>
          </w:p>
          <w:p>
            <w:pPr>
              <w:jc w:val="left"/>
            </w:pPr>
            <w:r>
              <w:rPr>
                <w:sz w:val="21"/>
              </w:rPr>
              <w:t>2、记分器主要由下支架、上支架、队名牌框、队名牌和记分牌组成；</w:t>
            </w:r>
          </w:p>
          <w:p>
            <w:pPr>
              <w:jc w:val="left"/>
            </w:pPr>
            <w:r>
              <w:rPr>
                <w:sz w:val="21"/>
              </w:rPr>
              <w:t>3、记分器下支架主要由25mm×25mm的方管与</w:t>
            </w:r>
            <w:r>
              <w:rPr>
                <w:sz w:val="21"/>
              </w:rPr>
              <w:t>Φ</w:t>
            </w:r>
            <w:r>
              <w:rPr>
                <w:sz w:val="21"/>
              </w:rPr>
              <w:t>32×2</w:t>
            </w:r>
            <w:r>
              <w:rPr>
                <w:sz w:val="21"/>
              </w:rPr>
              <w:t>mm</w:t>
            </w:r>
            <w:r>
              <w:rPr>
                <w:sz w:val="21"/>
              </w:rPr>
              <w:t>焊管拼焊而成，上支架主要由</w:t>
            </w:r>
            <w:r>
              <w:rPr>
                <w:sz w:val="21"/>
              </w:rPr>
              <w:t>25mm×25mm的方管和40mm×25mm的方管拼焊而成，队名牌框采用铝合金型材制作；</w:t>
            </w:r>
          </w:p>
          <w:p>
            <w:pPr>
              <w:jc w:val="left"/>
            </w:pPr>
            <w:r>
              <w:rPr>
                <w:sz w:val="21"/>
              </w:rPr>
              <w:t>4、记分器队名牌采用雪覆板制作，记分牌为手推式记分盒，采用PVC板制作；</w:t>
            </w:r>
          </w:p>
          <w:p>
            <w:pPr>
              <w:jc w:val="both"/>
            </w:pPr>
            <w:r>
              <w:rPr>
                <w:sz w:val="21"/>
              </w:rPr>
              <w:t>5、表面处理喷涂均匀、光滑无毛刺；</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五人位排球观众椅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1、尺寸：长2490mm（±10mm）×宽410mm（±10mm）×高510mm（±10mm）</w:t>
            </w:r>
          </w:p>
          <w:p>
            <w:pPr>
              <w:jc w:val="left"/>
            </w:pPr>
            <w:r>
              <w:rPr>
                <w:sz w:val="21"/>
              </w:rPr>
              <w:t>2、椅座材质：钢架焊接钢板和100%聚氨酯。座椅依人体工程学原理设计制造，构造简洁，牢固可靠。</w:t>
            </w:r>
          </w:p>
          <w:p>
            <w:pPr>
              <w:jc w:val="left"/>
            </w:pPr>
            <w:r>
              <w:rPr>
                <w:sz w:val="21"/>
              </w:rPr>
              <w:t>3、结构：内衬为高强度钢架焊接穿孔钢板，外部采用100%纯高密度聚氨酯（PU）全部包裹模注成型，坐板内不填充其它物质。透气性好，超强耐刮，不掉皮褪色，耐高温，抗冲击。</w:t>
            </w:r>
          </w:p>
          <w:p>
            <w:pPr>
              <w:jc w:val="left"/>
            </w:pPr>
            <w:r>
              <w:rPr>
                <w:sz w:val="21"/>
              </w:rPr>
              <w:t>3、承重连接横梁材质为高强度冷轧六角形管、端面直径≥95mm，厚度≥3.0mm，全封闭式六角横梁。</w:t>
            </w:r>
          </w:p>
          <w:p>
            <w:pPr>
              <w:jc w:val="both"/>
            </w:pPr>
            <w:r>
              <w:rPr>
                <w:sz w:val="21"/>
              </w:rPr>
              <w:t>4、连接紧固件：所有连接螺母均采用自锁性螺母加弹性垫圈，螺丝规格采用公制标准规格，所有座椅均依靠座椅的自重稳定支撑，椅腿底部附有不易刮伤表面的防滑橡塑垫以防损坏地面，可提供高度调节及地面水平恢复功能。</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排球场地隔离网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1.技术规格</w:t>
            </w:r>
          </w:p>
          <w:p>
            <w:pPr>
              <w:jc w:val="left"/>
            </w:pPr>
            <w:r>
              <w:rPr>
                <w:sz w:val="21"/>
              </w:rPr>
              <w:t>挡网按高度高</w:t>
            </w:r>
            <w:r>
              <w:rPr>
                <w:sz w:val="21"/>
              </w:rPr>
              <w:t>5m×长16m约80㎡/副的空间设计两幅。</w:t>
            </w:r>
          </w:p>
          <w:p>
            <w:pPr>
              <w:jc w:val="left"/>
            </w:pPr>
            <w:r>
              <w:rPr>
                <w:sz w:val="21"/>
              </w:rPr>
              <w:t>2.产品用材</w:t>
            </w:r>
          </w:p>
          <w:p>
            <w:pPr>
              <w:jc w:val="both"/>
            </w:pPr>
            <w:r>
              <w:rPr>
                <w:sz w:val="21"/>
              </w:rPr>
              <w:t>网丝为直径</w:t>
            </w:r>
            <w:r>
              <w:rPr>
                <w:sz w:val="21"/>
              </w:rPr>
              <w:t>Φ</w:t>
            </w:r>
            <w:r>
              <w:rPr>
                <w:sz w:val="21"/>
              </w:rPr>
              <w:t>4mm尼龙网，网孔大小为50mm（±5mm）×50mm（±5mm）。钢丝绳直径</w:t>
            </w:r>
            <w:r>
              <w:rPr>
                <w:sz w:val="21"/>
              </w:rPr>
              <w:t>Φ</w:t>
            </w:r>
            <w:r>
              <w:rPr>
                <w:sz w:val="21"/>
              </w:rPr>
              <w:t>8mm。网片上端安装滑轮。钢丝绳靠紧线器拉筋。</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移动式羽毛球柱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r>
              <w:rPr>
                <w:sz w:val="21"/>
              </w:rPr>
              <w:t>1、移动式羽毛球柱由底座、立柱、锁绳装置和高度微调装置组成。</w:t>
            </w:r>
          </w:p>
          <w:p>
            <w:pPr>
              <w:jc w:val="left"/>
            </w:pPr>
            <w:r>
              <w:rPr>
                <w:sz w:val="21"/>
              </w:rPr>
              <w:t>2、羽毛球底座采用铸件，底座内配置水泥配重块，底部配有防滑、防震垫，增强底座的稳定性。羽毛球柱底座装有PU滚轮，移动方便且不损伤地板。</w:t>
            </w:r>
          </w:p>
          <w:p>
            <w:pPr>
              <w:jc w:val="left"/>
            </w:pPr>
            <w:r>
              <w:rPr>
                <w:sz w:val="21"/>
              </w:rPr>
              <w:t>3、羽毛球柱立柱选用</w:t>
            </w:r>
            <w:r>
              <w:rPr>
                <w:sz w:val="21"/>
              </w:rPr>
              <w:t>Φ</w:t>
            </w:r>
            <w:r>
              <w:rPr>
                <w:sz w:val="21"/>
              </w:rPr>
              <w:t>40×4mm钢管制作，一根立柱上置有系绳柱，系网方便，另一根立柱外侧置有锁绳装置，该装置锁紧可靠，不会产生卡滞或自动反松现象。</w:t>
            </w:r>
          </w:p>
          <w:p>
            <w:pPr>
              <w:jc w:val="left"/>
            </w:pPr>
            <w:r>
              <w:rPr>
                <w:sz w:val="21"/>
              </w:rPr>
              <w:t>4、立柱顶部设有高度微调装置，通过手动微调即可实现网的高度要求：1550mm（±10mm）。</w:t>
            </w:r>
          </w:p>
          <w:p>
            <w:pPr>
              <w:jc w:val="left"/>
            </w:pPr>
            <w:r>
              <w:rPr>
                <w:sz w:val="21"/>
              </w:rPr>
              <w:t>5、球网被拉紧时，网柱能稳固地与地面保持垂直，立柱轴线对水平面的垂直公差≤1/500，且网柱各部位均不侵入场地内边线的垂直线内。</w:t>
            </w:r>
          </w:p>
          <w:p>
            <w:pPr>
              <w:jc w:val="left"/>
            </w:pPr>
            <w:r>
              <w:rPr>
                <w:sz w:val="21"/>
              </w:rPr>
              <w:t>6、表面处理喷涂均匀、光滑无毛刺。</w:t>
            </w:r>
          </w:p>
          <w:p>
            <w:r>
              <w:rPr>
                <w:sz w:val="21"/>
              </w:rPr>
              <w:t>▲7、依据GB/73325-2017《金属家具通用技术条件》要求金属喷漆（塑）涂层硬度≥4H，附着力≥1（</w:t>
            </w:r>
            <w:r>
              <w:rPr>
                <w:b/>
                <w:sz w:val="21"/>
              </w:rPr>
              <w:t>提供第三方检测机构出具的具有</w:t>
            </w:r>
            <w:r>
              <w:rPr>
                <w:b/>
                <w:sz w:val="21"/>
              </w:rPr>
              <w:t>CMA或CNAS标志的检测报告</w:t>
            </w:r>
            <w:r>
              <w:rPr>
                <w:sz w:val="21"/>
              </w:rPr>
              <w:t>）</w:t>
            </w:r>
          </w:p>
          <w:p>
            <w:r>
              <w:rPr>
                <w:sz w:val="21"/>
              </w:rPr>
              <w:t>▲8、</w:t>
            </w:r>
            <w:r>
              <w:rPr>
                <w:sz w:val="20"/>
              </w:rPr>
              <w:t>依据</w:t>
            </w:r>
            <w:r>
              <w:rPr>
                <w:sz w:val="20"/>
              </w:rPr>
              <w:t>HG/T2006-2006《热固性粉末涂料》</w:t>
            </w:r>
            <w:r>
              <w:rPr>
                <w:sz w:val="21"/>
              </w:rPr>
              <w:t>要求产品喷塑粉耐人工气候老化性检测达到</w:t>
            </w:r>
            <w:r>
              <w:rPr>
                <w:sz w:val="21"/>
              </w:rPr>
              <w:t>500h时，变色0级，失光≦1级，无粉化、起泡、开裂、剥落等现象。（</w:t>
            </w:r>
            <w:r>
              <w:rPr>
                <w:b/>
                <w:sz w:val="21"/>
              </w:rPr>
              <w:t>提供第三方检测机构出具的具有</w:t>
            </w:r>
            <w:r>
              <w:rPr>
                <w:b/>
                <w:sz w:val="21"/>
              </w:rPr>
              <w:t>CMA或CNAS标志的检测报告</w:t>
            </w:r>
            <w:r>
              <w:rPr>
                <w:sz w:val="21"/>
              </w:rPr>
              <w:t>）</w:t>
            </w:r>
          </w:p>
          <w:p>
            <w:pPr>
              <w:jc w:val="both"/>
            </w:pPr>
            <w:r>
              <w:rPr>
                <w:sz w:val="21"/>
              </w:rPr>
              <w:t>▲9、所投产品符合G</w:t>
            </w:r>
            <w:r>
              <w:rPr>
                <w:sz w:val="21"/>
              </w:rPr>
              <w:t>B/T19851</w:t>
            </w:r>
            <w:r>
              <w:rPr>
                <w:sz w:val="21"/>
              </w:rPr>
              <w:t>.1</w:t>
            </w:r>
            <w:r>
              <w:rPr>
                <w:sz w:val="21"/>
              </w:rPr>
              <w:t>3-2007</w:t>
            </w:r>
            <w:r>
              <w:rPr>
                <w:sz w:val="21"/>
              </w:rPr>
              <w:t>《中小学体育器材和场地第十三部分排球柱、羽毛球柱、网球柱》标准要求。（</w:t>
            </w:r>
            <w:r>
              <w:rPr>
                <w:b/>
                <w:sz w:val="21"/>
              </w:rPr>
              <w:t>提供第三方检测机构出具的具有</w:t>
            </w:r>
            <w:r>
              <w:rPr>
                <w:b/>
                <w:sz w:val="21"/>
              </w:rPr>
              <w:t>CMA或CNAS标志的检测报告</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羽毛球网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1、羽毛球网规格：长6100mm（±10mm）,高760mm（±10mm）；</w:t>
            </w:r>
          </w:p>
          <w:p>
            <w:pPr>
              <w:jc w:val="left"/>
            </w:pPr>
            <w:r>
              <w:rPr>
                <w:sz w:val="21"/>
              </w:rPr>
              <w:t>2、羽毛球网为咖啡色12股网片，网眼为正方形，边长在15～20mm之间，网眼大小基本一致；</w:t>
            </w:r>
          </w:p>
          <w:p>
            <w:pPr>
              <w:jc w:val="left"/>
            </w:pPr>
            <w:r>
              <w:rPr>
                <w:sz w:val="21"/>
              </w:rPr>
              <w:t>3、羽毛球网的上沿采用75mm宽坛白布对折包边，两端通孔，穿</w:t>
            </w:r>
            <w:r>
              <w:rPr>
                <w:sz w:val="21"/>
              </w:rPr>
              <w:t>Φ</w:t>
            </w:r>
            <w:r>
              <w:rPr>
                <w:sz w:val="21"/>
              </w:rPr>
              <w:t>4硬绳线，两端设气眼便于拉绳；</w:t>
            </w:r>
          </w:p>
          <w:p>
            <w:pPr>
              <w:jc w:val="both"/>
            </w:pPr>
            <w:r>
              <w:rPr>
                <w:sz w:val="21"/>
              </w:rPr>
              <w:t>4、羽毛球网的底边及两侧采用12股网线将羽毛球网绳与网片一起拷边，增加网片的棱角度和成形度。</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羽毛球裁判椅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1、基本尺寸：长*宽*高*椅面高=1000（mm）（±10mm）*800（mm）（±10mm）*1850（mm）（±10mm）*1530（mm）（±10mm）；</w:t>
            </w:r>
          </w:p>
          <w:p>
            <w:pPr>
              <w:jc w:val="left"/>
            </w:pPr>
            <w:r>
              <w:rPr>
                <w:sz w:val="21"/>
              </w:rPr>
              <w:t>2、羽毛球裁判椅主要由支架、写字板和座椅三大部分组成。</w:t>
            </w:r>
            <w:r>
              <w:rPr>
                <w:sz w:val="21"/>
              </w:rPr>
              <w:t>支架均采用</w:t>
            </w:r>
            <w:r>
              <w:rPr>
                <w:sz w:val="21"/>
              </w:rPr>
              <w:t>Φ</w:t>
            </w:r>
            <w:r>
              <w:rPr>
                <w:sz w:val="21"/>
              </w:rPr>
              <w:t>50mm</w:t>
            </w:r>
            <w:r>
              <w:rPr>
                <w:sz w:val="21"/>
              </w:rPr>
              <w:t>×</w:t>
            </w:r>
            <w:r>
              <w:rPr>
                <w:sz w:val="21"/>
              </w:rPr>
              <w:t>30mm</w:t>
            </w:r>
            <w:r>
              <w:rPr>
                <w:sz w:val="21"/>
              </w:rPr>
              <w:t>×</w:t>
            </w:r>
            <w:r>
              <w:rPr>
                <w:sz w:val="21"/>
              </w:rPr>
              <w:t>2mm</w:t>
            </w:r>
            <w:r>
              <w:rPr>
                <w:sz w:val="21"/>
              </w:rPr>
              <w:t>、</w:t>
            </w:r>
            <w:r>
              <w:rPr>
                <w:sz w:val="21"/>
              </w:rPr>
              <w:t>Φ</w:t>
            </w:r>
            <w:r>
              <w:rPr>
                <w:sz w:val="21"/>
              </w:rPr>
              <w:t>40mm</w:t>
            </w:r>
            <w:r>
              <w:rPr>
                <w:sz w:val="21"/>
              </w:rPr>
              <w:t>×</w:t>
            </w:r>
            <w:r>
              <w:rPr>
                <w:sz w:val="21"/>
              </w:rPr>
              <w:t>25mm</w:t>
            </w:r>
            <w:r>
              <w:rPr>
                <w:sz w:val="21"/>
              </w:rPr>
              <w:t>×</w:t>
            </w:r>
            <w:r>
              <w:rPr>
                <w:sz w:val="21"/>
              </w:rPr>
              <w:t>2mm</w:t>
            </w:r>
            <w:r>
              <w:rPr>
                <w:sz w:val="21"/>
              </w:rPr>
              <w:t>、</w:t>
            </w:r>
            <w:r>
              <w:rPr>
                <w:sz w:val="21"/>
              </w:rPr>
              <w:t>Φ</w:t>
            </w:r>
            <w:r>
              <w:rPr>
                <w:sz w:val="21"/>
              </w:rPr>
              <w:t>25mm</w:t>
            </w:r>
            <w:r>
              <w:rPr>
                <w:sz w:val="21"/>
              </w:rPr>
              <w:t>×</w:t>
            </w:r>
            <w:r>
              <w:rPr>
                <w:sz w:val="21"/>
              </w:rPr>
              <w:t>25mm</w:t>
            </w:r>
            <w:r>
              <w:rPr>
                <w:sz w:val="21"/>
              </w:rPr>
              <w:t>×</w:t>
            </w:r>
            <w:r>
              <w:rPr>
                <w:sz w:val="21"/>
              </w:rPr>
              <w:t>2mm</w:t>
            </w:r>
            <w:r>
              <w:rPr>
                <w:sz w:val="21"/>
              </w:rPr>
              <w:t>（±</w:t>
            </w:r>
            <w:r>
              <w:rPr>
                <w:sz w:val="21"/>
              </w:rPr>
              <w:t>0.1</w:t>
            </w:r>
            <w:r>
              <w:rPr>
                <w:sz w:val="21"/>
              </w:rPr>
              <w:t>mm</w:t>
            </w:r>
            <w:r>
              <w:rPr>
                <w:sz w:val="21"/>
              </w:rPr>
              <w:t>）</w:t>
            </w:r>
            <w:r>
              <w:rPr>
                <w:sz w:val="21"/>
              </w:rPr>
              <w:t>方管拼焊而成，上部设有写字板，写字板为胶合板，采用铰链与支架连接，可灵活翻转；</w:t>
            </w:r>
          </w:p>
          <w:p>
            <w:pPr>
              <w:jc w:val="left"/>
            </w:pPr>
            <w:r>
              <w:rPr>
                <w:sz w:val="21"/>
              </w:rPr>
              <w:t>4、裁判椅座椅采用中空吹塑椅，通过螺栓等紧固件与支架连接，可</w:t>
            </w:r>
            <w:r>
              <w:rPr>
                <w:sz w:val="21"/>
              </w:rPr>
              <w:t>≥</w:t>
            </w:r>
            <w:r>
              <w:rPr>
                <w:sz w:val="21"/>
              </w:rPr>
              <w:t>5</w:t>
            </w:r>
            <w:r>
              <w:rPr>
                <w:sz w:val="21"/>
              </w:rPr>
              <w:t>年</w:t>
            </w:r>
            <w:r>
              <w:rPr>
                <w:sz w:val="21"/>
              </w:rPr>
              <w:t>保持不褪色；</w:t>
            </w:r>
          </w:p>
          <w:p>
            <w:pPr>
              <w:jc w:val="left"/>
            </w:pPr>
            <w:r>
              <w:rPr>
                <w:sz w:val="21"/>
              </w:rPr>
              <w:t>5、裁判椅底座配有走轮,移动方便，底座支架套有脚套，可保护体育场馆地板；</w:t>
            </w:r>
          </w:p>
          <w:p>
            <w:pPr>
              <w:jc w:val="both"/>
            </w:pPr>
            <w:r>
              <w:rPr>
                <w:sz w:val="21"/>
              </w:rPr>
              <w:t>6、表面处理喷涂均匀、光滑无毛刺。</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羽毛球赛记分牌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1、羽毛球赛记分牌为立式记分器，主要由底座、立柱和记分牌组成，底座带走轮，外形尺寸：宽×高=600（mm）（±10mm）×2000（mm）（±10mm）。</w:t>
            </w:r>
          </w:p>
          <w:p>
            <w:pPr>
              <w:jc w:val="left"/>
            </w:pPr>
            <w:r>
              <w:rPr>
                <w:sz w:val="21"/>
              </w:rPr>
              <w:t>2、记分牌底座选用δ4铁板一次冲压成型，避免焊接造成的接口腐蚀，底部设有PU滚轮，移动方便。底座底部设有微调机构，通过调节微调机构可满足场地不平整引起的产品的稳定性要求。</w:t>
            </w:r>
          </w:p>
          <w:p>
            <w:pPr>
              <w:jc w:val="left"/>
            </w:pPr>
            <w:r>
              <w:rPr>
                <w:sz w:val="21"/>
              </w:rPr>
              <w:t>3、记分牌立柱采用</w:t>
            </w:r>
            <w:r>
              <w:rPr>
                <w:sz w:val="21"/>
              </w:rPr>
              <w:t>Φ</w:t>
            </w:r>
            <w:r>
              <w:rPr>
                <w:sz w:val="21"/>
              </w:rPr>
              <w:t>30x1.5</w:t>
            </w:r>
            <w:r>
              <w:rPr>
                <w:sz w:val="21"/>
              </w:rPr>
              <w:t>mm</w:t>
            </w:r>
            <w:r>
              <w:rPr>
                <w:sz w:val="21"/>
              </w:rPr>
              <w:t>圆管制作，记分牌挂杠采用</w:t>
            </w:r>
            <w:r>
              <w:rPr>
                <w:sz w:val="21"/>
              </w:rPr>
              <w:t>Φ</w:t>
            </w:r>
            <w:r>
              <w:rPr>
                <w:sz w:val="21"/>
              </w:rPr>
              <w:t>14×2.5</w:t>
            </w:r>
            <w:r>
              <w:rPr>
                <w:sz w:val="21"/>
              </w:rPr>
              <w:t>mm</w:t>
            </w:r>
            <w:r>
              <w:rPr>
                <w:sz w:val="21"/>
              </w:rPr>
              <w:t>无缝管制作。</w:t>
            </w:r>
          </w:p>
          <w:p>
            <w:pPr>
              <w:jc w:val="left"/>
            </w:pPr>
            <w:r>
              <w:rPr>
                <w:sz w:val="21"/>
              </w:rPr>
              <w:t>4、记分牌为手动翻分式，号码牌和队名牌采用PVC板制作，队名板和冠名板均采用1.1mm～1.3mm铁板折边制成，指向标为红色，采用1.8mm～2.0mm铁板制作。</w:t>
            </w:r>
          </w:p>
          <w:p>
            <w:pPr>
              <w:jc w:val="both"/>
            </w:pPr>
            <w:r>
              <w:rPr>
                <w:sz w:val="21"/>
              </w:rPr>
              <w:t>5、表面处理喷涂均匀、光滑无毛刺。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移动式网球柱（含网）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1、材质：加强型铝合金型材精制而成，可完全回收利用；</w:t>
            </w:r>
          </w:p>
          <w:p>
            <w:pPr>
              <w:jc w:val="left"/>
            </w:pPr>
            <w:r>
              <w:rPr>
                <w:sz w:val="21"/>
              </w:rPr>
              <w:t>2、工艺：表面经超耐候聚酯粉末喷涂，颜色≥十年不脱落，全天候环境使用；</w:t>
            </w:r>
          </w:p>
          <w:p>
            <w:pPr>
              <w:jc w:val="left"/>
            </w:pPr>
            <w:r>
              <w:rPr>
                <w:sz w:val="21"/>
              </w:rPr>
              <w:t>3、设计：专为多功能球场设计，可全方位移动，网球网中心承重达500N以上；支架可整体移动，方便、摩擦力小，不易对地面造成损坏。</w:t>
            </w:r>
          </w:p>
          <w:p>
            <w:pPr>
              <w:jc w:val="left"/>
            </w:pPr>
            <w:r>
              <w:rPr>
                <w:sz w:val="21"/>
              </w:rPr>
              <w:t>4、结构：全内置涡杆涡轮式收紧装置；防回弹的自动锁定装置，球柱内侧焊接V型边杆，配备专用网球网，带刹製的尼龙脚轮；</w:t>
            </w:r>
          </w:p>
          <w:p>
            <w:pPr>
              <w:jc w:val="left"/>
            </w:pPr>
            <w:r>
              <w:rPr>
                <w:sz w:val="21"/>
              </w:rPr>
              <w:t>5、规格：长13110mm（±10mm）×宽1000mm（±10mm）×高1070mm（±10mm）； 横杆分三节，中间一节最长4.5m，两边长度是4.15m; 壁厚：3mm；</w:t>
            </w:r>
          </w:p>
          <w:p>
            <w:pPr>
              <w:jc w:val="left"/>
            </w:pPr>
            <w:r>
              <w:rPr>
                <w:sz w:val="21"/>
              </w:rPr>
              <w:t>6、固定件规格：250mm（±1mm）×180mm（±1mm）×420mm（±1mm）；</w:t>
            </w:r>
          </w:p>
          <w:p>
            <w:pPr>
              <w:jc w:val="left"/>
            </w:pPr>
            <w:r>
              <w:rPr>
                <w:sz w:val="21"/>
              </w:rPr>
              <w:t>7、地面高度：≥1070mm；</w:t>
            </w:r>
          </w:p>
          <w:p>
            <w:pPr>
              <w:jc w:val="left"/>
            </w:pPr>
            <w:r>
              <w:rPr>
                <w:sz w:val="21"/>
              </w:rPr>
              <w:t>8、颜色：森林绿；</w:t>
            </w:r>
          </w:p>
          <w:p>
            <w:pPr>
              <w:jc w:val="both"/>
            </w:pPr>
            <w:r>
              <w:rPr>
                <w:sz w:val="21"/>
              </w:rPr>
              <w:t>9、标配：网球网、钢丝绳、中心索带、中心索带预埋件，螺丝配件、长杆、三角架、配重；</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网球裁判椅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w:t>
            </w:r>
            <w:r>
              <w:rPr>
                <w:sz w:val="21"/>
              </w:rPr>
              <w:t>基本规格：长×宽×高×椅面高=1150mm（±10mm）×1050mm（±10mm）×2350mm（±10mm）×2000mm（±10mm）；</w:t>
            </w:r>
          </w:p>
          <w:p>
            <w:r>
              <w:rPr>
                <w:sz w:val="21"/>
              </w:rPr>
              <w:t>2、网球裁判椅主要由底座、支架和座椅三大部分组成；</w:t>
            </w:r>
          </w:p>
          <w:p>
            <w:pPr>
              <w:jc w:val="left"/>
            </w:pPr>
            <w:r>
              <w:rPr>
                <w:sz w:val="21"/>
              </w:rPr>
              <w:t>3、裁判椅底座、支架均采用规格</w:t>
            </w:r>
            <w:r>
              <w:rPr>
                <w:sz w:val="21"/>
              </w:rPr>
              <w:t>Φ</w:t>
            </w:r>
            <w:r>
              <w:rPr>
                <w:sz w:val="21"/>
              </w:rPr>
              <w:t>32×2</w:t>
            </w:r>
            <w:r>
              <w:rPr>
                <w:sz w:val="21"/>
              </w:rPr>
              <w:t>mm</w:t>
            </w:r>
            <w:r>
              <w:rPr>
                <w:sz w:val="21"/>
              </w:rPr>
              <w:t>圆管制作，支架上部设有搁手板，搁手板为胶合板，采用铰链与支架连接，可灵活翻转；</w:t>
            </w:r>
          </w:p>
          <w:p>
            <w:pPr>
              <w:jc w:val="left"/>
            </w:pPr>
            <w:r>
              <w:rPr>
                <w:sz w:val="21"/>
              </w:rPr>
              <w:t>4、裁判椅座椅采用中空吹塑椅，通过螺栓等紧固件与支架连接，可常年保持不褪色；</w:t>
            </w:r>
          </w:p>
          <w:p>
            <w:pPr>
              <w:jc w:val="left"/>
            </w:pPr>
            <w:r>
              <w:rPr>
                <w:sz w:val="21"/>
              </w:rPr>
              <w:t>5、裁判椅配有遮阳蓬；</w:t>
            </w:r>
          </w:p>
          <w:p>
            <w:pPr>
              <w:jc w:val="both"/>
            </w:pPr>
            <w:r>
              <w:rPr>
                <w:sz w:val="21"/>
              </w:rPr>
              <w:t>6、表面处理喷涂均匀、光滑无毛刺。</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运动员休息椅1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1、材质：全铝合金型材精制而成；</w:t>
            </w:r>
          </w:p>
          <w:p>
            <w:pPr>
              <w:jc w:val="left"/>
            </w:pPr>
            <w:r>
              <w:rPr>
                <w:sz w:val="21"/>
              </w:rPr>
              <w:t>2、工艺：表面经超耐候聚酯粉末喷涂，颜色≥十年不脱落，全天候环境使用</w:t>
            </w:r>
          </w:p>
          <w:p>
            <w:pPr>
              <w:jc w:val="left"/>
            </w:pPr>
            <w:r>
              <w:rPr>
                <w:sz w:val="21"/>
              </w:rPr>
              <w:t>3、设计：人体工程学设计。</w:t>
            </w:r>
          </w:p>
          <w:p>
            <w:pPr>
              <w:jc w:val="left"/>
            </w:pPr>
            <w:r>
              <w:rPr>
                <w:sz w:val="21"/>
              </w:rPr>
              <w:t>4、规格：长4445mm（±10mm）×宽715mm（±10mm）×高810mm（±10mm）；</w:t>
            </w:r>
          </w:p>
          <w:p>
            <w:pPr>
              <w:jc w:val="left"/>
            </w:pPr>
            <w:r>
              <w:rPr>
                <w:sz w:val="21"/>
              </w:rPr>
              <w:t>5、颜色：森林绿；</w:t>
            </w:r>
          </w:p>
          <w:p>
            <w:pPr>
              <w:jc w:val="left"/>
            </w:pPr>
            <w:r>
              <w:rPr>
                <w:sz w:val="21"/>
              </w:rPr>
              <w:t>6、配置：2张休息椅(长2034mm（±10mm）×宽680mm（±10mm）×高796mm（±10mm）），要求四人座位设计，结合人体工程学，靠背设计高度贴合腰部；</w:t>
            </w:r>
          </w:p>
          <w:p>
            <w:pPr>
              <w:jc w:val="left"/>
            </w:pPr>
            <w:r>
              <w:rPr>
                <w:sz w:val="21"/>
              </w:rPr>
              <w:t>7、1个储物桶（长405mm（±1mm）×宽405mm（±1mm）×高505mm（±1mm））</w:t>
            </w:r>
          </w:p>
          <w:p>
            <w:pPr>
              <w:jc w:val="both"/>
            </w:pPr>
            <w:r>
              <w:rPr>
                <w:sz w:val="21"/>
              </w:rPr>
              <w:t>8、1张茶几面板（长604mm（±1mm）×宽480mm（±1mm）×高66mm（±1mm））</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运动员休息椅2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1、材质：全铝合金型材精制而成，可完全回收利用</w:t>
            </w:r>
          </w:p>
          <w:p>
            <w:pPr>
              <w:jc w:val="left"/>
            </w:pPr>
            <w:r>
              <w:rPr>
                <w:sz w:val="21"/>
              </w:rPr>
              <w:t>2、工艺：表面经超耐候聚酯粉末喷涂，颜色≥十年不脱落，全天候环境使用</w:t>
            </w:r>
          </w:p>
          <w:p>
            <w:pPr>
              <w:jc w:val="left"/>
            </w:pPr>
            <w:r>
              <w:rPr>
                <w:sz w:val="21"/>
              </w:rPr>
              <w:t>4、设计：四人座位设计，结合人体工程学，靠背设计高度贴合腰部。</w:t>
            </w:r>
          </w:p>
          <w:p>
            <w:pPr>
              <w:jc w:val="left"/>
            </w:pPr>
            <w:r>
              <w:rPr>
                <w:sz w:val="21"/>
              </w:rPr>
              <w:t>5、规格：长1800mm（±1mm）×宽690mm（±1mm）×高790mm（±1mm）；</w:t>
            </w:r>
          </w:p>
          <w:p>
            <w:pPr>
              <w:jc w:val="both"/>
            </w:pPr>
            <w:r>
              <w:rPr>
                <w:sz w:val="21"/>
              </w:rPr>
              <w:t>6、颜色：森林绿</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休息茶几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p>
          <w:p>
            <w:pPr>
              <w:jc w:val="left"/>
            </w:pPr>
            <w:r>
              <w:rPr>
                <w:sz w:val="21"/>
              </w:rPr>
              <w:t>1、组合式全铝合金设计，轻巧耐用；</w:t>
            </w:r>
          </w:p>
          <w:p>
            <w:pPr>
              <w:jc w:val="left"/>
            </w:pPr>
            <w:r>
              <w:rPr>
                <w:sz w:val="21"/>
              </w:rPr>
              <w:t>2、茶几面板冲孔设计；</w:t>
            </w:r>
          </w:p>
          <w:p>
            <w:pPr>
              <w:jc w:val="left"/>
            </w:pPr>
            <w:r>
              <w:rPr>
                <w:sz w:val="21"/>
              </w:rPr>
              <w:t>3、材质：加强型铝合金型材精制而成，可回收重复利用；</w:t>
            </w:r>
          </w:p>
          <w:p>
            <w:pPr>
              <w:jc w:val="left"/>
            </w:pPr>
            <w:r>
              <w:rPr>
                <w:sz w:val="21"/>
              </w:rPr>
              <w:t>4、工艺：表面经超耐候聚酯粉末喷涂，颜色≥十年不脱落，全天候环境使用；</w:t>
            </w:r>
          </w:p>
          <w:p>
            <w:pPr>
              <w:jc w:val="left"/>
            </w:pPr>
            <w:r>
              <w:rPr>
                <w:sz w:val="21"/>
              </w:rPr>
              <w:t>5、规格：长839mm（±1mm）×宽589mm（±1mm）×高560mm（±1mm）</w:t>
            </w:r>
          </w:p>
          <w:p>
            <w:pPr>
              <w:jc w:val="left"/>
            </w:pPr>
            <w:r>
              <w:rPr>
                <w:sz w:val="21"/>
              </w:rPr>
              <w:t>6、颜色：森林绿；</w:t>
            </w:r>
          </w:p>
          <w:p>
            <w:pPr>
              <w:jc w:val="both"/>
            </w:pPr>
            <w:r>
              <w:rPr>
                <w:sz w:val="21"/>
              </w:rPr>
              <w:t>7、适用范围：适合户外全天候环境使用。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三十一</w:t>
      </w:r>
      <w:r>
        <w:rPr>
          <w:b/>
        </w:rPr>
        <w:t>：</w:t>
      </w:r>
      <w:r>
        <w:rPr>
          <w:b/>
        </w:rPr>
        <w:t>网球赛记分牌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手推式记分盒、带走轮</w:t>
            </w:r>
          </w:p>
          <w:p>
            <w:pPr>
              <w:jc w:val="left"/>
            </w:pPr>
            <w:r>
              <w:rPr>
                <w:sz w:val="21"/>
              </w:rPr>
              <w:t>1、网球记分牌为立式记分器，主要由支架、记分方框和记分牌组成，外形尺寸：宽×高=1300mm（±10mm）×1840mm（±10mm）；</w:t>
            </w:r>
          </w:p>
          <w:p>
            <w:pPr>
              <w:jc w:val="left"/>
            </w:pPr>
            <w:r>
              <w:rPr>
                <w:sz w:val="21"/>
              </w:rPr>
              <w:t>2、记分牌下支架主要由25mm×25mm×2mm的方管与</w:t>
            </w:r>
            <w:r>
              <w:rPr>
                <w:sz w:val="21"/>
              </w:rPr>
              <w:t>Φ</w:t>
            </w:r>
            <w:r>
              <w:rPr>
                <w:sz w:val="21"/>
              </w:rPr>
              <w:t>32x2</w:t>
            </w:r>
            <w:r>
              <w:rPr>
                <w:sz w:val="21"/>
              </w:rPr>
              <w:t>mm</w:t>
            </w:r>
            <w:r>
              <w:rPr>
                <w:sz w:val="21"/>
              </w:rPr>
              <w:t>焊管拼焊而成，上支架主要由</w:t>
            </w:r>
            <w:r>
              <w:rPr>
                <w:sz w:val="21"/>
              </w:rPr>
              <w:t>25mm×25mm的方管和40mm×25mm的方管拼焊而成，记分方框采用20mm×20mm的方管拼焊而成；</w:t>
            </w:r>
          </w:p>
          <w:p>
            <w:pPr>
              <w:jc w:val="left"/>
            </w:pPr>
            <w:r>
              <w:rPr>
                <w:sz w:val="21"/>
              </w:rPr>
              <w:t>3、记分牌为手推式记分，采用PVC板制作；</w:t>
            </w:r>
          </w:p>
          <w:p>
            <w:pPr>
              <w:jc w:val="left"/>
            </w:pPr>
            <w:r>
              <w:rPr>
                <w:sz w:val="21"/>
              </w:rPr>
              <w:t>4、记分牌下支架设有走轮，移动方便；</w:t>
            </w:r>
          </w:p>
          <w:p>
            <w:pPr>
              <w:jc w:val="both"/>
            </w:pPr>
            <w:r>
              <w:rPr>
                <w:sz w:val="21"/>
              </w:rPr>
              <w:t>5、表面处理喷涂均匀、光滑无毛刺。</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三十二</w:t>
      </w:r>
      <w:r>
        <w:rPr>
          <w:b/>
        </w:rPr>
        <w:t>：</w:t>
      </w:r>
      <w:r>
        <w:rPr>
          <w:b/>
        </w:rPr>
        <w:t>精钢冲压拼装围网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1、表面工艺：增厚型热镀锌钢材，国标钢材(国标Q235)，热浸锌防护层及纯聚酯粉末喷涂处理；</w:t>
            </w:r>
          </w:p>
          <w:p>
            <w:pPr>
              <w:jc w:val="left"/>
            </w:pPr>
            <w:r>
              <w:rPr>
                <w:sz w:val="21"/>
              </w:rPr>
              <w:t>2、立柱尺寸：</w:t>
            </w:r>
            <w:r>
              <w:rPr>
                <w:sz w:val="21"/>
              </w:rPr>
              <w:t>Φ</w:t>
            </w:r>
            <w:r>
              <w:rPr>
                <w:sz w:val="21"/>
              </w:rPr>
              <w:t>76*3.0mm（±0.1）；</w:t>
            </w:r>
          </w:p>
          <w:p>
            <w:pPr>
              <w:jc w:val="left"/>
            </w:pPr>
            <w:r>
              <w:rPr>
                <w:sz w:val="21"/>
              </w:rPr>
              <w:t>3、横杆尺寸：</w:t>
            </w:r>
            <w:r>
              <w:rPr>
                <w:sz w:val="21"/>
              </w:rPr>
              <w:t>Φ</w:t>
            </w:r>
            <w:r>
              <w:rPr>
                <w:sz w:val="21"/>
              </w:rPr>
              <w:t>60*2.5mm（±0.1）；</w:t>
            </w:r>
          </w:p>
          <w:p>
            <w:pPr>
              <w:jc w:val="left"/>
            </w:pPr>
            <w:r>
              <w:rPr>
                <w:sz w:val="21"/>
              </w:rPr>
              <w:t>4、地面围网总高度：4000mm（±10mm），立柱高4400mm（±10mm）；</w:t>
            </w:r>
          </w:p>
          <w:p>
            <w:pPr>
              <w:jc w:val="left"/>
            </w:pPr>
            <w:r>
              <w:rPr>
                <w:sz w:val="21"/>
              </w:rPr>
              <w:t>5、扁铝：铝合金材质，宽20mm*厚4mm（±0.1）；</w:t>
            </w:r>
          </w:p>
          <w:p>
            <w:pPr>
              <w:jc w:val="left"/>
            </w:pPr>
            <w:r>
              <w:rPr>
                <w:sz w:val="21"/>
              </w:rPr>
              <w:t>6、立柱间距：不大于3000mm；</w:t>
            </w:r>
          </w:p>
          <w:p>
            <w:pPr>
              <w:jc w:val="left"/>
            </w:pPr>
            <w:r>
              <w:rPr>
                <w:sz w:val="21"/>
              </w:rPr>
              <w:t>7、扣件：精钢冲压扣件结构，快装式横杆结构，便于拆装；</w:t>
            </w:r>
          </w:p>
          <w:p>
            <w:pPr>
              <w:jc w:val="left"/>
            </w:pPr>
            <w:r>
              <w:rPr>
                <w:sz w:val="21"/>
              </w:rPr>
              <w:t>8、颜色：墨绿色；</w:t>
            </w:r>
          </w:p>
          <w:p>
            <w:pPr>
              <w:jc w:val="left"/>
            </w:pPr>
            <w:r>
              <w:rPr>
                <w:sz w:val="21"/>
              </w:rPr>
              <w:t>9、围网线径：2.3/3.6/45；</w:t>
            </w:r>
          </w:p>
          <w:p>
            <w:pPr>
              <w:jc w:val="left"/>
            </w:pPr>
            <w:r>
              <w:rPr>
                <w:sz w:val="21"/>
              </w:rPr>
              <w:t>10、出厂部件：PE包塑围网、立柱、横杆、扣件、扁铝；</w:t>
            </w:r>
          </w:p>
          <w:p>
            <w:pPr>
              <w:jc w:val="both"/>
            </w:pPr>
            <w:r>
              <w:rPr>
                <w:sz w:val="21"/>
              </w:rPr>
              <w:t>11、需根据实际场地进行安装，设置通道或出入口大门。</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三十三</w:t>
      </w:r>
      <w:r>
        <w:rPr>
          <w:b/>
        </w:rPr>
        <w:t>：</w:t>
      </w:r>
      <w:r>
        <w:rPr>
          <w:b/>
        </w:rPr>
        <w:t>网球场遮阳卷帘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专门用于遮阳，面料采用聚酯纤维材质，抗污染、具有耐酸、耐碱、防腐蚀、防火、抗静电、不变形、便于清洗，经久耐用。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三十四</w:t>
      </w:r>
      <w:r>
        <w:rPr>
          <w:b/>
        </w:rPr>
        <w:t>：</w:t>
      </w:r>
      <w:r>
        <w:rPr>
          <w:b/>
        </w:rPr>
        <w:t>七人足球门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1、配置:钢铁制足球门2个</w:t>
            </w:r>
          </w:p>
          <w:p>
            <w:pPr>
              <w:jc w:val="both"/>
            </w:pPr>
            <w:r>
              <w:rPr>
                <w:sz w:val="21"/>
              </w:rPr>
              <w:t>2、内尺寸5.00m(宽)×2.00m(高)（±0.001m）、上方深度1m（±0.001m）、下方深度1.668m（±0.001m），门框为</w:t>
            </w:r>
            <w:r>
              <w:rPr>
                <w:sz w:val="21"/>
              </w:rPr>
              <w:t>Φ</w:t>
            </w:r>
            <w:r>
              <w:rPr>
                <w:sz w:val="21"/>
              </w:rPr>
              <w:t>90mm（±0.1mm）圆管、地梁为60×40mm（±0.1mm）方管，后支撑为</w:t>
            </w:r>
            <w:r>
              <w:rPr>
                <w:sz w:val="21"/>
              </w:rPr>
              <w:t>Φ</w:t>
            </w:r>
            <w:r>
              <w:rPr>
                <w:sz w:val="21"/>
              </w:rPr>
              <w:t>42mm（±0.1mm）圆管，单个球门净重125kg～130kg。</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五邑大学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踏勘时间：2023-07-13 10:00</w:t>
            </w:r>
          </w:p>
          <w:p>
            <w:r>
              <w:rPr/>
              <w:t>踏勘地点：广东省江门市蓬江区东成村22号(注：请各投标人自觉佩戴 口罩，服从采购人工作人员管理要求；需提前一天与勘察现场联系人预约时间后方可进行踏勘 ；因未进行预约导致无法进入现场进行踏勘的后果由投标人自行承担，未进行踏勘的投标人视为已充分了解现场相关情况。)</w:t>
            </w:r>
          </w:p>
          <w:p>
            <w:r>
              <w:rPr/>
              <w:t>联系人姓名：周老师</w:t>
            </w:r>
          </w:p>
          <w:p>
            <w:r>
              <w:rPr/>
              <w:t>联系人电话：0750-3296076</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26,195.00元（大写：人民币贰万陆仟壹佰玖拾伍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采购包1(综合体育馆体育器材)：综合评分法,是指投标文件满足招标文件全部实质性要求，且按照评审因素的量化指标评审得分最高的投标人为中标候选人的评标方法。（最低报价不是中标的唯一依据。）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采购包1（综合体育馆体育器材）：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采购包1（综合体育馆体育器材）：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采购包1（综合体育馆体育器材）：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采购包1(综合体育馆体育器材):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(20.0分)</w:t>
            </w:r>
          </w:p>
        </w:tc>
        <w:tc>
          <w:tcPr>
            <w:tcW w:type="dxa" w:w="5076"/>
          </w:tcPr>
          <w:p>
            <w:pPr>
              <w:jc w:val="left"/>
            </w:pPr>
            <w:r>
              <w:rPr/>
              <w:t>投标产品完全满足或有正偏离于招标文件 “技术标准与要求”中带“▲”技术要求（共20项）的所有指标20分。每满足一项得1分，最高得20分。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核心产品保险 (5.0分)</w:t>
            </w:r>
          </w:p>
        </w:tc>
        <w:tc>
          <w:tcPr>
            <w:tcW w:type="dxa" w:w="5076"/>
          </w:tcPr>
          <w:p>
            <w:pPr>
              <w:jc w:val="left"/>
            </w:pPr>
            <w:r>
              <w:rPr/>
              <w:t>（1）核心产品具有产品责任险、公众责任险、产品责任险、人身意外险，每项保险累计赔偿额≥2000万元的，得5分。 （2）核心产品具有产品责任险、公众责任险、产品责任险、人身意外险，每项保险累计赔偿额≥1500万元的，得4分。 （3）核心产品具有产品责任险、公众责任险、产品责任险、人身意外险，每项保险累计赔偿额≥1000万元的，得3分. （4）核心产品具有产品责任险、公众责任险、产品责任险、人身意外险，每项保险累计赔偿额﹤1000万元的，得2分。 投标人需提供相应保单复印件并加盖投标单位公章，不提供不得分。</w:t>
            </w:r>
          </w:p>
        </w:tc>
      </w:tr>
      <w:tr>
        <w:tc>
          <w:tcPr>
            <w:tcW w:type="dxa" w:w="922"/>
            <w:gridSpan w:val="2"/>
            <w:vMerge/>
          </w:tcPr>
          <w:p/>
        </w:tc>
        <w:tc>
          <w:tcPr>
            <w:tcW w:type="dxa" w:w="2307"/>
          </w:tcPr>
          <w:p>
            <w:pPr>
              <w:jc w:val="left"/>
            </w:pPr>
            <w:r>
              <w:rPr/>
              <w:t>整体技术实施方案 (5.0分)</w:t>
            </w:r>
          </w:p>
        </w:tc>
        <w:tc>
          <w:tcPr>
            <w:tcW w:type="dxa" w:w="5076"/>
          </w:tcPr>
          <w:p>
            <w:pPr>
              <w:jc w:val="left"/>
            </w:pPr>
            <w:r>
              <w:rPr/>
              <w:t>（1）整体技术实施方案详细清晰、全面、科学、合理、可行性高，得5分； （2）整体技术实施方案较清晰、合理性一般，可行性一般，得3分； （3）整体技术实施方案不清晰，实行难度高，不能满足采购人需求，得1分； （4）不提供整体技术实施方案不得分。</w:t>
            </w:r>
          </w:p>
        </w:tc>
      </w:tr>
      <w:tr>
        <w:tc>
          <w:tcPr>
            <w:tcW w:type="dxa" w:w="922"/>
            <w:gridSpan w:val="2"/>
            <w:vMerge/>
          </w:tcPr>
          <w:p/>
        </w:tc>
        <w:tc>
          <w:tcPr>
            <w:tcW w:type="dxa" w:w="2307"/>
          </w:tcPr>
          <w:p>
            <w:pPr>
              <w:jc w:val="left"/>
            </w:pPr>
            <w:r>
              <w:rPr/>
              <w:t>设备安装设计方案（非核心产品安装设计方案）（一） (5.0分)</w:t>
            </w:r>
          </w:p>
        </w:tc>
        <w:tc>
          <w:tcPr>
            <w:tcW w:type="dxa" w:w="5076"/>
          </w:tcPr>
          <w:p>
            <w:pPr>
              <w:jc w:val="left"/>
            </w:pPr>
            <w:r>
              <w:rPr/>
              <w:t>对投标人根据本项目情况设计的非核心产品设备安装方案进行综合评价： （1）设计方案安装配件齐全、详细、进度周期短、可行，有利于项目实施的， 得5分； （2）设计方案较配件齐全、较详细、进度周期较短、较可行，较有利于项目实施的，得3分； （3）设计方案配件不齐全、不详细、进度周期漫长、可行性差，不利于项目实施的，得1分。 注：不提供方案不得分。</w:t>
            </w:r>
          </w:p>
        </w:tc>
      </w:tr>
      <w:tr>
        <w:tc>
          <w:tcPr>
            <w:tcW w:type="dxa" w:w="922"/>
            <w:gridSpan w:val="2"/>
            <w:vMerge/>
          </w:tcPr>
          <w:p/>
        </w:tc>
        <w:tc>
          <w:tcPr>
            <w:tcW w:type="dxa" w:w="2307"/>
          </w:tcPr>
          <w:p>
            <w:pPr>
              <w:jc w:val="left"/>
            </w:pPr>
            <w:r>
              <w:rPr/>
              <w:t>设备安装设计方案（核心产品安装设计方案）（二） (10.0分)</w:t>
            </w:r>
          </w:p>
        </w:tc>
        <w:tc>
          <w:tcPr>
            <w:tcW w:type="dxa" w:w="5076"/>
          </w:tcPr>
          <w:p>
            <w:pPr>
              <w:jc w:val="left"/>
            </w:pPr>
            <w:r>
              <w:rPr/>
              <w:t>对投标人根据本项目情况设计的核心产品设备安装方案进行综合评价： （1）设计方案安装配件齐全、详细、进度周期短、可行，有利于项目实施的， 得10分； （2）设计方案较配件齐全、较详细、进度周期较短、较可行，较有利于项目实施的，得5分； （3）设计方案配件不齐全、不详细、进度周期漫长、可行性差，不利于项目实施的，得1分。 注：不提供方案不得分。</w:t>
            </w:r>
          </w:p>
        </w:tc>
      </w:tr>
      <w:tr>
        <w:tc>
          <w:tcPr>
            <w:tcW w:type="dxa" w:w="922"/>
            <w:gridSpan w:val="2"/>
            <w:vMerge/>
          </w:tcPr>
          <w:p/>
        </w:tc>
        <w:tc>
          <w:tcPr>
            <w:tcW w:type="dxa" w:w="2307"/>
          </w:tcPr>
          <w:p>
            <w:pPr>
              <w:jc w:val="left"/>
            </w:pPr>
            <w:r>
              <w:rPr/>
              <w:t>技术培训方案 (5.0分)</w:t>
            </w:r>
          </w:p>
        </w:tc>
        <w:tc>
          <w:tcPr>
            <w:tcW w:type="dxa" w:w="5076"/>
          </w:tcPr>
          <w:p>
            <w:pPr>
              <w:jc w:val="left"/>
            </w:pPr>
            <w:r>
              <w:rPr/>
              <w:t>从投标人提供的技术培训方案（包括培训条件、培训安排、培训内容、培训人数等）是否合理，与项目实施的配合程度进行综合评价： （1）培训方案详细全面具体，实施方案符合项目实际需要，可行性、针对性强，得5分； （2）培训方案较详细、较全面，基本符合项目实际需要，可行性、针对性一般，得3分； （3）培训方案不够全面，实施方案不符合项目实际需要，可行性、针对性差，得1分； 注：不提供培训方案不得分。</w:t>
            </w:r>
          </w:p>
        </w:tc>
      </w:tr>
      <w:tr>
        <w:tc>
          <w:tcPr>
            <w:tcW w:type="dxa" w:w="922"/>
            <w:gridSpan w:val="2"/>
            <w:vMerge w:val="restart"/>
          </w:tcPr>
          <w:p>
            <w:pPr>
              <w:jc w:val="center"/>
            </w:pPr>
            <w:r>
              <w:rPr/>
              <w:t>商务部分</w:t>
            </w:r>
          </w:p>
        </w:tc>
        <w:tc>
          <w:tcPr>
            <w:tcW w:type="dxa" w:w="2307"/>
          </w:tcPr>
          <w:p>
            <w:pPr>
              <w:jc w:val="left"/>
            </w:pPr>
            <w:r>
              <w:rPr/>
              <w:t>一般商务条款响应程度 (3.0分)</w:t>
            </w:r>
          </w:p>
        </w:tc>
        <w:tc>
          <w:tcPr>
            <w:tcW w:type="dxa" w:w="5076"/>
          </w:tcPr>
          <w:p>
            <w:pPr>
              <w:jc w:val="left"/>
            </w:pPr>
            <w:r>
              <w:rPr/>
              <w:t>根据投标人对“商务要求”中一般商务条款（非“★”、非“▲”指标）的响应程度进行综合评审： （1）完全响应或有正偏离的，得3分； （2）有1项不满足（负偏离）的，得2分； （3）有2项不满足（负偏离）的，得1分； （4）有3项或以上不满足（负偏离）的，得0分。 注：提供商务要求响应表，若商务要求中有要求提供证明材料的，需提供符合要求证明材料，否则视为负偏离。</w:t>
            </w:r>
          </w:p>
        </w:tc>
      </w:tr>
      <w:tr>
        <w:tc>
          <w:tcPr>
            <w:tcW w:type="dxa" w:w="922"/>
            <w:gridSpan w:val="2"/>
            <w:vMerge/>
          </w:tcPr>
          <w:p/>
        </w:tc>
        <w:tc>
          <w:tcPr>
            <w:tcW w:type="dxa" w:w="2307"/>
          </w:tcPr>
          <w:p>
            <w:pPr>
              <w:jc w:val="left"/>
            </w:pPr>
            <w:r>
              <w:rPr/>
              <w:t>重要性商务条款响应情况 (2.0分)</w:t>
            </w:r>
          </w:p>
        </w:tc>
        <w:tc>
          <w:tcPr>
            <w:tcW w:type="dxa" w:w="5076"/>
          </w:tcPr>
          <w:p>
            <w:pPr>
              <w:jc w:val="left"/>
            </w:pPr>
            <w:r>
              <w:rPr/>
              <w:t>投标人完全满足或有正偏离于招标文件 “商务要求”中带“▲”技术要求（共4项）的所有指标2分。带“▲”技术要求每出现一项负偏离扣0.5分，最低扣至0分。 注：需提供承诺函并加盖公章，否则不得分。</w:t>
            </w:r>
          </w:p>
        </w:tc>
      </w:tr>
      <w:tr>
        <w:tc>
          <w:tcPr>
            <w:tcW w:type="dxa" w:w="922"/>
            <w:gridSpan w:val="2"/>
            <w:vMerge/>
          </w:tcPr>
          <w:p/>
        </w:tc>
        <w:tc>
          <w:tcPr>
            <w:tcW w:type="dxa" w:w="2307"/>
          </w:tcPr>
          <w:p>
            <w:pPr>
              <w:jc w:val="left"/>
            </w:pPr>
            <w:r>
              <w:rPr/>
              <w:t>同类项目业绩 (2.0分)</w:t>
            </w:r>
          </w:p>
        </w:tc>
        <w:tc>
          <w:tcPr>
            <w:tcW w:type="dxa" w:w="5076"/>
          </w:tcPr>
          <w:p>
            <w:pPr>
              <w:jc w:val="left"/>
            </w:pPr>
            <w:r>
              <w:rPr/>
              <w:t>投标人提供2020年1月1日至今的体育器材类项目业绩：每提供1个得1分，最高得2分。 注：须提供合同关键页复印件加盖供应商公章，以合同签订日期为准，否则不得分。</w:t>
            </w:r>
          </w:p>
        </w:tc>
      </w:tr>
      <w:tr>
        <w:tc>
          <w:tcPr>
            <w:tcW w:type="dxa" w:w="922"/>
            <w:gridSpan w:val="2"/>
            <w:vMerge/>
          </w:tcPr>
          <w:p/>
        </w:tc>
        <w:tc>
          <w:tcPr>
            <w:tcW w:type="dxa" w:w="2307"/>
          </w:tcPr>
          <w:p>
            <w:pPr>
              <w:jc w:val="left"/>
            </w:pPr>
            <w:r>
              <w:rPr/>
              <w:t>认证证书 (3.0分)</w:t>
            </w:r>
          </w:p>
        </w:tc>
        <w:tc>
          <w:tcPr>
            <w:tcW w:type="dxa" w:w="5076"/>
          </w:tcPr>
          <w:p>
            <w:pPr>
              <w:jc w:val="left"/>
            </w:pPr>
            <w:r>
              <w:rPr/>
              <w:t>质量管理体系认证证书，环境管理体系认证证书，职业健康安全管理体系认证证书，每提供1项得1分，最高得3分。 注：提供有效期内的认证证书复印件，否则不得分。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right"/>
      </w:pPr>
      <w:r>
        <w:rPr>
          <w:b/>
          <w:sz w:val="21"/>
        </w:rPr>
        <w:t>合同编号：</w:t>
      </w:r>
      <w:r>
        <w:rPr>
          <w:b/>
          <w:sz w:val="21"/>
        </w:rPr>
        <w:t>Number</w:t>
      </w:r>
    </w:p>
    <w:p>
      <w:pPr>
        <w:jc w:val="center"/>
      </w:pPr>
      <w:r>
        <w:rPr>
          <w:b/>
          <w:sz w:val="30"/>
        </w:rPr>
        <w:t>五邑大学仪器设备政府采购合同</w:t>
      </w:r>
    </w:p>
    <w:p>
      <w:pPr>
        <w:jc w:val="both"/>
      </w:pPr>
      <w:r>
        <w:rPr>
          <w:b/>
          <w:sz w:val="21"/>
        </w:rPr>
        <w:t>甲方：五邑大学</w:t>
      </w:r>
      <w:r>
        <w:rPr>
          <w:b/>
          <w:sz w:val="21"/>
        </w:rPr>
        <w:t xml:space="preserve"> </w:t>
      </w:r>
    </w:p>
    <w:p>
      <w:pPr>
        <w:jc w:val="both"/>
      </w:pPr>
      <w:r>
        <w:rPr>
          <w:b/>
          <w:sz w:val="21"/>
        </w:rPr>
        <w:t>乙方：</w:t>
      </w:r>
      <w:r>
        <w:rPr>
          <w:b/>
          <w:sz w:val="21"/>
        </w:rPr>
        <w:t>PartyB</w:t>
      </w:r>
    </w:p>
    <w:p>
      <w:pPr>
        <w:ind w:firstLine="367"/>
        <w:jc w:val="both"/>
      </w:pPr>
      <w:r>
        <w:rPr>
          <w:sz w:val="21"/>
        </w:rPr>
        <w:t>甲乙双方根据《中华人民共和国民法典》和《中华人民共和国政府采购法》等有关法律法规的规定，按照五邑大学</w:t>
      </w:r>
      <w:r>
        <w:rPr>
          <w:b/>
          <w:sz w:val="21"/>
          <w:u w:val="single"/>
        </w:rPr>
        <w:t>Project</w:t>
      </w:r>
      <w:r>
        <w:rPr>
          <w:sz w:val="21"/>
        </w:rPr>
        <w:t>项目</w:t>
      </w:r>
      <w:r>
        <w:rPr>
          <w:b/>
          <w:sz w:val="21"/>
          <w:u w:val="single"/>
        </w:rPr>
        <w:t>（采购方式：</w:t>
      </w:r>
      <w:r>
        <w:rPr>
          <w:b/>
          <w:sz w:val="21"/>
          <w:u w:val="single"/>
        </w:rPr>
        <w:t>mode</w:t>
      </w:r>
      <w:r>
        <w:rPr>
          <w:b/>
          <w:sz w:val="21"/>
          <w:u w:val="single"/>
        </w:rPr>
        <w:t>；采购编号：</w:t>
      </w:r>
      <w:r>
        <w:rPr>
          <w:b/>
          <w:sz w:val="21"/>
          <w:u w:val="single"/>
        </w:rPr>
        <w:t>Serial number of tender</w:t>
      </w:r>
      <w:r>
        <w:rPr>
          <w:b/>
          <w:sz w:val="21"/>
          <w:u w:val="single"/>
        </w:rPr>
        <w:t>）</w:t>
      </w:r>
      <w:r>
        <w:rPr>
          <w:sz w:val="21"/>
        </w:rPr>
        <w:t>的中标结果、招标文件、中标供应商的投标文件及</w:t>
      </w:r>
      <w:r>
        <w:rPr>
          <w:sz w:val="21"/>
          <w:u w:val="single"/>
        </w:rPr>
        <w:t>Noticedate</w:t>
      </w:r>
      <w:r>
        <w:rPr>
          <w:sz w:val="21"/>
        </w:rPr>
        <w:t>发出的中标通知书的要求，经双方协商一致，订立合同如下：</w:t>
      </w:r>
    </w:p>
    <w:p>
      <w:pPr>
        <w:jc w:val="both"/>
      </w:pPr>
      <w:r>
        <w:rPr>
          <w:b/>
          <w:sz w:val="21"/>
        </w:rPr>
        <w:t xml:space="preserve">  </w:t>
      </w:r>
      <w:r>
        <w:rPr>
          <w:b/>
          <w:sz w:val="21"/>
        </w:rPr>
        <w:t>项目的名称、合同总价和项目货物的清单（名称、数量、规格、单价、型号、品牌和技术指标等）</w:t>
      </w:r>
    </w:p>
    <w:p>
      <w:pPr>
        <w:ind w:firstLine="420"/>
        <w:jc w:val="both"/>
      </w:pPr>
      <w:r>
        <w:rPr>
          <w:sz w:val="21"/>
        </w:rPr>
        <w:t>1.</w:t>
      </w:r>
      <w:r>
        <w:rPr>
          <w:sz w:val="21"/>
        </w:rPr>
        <w:t>项目名称：</w:t>
      </w:r>
      <w:r>
        <w:rPr>
          <w:b/>
          <w:sz w:val="21"/>
          <w:u w:val="single"/>
        </w:rPr>
        <w:t>Project</w:t>
      </w:r>
    </w:p>
    <w:p>
      <w:pPr>
        <w:ind w:firstLine="420"/>
        <w:jc w:val="both"/>
      </w:pPr>
      <w:r>
        <w:rPr>
          <w:sz w:val="21"/>
        </w:rPr>
        <w:t>2.</w:t>
      </w:r>
      <w:r>
        <w:rPr>
          <w:sz w:val="21"/>
        </w:rPr>
        <w:t>设备名称：</w:t>
      </w:r>
      <w:r>
        <w:rPr>
          <w:b/>
          <w:sz w:val="21"/>
          <w:u w:val="single"/>
        </w:rPr>
        <w:t>Instrumentname</w:t>
      </w:r>
    </w:p>
    <w:p>
      <w:pPr>
        <w:ind w:firstLine="420"/>
        <w:jc w:val="both"/>
      </w:pPr>
      <w:r>
        <w:rPr>
          <w:sz w:val="21"/>
        </w:rPr>
        <w:t>3.</w:t>
      </w:r>
      <w:r>
        <w:rPr>
          <w:sz w:val="21"/>
        </w:rPr>
        <w:t>合同总价为人民币</w:t>
      </w:r>
      <w:r>
        <w:rPr>
          <w:b/>
          <w:sz w:val="21"/>
          <w:u w:val="single"/>
        </w:rPr>
        <w:t>¥xAmountx</w:t>
      </w:r>
      <w:r>
        <w:rPr>
          <w:sz w:val="21"/>
        </w:rPr>
        <w:t>元（大写：</w:t>
      </w:r>
      <w:r>
        <w:rPr>
          <w:b/>
          <w:sz w:val="21"/>
          <w:u w:val="single"/>
        </w:rPr>
        <w:t>xCapitalAmountx</w:t>
      </w:r>
      <w:r>
        <w:rPr>
          <w:sz w:val="21"/>
        </w:rPr>
        <w:t>）</w:t>
      </w:r>
    </w:p>
    <w:p>
      <w:pPr>
        <w:ind w:firstLine="420"/>
        <w:jc w:val="both"/>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ind w:firstLine="420"/>
        <w:jc w:val="both"/>
      </w:pPr>
      <w:r>
        <w:rPr>
          <w:sz w:val="21"/>
          <w:u w:val="single"/>
        </w:rPr>
        <w:t>货物清单、主要技术参</w:t>
      </w:r>
      <w:r>
        <w:rPr>
          <w:sz w:val="21"/>
        </w:rPr>
        <w:t>数</w:t>
      </w:r>
      <w:r>
        <w:rPr>
          <w:sz w:val="21"/>
          <w:u w:val="single"/>
        </w:rPr>
        <w:t>、保修服务表和</w:t>
      </w:r>
      <w:r>
        <w:rPr>
          <w:sz w:val="21"/>
        </w:rPr>
        <w:t>培</w:t>
      </w:r>
      <w:r>
        <w:rPr>
          <w:sz w:val="21"/>
          <w:u w:val="single"/>
        </w:rPr>
        <w:t>训计划请见</w:t>
      </w:r>
      <w:r>
        <w:rPr>
          <w:b/>
          <w:sz w:val="21"/>
          <w:u w:val="single"/>
        </w:rPr>
        <w:t>附件</w:t>
      </w:r>
      <w:r>
        <w:rPr>
          <w:b/>
          <w:sz w:val="21"/>
          <w:u w:val="single"/>
        </w:rPr>
        <w:t>1</w:t>
      </w:r>
      <w:r>
        <w:rPr>
          <w:b/>
          <w:sz w:val="21"/>
          <w:u w:val="single"/>
        </w:rPr>
        <w:t>、附件</w:t>
      </w:r>
      <w:r>
        <w:rPr>
          <w:b/>
          <w:sz w:val="21"/>
          <w:u w:val="single"/>
        </w:rPr>
        <w:t>2</w:t>
      </w:r>
      <w:r>
        <w:rPr>
          <w:sz w:val="21"/>
          <w:u w:val="single"/>
        </w:rPr>
        <w:t>、</w:t>
      </w:r>
      <w:r>
        <w:rPr>
          <w:b/>
          <w:sz w:val="21"/>
          <w:u w:val="single"/>
        </w:rPr>
        <w:t>附件</w:t>
      </w:r>
      <w:r>
        <w:rPr>
          <w:b/>
          <w:sz w:val="21"/>
          <w:u w:val="single"/>
        </w:rPr>
        <w:t>3</w:t>
      </w:r>
      <w:r>
        <w:rPr>
          <w:b/>
          <w:sz w:val="21"/>
          <w:u w:val="single"/>
        </w:rPr>
        <w:t>和附件</w:t>
      </w:r>
      <w:r>
        <w:rPr>
          <w:b/>
          <w:sz w:val="21"/>
          <w:u w:val="single"/>
        </w:rPr>
        <w:t>4</w:t>
      </w:r>
      <w:r>
        <w:rPr>
          <w:sz w:val="21"/>
          <w:u w:val="single"/>
        </w:rPr>
        <w:t>。</w:t>
      </w:r>
    </w:p>
    <w:p>
      <w:pPr>
        <w:ind w:firstLine="420"/>
        <w:jc w:val="both"/>
      </w:pPr>
      <w:r>
        <w:rPr>
          <w:sz w:val="21"/>
        </w:rPr>
        <w:t>4.</w:t>
      </w:r>
      <w:r>
        <w:rPr>
          <w:sz w:val="21"/>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ind w:firstLine="420"/>
        <w:jc w:val="both"/>
      </w:pPr>
      <w:r>
        <w:rPr>
          <w:sz w:val="21"/>
        </w:rPr>
        <w:t>5.</w:t>
      </w:r>
      <w:r>
        <w:rPr>
          <w:sz w:val="21"/>
        </w:rPr>
        <w:t>消防责任：本项目消防措施由乙方制定方案及组织实施，严格按照《中华人民共和国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ind w:firstLine="420"/>
        <w:jc w:val="both"/>
      </w:pPr>
      <w:r>
        <w:rPr>
          <w:sz w:val="21"/>
        </w:rPr>
        <w:t>6.</w:t>
      </w:r>
      <w:r>
        <w:rPr>
          <w:sz w:val="21"/>
        </w:rPr>
        <w:t>本项目由乙方负责第三方检测及办证的有关事宜，合同如未明确则按行业标准或惯例，如涉及费用由乙方进行支付。</w:t>
      </w:r>
    </w:p>
    <w:p>
      <w:pPr>
        <w:jc w:val="both"/>
      </w:pPr>
      <w:r>
        <w:rPr>
          <w:b/>
          <w:sz w:val="21"/>
        </w:rPr>
        <w:t xml:space="preserve">  </w:t>
      </w:r>
      <w:r>
        <w:rPr>
          <w:b/>
          <w:sz w:val="21"/>
        </w:rPr>
        <w:t>货物质量要求及乙方对质量负责的条件和期限</w:t>
      </w:r>
    </w:p>
    <w:p>
      <w:pPr>
        <w:ind w:firstLine="420"/>
        <w:jc w:val="both"/>
      </w:pPr>
      <w:r>
        <w:rPr>
          <w:sz w:val="21"/>
        </w:rPr>
        <w:t>1.</w:t>
      </w:r>
      <w:r>
        <w:rPr>
          <w:sz w:val="21"/>
        </w:rPr>
        <w:t>乙方提供的货物必须符合中华人民共和国国家质量、安全、环保等标准（若有国家标准的，以行业最高标准为本合同履行标准）以及该产品的出厂标准。</w:t>
      </w:r>
    </w:p>
    <w:p>
      <w:pPr>
        <w:ind w:firstLine="420"/>
        <w:jc w:val="both"/>
      </w:pPr>
      <w:r>
        <w:rPr>
          <w:sz w:val="21"/>
        </w:rPr>
        <w:t>2.</w:t>
      </w:r>
      <w:r>
        <w:rPr>
          <w:sz w:val="21"/>
        </w:rPr>
        <w:t>知识产权和专利权：</w:t>
      </w:r>
    </w:p>
    <w:p>
      <w:pPr>
        <w:ind w:firstLine="480"/>
        <w:jc w:val="both"/>
      </w:pPr>
      <w:r>
        <w:rPr>
          <w:sz w:val="24"/>
        </w:rPr>
        <w:t>(1)</w:t>
      </w:r>
      <w:r>
        <w:rPr>
          <w:sz w:val="21"/>
        </w:rPr>
        <w:t>乙方提供的货物必须是无知识产权争议，且全新的产品（含零部件、配件、随机工具等），表面无划损、无碰撞、无任何缺陷隐患、无其他侵权行为，在中国境内可依常规安全合法使用。</w:t>
      </w:r>
    </w:p>
    <w:p>
      <w:pPr>
        <w:ind w:firstLine="480"/>
        <w:jc w:val="both"/>
      </w:pPr>
      <w:r>
        <w:rPr>
          <w:sz w:val="24"/>
        </w:rPr>
        <w:t>(2)</w:t>
      </w:r>
      <w:r>
        <w:rPr>
          <w:sz w:val="21"/>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ind w:firstLine="480"/>
        <w:jc w:val="both"/>
      </w:pPr>
      <w:r>
        <w:rPr>
          <w:sz w:val="24"/>
        </w:rPr>
        <w:t>(3)</w:t>
      </w:r>
      <w:r>
        <w:rPr>
          <w:sz w:val="21"/>
        </w:rPr>
        <w:t>乙方应于售出货物前向所有权人支付专利权、商标权或其他知识产权的有关费用及税费。</w:t>
      </w:r>
    </w:p>
    <w:p>
      <w:pPr>
        <w:ind w:firstLine="420"/>
        <w:jc w:val="both"/>
      </w:pPr>
      <w:r>
        <w:rPr>
          <w:sz w:val="21"/>
        </w:rPr>
        <w:t>3.</w:t>
      </w:r>
      <w:r>
        <w:rPr>
          <w:sz w:val="21"/>
        </w:rPr>
        <w:t>保密：</w:t>
      </w:r>
    </w:p>
    <w:p>
      <w:pPr>
        <w:ind w:firstLine="420"/>
        <w:jc w:val="both"/>
      </w:pPr>
      <w:r>
        <w:rPr>
          <w:sz w:val="21"/>
        </w:rPr>
        <w:t>（</w:t>
      </w:r>
      <w:r>
        <w:rPr>
          <w:sz w:val="21"/>
        </w:rPr>
        <w:t>1）</w:t>
      </w:r>
      <w:r>
        <w:rPr>
          <w:sz w:val="21"/>
        </w:rPr>
        <w:t>如甲方向乙方提供图纸、详细资料、样品、模型和所有其他资料，这些均视为保密资料，仅被用于经甲方允许的用途，除非得到甲方的书面同意，乙方不能向任何第三方泄露以上资料或者利用以上资料谋利。</w:t>
      </w:r>
    </w:p>
    <w:p>
      <w:pPr>
        <w:ind w:firstLine="420"/>
        <w:jc w:val="both"/>
      </w:pPr>
      <w:r>
        <w:rPr>
          <w:sz w:val="21"/>
        </w:rPr>
        <w:t>（</w:t>
      </w:r>
      <w:r>
        <w:rPr>
          <w:sz w:val="21"/>
        </w:rPr>
        <w:t>2）</w:t>
      </w:r>
      <w:r>
        <w:rPr>
          <w:sz w:val="21"/>
        </w:rPr>
        <w:t>如</w:t>
      </w:r>
      <w:r>
        <w:rPr>
          <w:sz w:val="21"/>
        </w:rPr>
        <w:t>乙方收集甲方单位的个人信息</w:t>
      </w:r>
      <w:r>
        <w:rPr>
          <w:sz w:val="21"/>
        </w:rPr>
        <w:t>类型</w:t>
      </w:r>
      <w:r>
        <w:rPr>
          <w:sz w:val="21"/>
        </w:rPr>
        <w:t>应当与</w:t>
      </w:r>
      <w:r>
        <w:rPr>
          <w:sz w:val="21"/>
        </w:rPr>
        <w:t>实际</w:t>
      </w:r>
      <w:r>
        <w:rPr>
          <w:sz w:val="21"/>
        </w:rPr>
        <w:t>产品或服务的业务功能有直接关联，并严格按照国家相关法律法规要求对采集到的个人信息进行保护。在本合同期满、解除或者终止后的</w:t>
      </w:r>
      <w:r>
        <w:rPr>
          <w:sz w:val="21"/>
        </w:rPr>
        <w:t>10个工作日内，乙方根据甲方的要求及时删除采集到的甲方单位的个人信息。</w:t>
      </w:r>
    </w:p>
    <w:p>
      <w:pPr>
        <w:ind w:firstLine="420"/>
        <w:jc w:val="both"/>
      </w:pPr>
      <w:r>
        <w:rPr>
          <w:sz w:val="21"/>
        </w:rPr>
        <w:t>4.</w:t>
      </w:r>
      <w:r>
        <w:rPr>
          <w:sz w:val="21"/>
        </w:rPr>
        <w:t>本项目由乙方负责第三方检测及办证的有关事宜，检测和办证标准如未明确则按行业标准或行业惯例，所有费用均由乙方承担。</w:t>
      </w:r>
    </w:p>
    <w:p>
      <w:pPr>
        <w:ind w:firstLine="420"/>
        <w:jc w:val="both"/>
      </w:pPr>
      <w:r>
        <w:rPr>
          <w:sz w:val="21"/>
        </w:rPr>
        <w:t>5.</w:t>
      </w:r>
      <w:r>
        <w:rPr>
          <w:sz w:val="21"/>
        </w:rPr>
        <w:t>货物进场后甲方有权提出对存在疑问的货物进行现场抽样送检，检测项目含材料的成分、组分、及相关性能指标等，检测费用由乙方承担。</w:t>
      </w:r>
    </w:p>
    <w:p>
      <w:pPr>
        <w:ind w:firstLine="420"/>
        <w:jc w:val="both"/>
      </w:pPr>
      <w:r>
        <w:rPr>
          <w:sz w:val="21"/>
        </w:rPr>
        <w:t>6.</w:t>
      </w:r>
      <w:r>
        <w:rPr>
          <w:sz w:val="21"/>
        </w:rPr>
        <w:t>质保期内如货物非因甲方的人为原因而出现的问题由乙方负责包修、包换或包退，并承担维修、更换或退货的所有费用。乙方拒绝或者未在甲方指定期限内维修、更换或退货的，均按违约处理。</w:t>
      </w:r>
    </w:p>
    <w:p>
      <w:pPr>
        <w:jc w:val="both"/>
      </w:pPr>
      <w:r>
        <w:rPr>
          <w:b/>
          <w:sz w:val="21"/>
        </w:rPr>
        <w:t xml:space="preserve">  </w:t>
      </w:r>
      <w:r>
        <w:rPr>
          <w:b/>
          <w:sz w:val="21"/>
        </w:rPr>
        <w:t>货物的交付、开箱检验及验收</w:t>
      </w:r>
    </w:p>
    <w:p>
      <w:pPr>
        <w:ind w:firstLine="420"/>
        <w:jc w:val="both"/>
      </w:pPr>
      <w:r>
        <w:rPr>
          <w:sz w:val="21"/>
        </w:rPr>
        <w:t>1.</w:t>
      </w:r>
      <w:r>
        <w:rPr>
          <w:sz w:val="21"/>
        </w:rPr>
        <w:t>交货时间：</w:t>
      </w:r>
      <w:r>
        <w:rPr>
          <w:sz w:val="21"/>
          <w:u w:val="single"/>
        </w:rPr>
        <w:t>合同生效后</w:t>
      </w:r>
      <w:r>
        <w:rPr>
          <w:sz w:val="21"/>
          <w:u w:val="single"/>
        </w:rPr>
        <w:t>Contractdate</w:t>
      </w:r>
      <w:r>
        <w:rPr>
          <w:sz w:val="21"/>
          <w:u w:val="single"/>
        </w:rPr>
        <w:t>内完成交付合格的货物（包括：货物的安装、调试和向甲方职能部门提交认可的完整的验收申请资料）</w:t>
      </w:r>
      <w:r>
        <w:rPr>
          <w:sz w:val="21"/>
        </w:rPr>
        <w:t>。</w:t>
      </w:r>
    </w:p>
    <w:p>
      <w:pPr>
        <w:ind w:firstLine="420"/>
        <w:jc w:val="both"/>
      </w:pPr>
      <w:r>
        <w:rPr>
          <w:sz w:val="21"/>
        </w:rPr>
        <w:t>2.</w:t>
      </w:r>
      <w:r>
        <w:rPr>
          <w:sz w:val="21"/>
        </w:rPr>
        <w:t>国内产品或合资厂的产品必须具备出厂合格证，国外产品必须提供相关材料证明产品系合法进口且已经按照我国相关法律法规缴纳进口税费。</w:t>
      </w:r>
    </w:p>
    <w:p>
      <w:pPr>
        <w:ind w:firstLine="420"/>
        <w:jc w:val="both"/>
      </w:pPr>
      <w:r>
        <w:rPr>
          <w:sz w:val="21"/>
        </w:rPr>
        <w:t>3.</w:t>
      </w:r>
      <w:r>
        <w:rPr>
          <w:sz w:val="21"/>
        </w:rPr>
        <w:t>交货地点：</w:t>
      </w:r>
      <w:r>
        <w:rPr>
          <w:sz w:val="21"/>
          <w:u w:val="single"/>
        </w:rPr>
        <w:t>五邑大学指定地点。</w:t>
      </w:r>
    </w:p>
    <w:p>
      <w:pPr>
        <w:ind w:firstLine="420"/>
        <w:jc w:val="both"/>
      </w:pPr>
      <w:r>
        <w:rPr>
          <w:sz w:val="21"/>
        </w:rPr>
        <w:t>4.</w:t>
      </w:r>
      <w:r>
        <w:rPr>
          <w:sz w:val="21"/>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ind w:firstLine="420"/>
        <w:jc w:val="both"/>
      </w:pPr>
      <w:r>
        <w:rPr>
          <w:sz w:val="21"/>
        </w:rPr>
        <w:t>5.</w:t>
      </w:r>
      <w:r>
        <w:rPr>
          <w:sz w:val="21"/>
        </w:rPr>
        <w:t>货物的验收：</w:t>
      </w:r>
    </w:p>
    <w:p>
      <w:pPr>
        <w:ind w:firstLine="420"/>
        <w:jc w:val="both"/>
      </w:pPr>
      <w:r>
        <w:rPr>
          <w:sz w:val="21"/>
        </w:rPr>
        <w:t>（</w:t>
      </w:r>
      <w:r>
        <w:rPr>
          <w:sz w:val="21"/>
        </w:rPr>
        <w:t>1</w:t>
      </w:r>
      <w:r>
        <w:rPr>
          <w:sz w:val="21"/>
        </w:rPr>
        <w:t>）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w:t>
      </w:r>
      <w:r>
        <w:rPr>
          <w:sz w:val="21"/>
        </w:rPr>
        <w:t>甲方有权拒收货物</w:t>
      </w:r>
      <w:r>
        <w:rPr>
          <w:sz w:val="21"/>
        </w:rPr>
        <w:t>，</w:t>
      </w:r>
      <w:r>
        <w:rPr>
          <w:sz w:val="21"/>
        </w:rPr>
        <w:t>乙方应在</w:t>
      </w:r>
      <w:r>
        <w:rPr>
          <w:sz w:val="21"/>
        </w:rPr>
        <w:t>合同约定的交货时间</w:t>
      </w:r>
      <w:r>
        <w:rPr>
          <w:sz w:val="21"/>
        </w:rPr>
        <w:t>内</w:t>
      </w:r>
      <w:r>
        <w:rPr>
          <w:sz w:val="21"/>
        </w:rPr>
        <w:t>按照合同要求及时进行第二次交货处理并通过验收，否则按违约处理，</w:t>
      </w:r>
      <w:r>
        <w:rPr>
          <w:sz w:val="21"/>
        </w:rPr>
        <w:t>甲方有权解除</w:t>
      </w:r>
      <w:r>
        <w:rPr>
          <w:sz w:val="21"/>
        </w:rPr>
        <w:t>采购</w:t>
      </w:r>
      <w:r>
        <w:rPr>
          <w:sz w:val="21"/>
        </w:rPr>
        <w:t>合同</w:t>
      </w:r>
      <w:r>
        <w:rPr>
          <w:sz w:val="21"/>
        </w:rPr>
        <w:t>并上报主管部门，相关损失由乙方自行承担</w:t>
      </w:r>
      <w:r>
        <w:rPr>
          <w:sz w:val="21"/>
        </w:rPr>
        <w:t>。</w:t>
      </w:r>
    </w:p>
    <w:p>
      <w:pPr>
        <w:ind w:firstLine="420"/>
        <w:jc w:val="both"/>
      </w:pPr>
      <w:r>
        <w:rPr>
          <w:sz w:val="21"/>
        </w:rPr>
        <w:t>（</w:t>
      </w:r>
      <w:r>
        <w:rPr>
          <w:sz w:val="21"/>
        </w:rPr>
        <w:t>2</w:t>
      </w:r>
      <w:r>
        <w:rPr>
          <w:sz w:val="21"/>
        </w:rPr>
        <w:t>）货物安装调试结束，经初步培训，甲方相关操作人员掌握仪器的具体操作后</w:t>
      </w:r>
      <w:r>
        <w:rPr>
          <w:sz w:val="21"/>
        </w:rPr>
        <w:t>20</w:t>
      </w:r>
      <w:r>
        <w:rPr>
          <w:sz w:val="21"/>
        </w:rPr>
        <w:t>个工作日内（如遇寒暑假，时间顺延），由甲方组织验收小组验收。</w:t>
      </w:r>
    </w:p>
    <w:p>
      <w:pPr>
        <w:ind w:firstLine="420"/>
        <w:jc w:val="both"/>
      </w:pPr>
      <w:r>
        <w:rPr>
          <w:sz w:val="21"/>
        </w:rPr>
        <w:t>（</w:t>
      </w:r>
      <w:r>
        <w:rPr>
          <w:sz w:val="21"/>
        </w:rPr>
        <w:t>3</w:t>
      </w:r>
      <w:r>
        <w:rPr>
          <w:sz w:val="21"/>
        </w:rPr>
        <w:t>）其它验收细则以乙方在投标书中提供的货物的技术资料及双方签订的合同条款为准。</w:t>
      </w:r>
    </w:p>
    <w:p>
      <w:pPr>
        <w:jc w:val="both"/>
      </w:pPr>
      <w:r>
        <w:rPr>
          <w:b/>
          <w:sz w:val="21"/>
        </w:rPr>
        <w:t xml:space="preserve">  </w:t>
      </w:r>
      <w:r>
        <w:rPr>
          <w:b/>
          <w:sz w:val="21"/>
        </w:rPr>
        <w:t>保证金、货物付款条件及结算方式</w:t>
      </w:r>
    </w:p>
    <w:p>
      <w:pPr>
        <w:ind w:firstLine="420"/>
        <w:jc w:val="both"/>
      </w:pPr>
      <w:r>
        <w:rPr>
          <w:sz w:val="21"/>
        </w:rPr>
        <w:t>(1)</w:t>
      </w:r>
      <w:r>
        <w:rPr>
          <w:sz w:val="21"/>
        </w:rPr>
        <w:t>本合同签订之日起五个工作日内，乙方须向甲方提交合同总价</w:t>
      </w:r>
      <w:r>
        <w:rPr>
          <w:sz w:val="21"/>
        </w:rPr>
        <w:t>3.8%</w:t>
      </w:r>
      <w:r>
        <w:rPr>
          <w:sz w:val="21"/>
        </w:rPr>
        <w:t>的履约保证金</w:t>
      </w:r>
      <w:r>
        <w:rPr>
          <w:sz w:val="21"/>
        </w:rPr>
        <w:t>(</w:t>
      </w:r>
      <w:r>
        <w:rPr>
          <w:b/>
          <w:sz w:val="21"/>
          <w:u w:val="single"/>
        </w:rPr>
        <w:t>人民币大写：</w:t>
      </w:r>
      <w:r>
        <w:rPr>
          <w:b/>
          <w:sz w:val="21"/>
          <w:u w:val="single"/>
        </w:rPr>
        <w:t>xCapitalDepositx</w:t>
      </w:r>
      <w:r>
        <w:rPr>
          <w:b/>
          <w:sz w:val="21"/>
          <w:u w:val="single"/>
        </w:rPr>
        <w:t>；小写：</w:t>
      </w:r>
      <w:r>
        <w:rPr>
          <w:b/>
          <w:sz w:val="21"/>
          <w:u w:val="single"/>
        </w:rPr>
        <w:t>¥xDepositx</w:t>
      </w:r>
      <w:r>
        <w:rPr>
          <w:b/>
          <w:sz w:val="21"/>
          <w:u w:val="single"/>
        </w:rPr>
        <w:t>元</w:t>
      </w:r>
      <w:r>
        <w:rPr>
          <w:sz w:val="21"/>
          <w:u w:val="single"/>
        </w:rPr>
        <w:t>)</w:t>
      </w:r>
      <w:r>
        <w:rPr>
          <w:sz w:val="21"/>
        </w:rPr>
        <w:t>。乙方能按照本合同约定履行保修条款及服务承诺，甲方验收合格后，甲方以非现金形式在二十个工作日内</w:t>
      </w:r>
      <w:r>
        <w:rPr>
          <w:sz w:val="21"/>
        </w:rPr>
        <w:t>(</w:t>
      </w:r>
      <w:r>
        <w:rPr>
          <w:sz w:val="21"/>
        </w:rPr>
        <w:t>不含审批时间</w:t>
      </w:r>
      <w:r>
        <w:rPr>
          <w:sz w:val="21"/>
        </w:rPr>
        <w:t>)</w:t>
      </w:r>
      <w:r>
        <w:rPr>
          <w:sz w:val="21"/>
        </w:rPr>
        <w:t>返还履约保证金（不计息）。</w:t>
      </w:r>
    </w:p>
    <w:p>
      <w:pPr>
        <w:jc w:val="both"/>
      </w:pPr>
      <w:r>
        <w:rPr>
          <w:sz w:val="21"/>
        </w:rPr>
        <w:t>(2)</w:t>
      </w:r>
      <w:r>
        <w:rPr>
          <w:sz w:val="21"/>
        </w:rPr>
        <w:t>1）适用乙方为中小企业：</w:t>
      </w:r>
    </w:p>
    <w:p>
      <w:pPr>
        <w:jc w:val="both"/>
      </w:pPr>
      <w:r>
        <w:rPr>
          <w:sz w:val="21"/>
        </w:rPr>
        <w:t>①甲方在合同签订及具备付款的所有条件后5个工作日内按合同总金额 30%支付预付款；</w:t>
      </w:r>
    </w:p>
    <w:p>
      <w:pPr>
        <w:jc w:val="both"/>
      </w:pPr>
      <w:r>
        <w:rPr>
          <w:sz w:val="21"/>
        </w:rPr>
        <w:t>②验收合格后，乙方向甲方开具相应金额的正式发票和提供由甲方认可的验收报告。货物验收合格和甲方收到前述发票、验收报告后15个日历日内甲方办理完合同总额70%划入乙方账户的支付手续。</w:t>
      </w:r>
    </w:p>
    <w:p>
      <w:pPr>
        <w:jc w:val="both"/>
      </w:pPr>
      <w:r>
        <w:rPr>
          <w:sz w:val="21"/>
        </w:rPr>
        <w:t>2</w:t>
      </w:r>
      <w:r>
        <w:rPr>
          <w:sz w:val="21"/>
        </w:rPr>
        <w:t>）适用于乙方为大型企业：</w:t>
      </w:r>
    </w:p>
    <w:p>
      <w:pPr>
        <w:jc w:val="both"/>
      </w:pPr>
      <w:r>
        <w:rPr>
          <w:sz w:val="21"/>
        </w:rPr>
        <w:t>验收合格后，乙方向甲方开具相应金额的正式发票和提供由甲方认可的验收报告。货物验收合格和甲方收到前述发票、验收报告后</w:t>
      </w:r>
      <w:r>
        <w:rPr>
          <w:sz w:val="21"/>
        </w:rPr>
        <w:t>30个日历日内甲方办理完将合同价款一次性划入乙方账户的支付手续。</w:t>
      </w:r>
    </w:p>
    <w:p>
      <w:pPr>
        <w:ind w:firstLine="420"/>
        <w:jc w:val="both"/>
      </w:pPr>
      <w:r>
        <w:rPr>
          <w:sz w:val="21"/>
        </w:rPr>
        <w:t>(3)</w:t>
      </w:r>
      <w:r>
        <w:rPr>
          <w:sz w:val="21"/>
        </w:rPr>
        <w:t>结算方式：银行转账</w:t>
      </w:r>
    </w:p>
    <w:p>
      <w:pPr>
        <w:ind w:firstLine="420"/>
        <w:jc w:val="both"/>
      </w:pPr>
      <w:r>
        <w:rPr>
          <w:sz w:val="21"/>
        </w:rPr>
        <w:t>乙方户名：</w:t>
      </w:r>
    </w:p>
    <w:p>
      <w:pPr>
        <w:ind w:firstLine="420"/>
        <w:jc w:val="both"/>
      </w:pPr>
      <w:r>
        <w:rPr>
          <w:sz w:val="21"/>
        </w:rPr>
        <w:t>开户银行：</w:t>
      </w:r>
    </w:p>
    <w:p>
      <w:pPr>
        <w:ind w:firstLine="420"/>
        <w:jc w:val="both"/>
      </w:pPr>
      <w:r>
        <w:rPr>
          <w:sz w:val="21"/>
        </w:rPr>
        <w:t>帐　　号：</w:t>
      </w:r>
    </w:p>
    <w:p>
      <w:pPr>
        <w:jc w:val="both"/>
      </w:pPr>
      <w:r>
        <w:rPr>
          <w:b/>
          <w:sz w:val="21"/>
        </w:rPr>
        <w:t xml:space="preserve">  </w:t>
      </w:r>
      <w:r>
        <w:rPr>
          <w:b/>
          <w:sz w:val="21"/>
        </w:rPr>
        <w:t>货物的保修与售后服务</w:t>
      </w:r>
    </w:p>
    <w:p>
      <w:pPr>
        <w:ind w:firstLine="420"/>
        <w:jc w:val="both"/>
      </w:pPr>
      <w:r>
        <w:rPr>
          <w:sz w:val="21"/>
        </w:rPr>
        <w:t>1.</w:t>
      </w:r>
      <w:r>
        <w:rPr>
          <w:sz w:val="21"/>
        </w:rPr>
        <w:t>质保期为验收合格之日起</w:t>
      </w:r>
      <w:r>
        <w:rPr>
          <w:sz w:val="21"/>
        </w:rPr>
        <w:t>xyear</w:t>
      </w:r>
      <w:r>
        <w:rPr>
          <w:sz w:val="21"/>
        </w:rPr>
        <w:t>年。从验收合格之日起</w:t>
      </w:r>
      <w:r>
        <w:rPr>
          <w:sz w:val="21"/>
        </w:rPr>
        <w:t>xyear</w:t>
      </w:r>
      <w:r>
        <w:rPr>
          <w:sz w:val="21"/>
        </w:rPr>
        <w:t>年，甲方所购设备发生非人为故障，乙方应上门维修。如不能完全修复，则应更换不低于原规格型号的新部件或设备</w:t>
      </w:r>
      <w:r>
        <w:rPr>
          <w:sz w:val="21"/>
        </w:rPr>
        <w:t>。</w:t>
      </w:r>
    </w:p>
    <w:p>
      <w:pPr>
        <w:ind w:firstLine="420"/>
        <w:jc w:val="both"/>
      </w:pPr>
      <w:r>
        <w:rPr>
          <w:sz w:val="21"/>
        </w:rPr>
        <w:t>2.</w:t>
      </w:r>
      <w:r>
        <w:rPr>
          <w:sz w:val="21"/>
        </w:rPr>
        <w:t>从验收合格之日起一个月内，甲方所购货物各部件发生非人为损坏，乙方应给予无条件更换。</w:t>
      </w:r>
    </w:p>
    <w:p>
      <w:pPr>
        <w:ind w:firstLine="420"/>
        <w:jc w:val="both"/>
      </w:pPr>
      <w:r>
        <w:rPr>
          <w:sz w:val="21"/>
        </w:rPr>
        <w:t>3.</w:t>
      </w:r>
      <w:r>
        <w:rPr>
          <w:sz w:val="21"/>
        </w:rPr>
        <w:t>质保期内，同一硬件因质量问题一个月内累计</w:t>
      </w:r>
      <w:r>
        <w:rPr>
          <w:sz w:val="21"/>
        </w:rPr>
        <w:t>2</w:t>
      </w:r>
      <w:r>
        <w:rPr>
          <w:sz w:val="21"/>
        </w:rPr>
        <w:t>次出现同一故障的，乙方须无偿更换同一档次的设备或部件。质保期内因货物质量问题发生</w:t>
      </w:r>
      <w:r>
        <w:rPr>
          <w:sz w:val="21"/>
        </w:rPr>
        <w:t>3</w:t>
      </w:r>
      <w:r>
        <w:rPr>
          <w:sz w:val="21"/>
        </w:rPr>
        <w:t>次及以上维修的，则该设备或部件的质量质保期从最后一次维修的日期起重新计算。</w:t>
      </w:r>
    </w:p>
    <w:p>
      <w:pPr>
        <w:ind w:firstLine="420"/>
        <w:jc w:val="both"/>
      </w:pPr>
      <w:r>
        <w:rPr>
          <w:sz w:val="21"/>
        </w:rPr>
        <w:t>4.</w:t>
      </w:r>
      <w:r>
        <w:rPr>
          <w:sz w:val="21"/>
        </w:rPr>
        <w:t>乙方接到甲方及有关人员报修后</w:t>
      </w:r>
      <w:r>
        <w:rPr>
          <w:sz w:val="21"/>
        </w:rPr>
        <w:t>4</w:t>
      </w:r>
      <w:r>
        <w:rPr>
          <w:sz w:val="21"/>
        </w:rPr>
        <w:t>个小时内必须给予答复，如确定需要来人进行修理，保证在</w:t>
      </w:r>
      <w:r>
        <w:rPr>
          <w:sz w:val="21"/>
        </w:rPr>
        <w:t>24</w:t>
      </w:r>
      <w:r>
        <w:rPr>
          <w:sz w:val="21"/>
        </w:rPr>
        <w:t>小时内到达现场并完成修理工作。如在</w:t>
      </w:r>
      <w:r>
        <w:rPr>
          <w:sz w:val="21"/>
        </w:rPr>
        <w:t>24</w:t>
      </w:r>
      <w:r>
        <w:rPr>
          <w:sz w:val="21"/>
        </w:rPr>
        <w:t>小时内不能解决问题，乙方应在随后</w:t>
      </w:r>
      <w:r>
        <w:rPr>
          <w:sz w:val="21"/>
        </w:rPr>
        <w:t>48</w:t>
      </w:r>
      <w:r>
        <w:rPr>
          <w:sz w:val="21"/>
        </w:rPr>
        <w:t>小时内提供不低于故障设备规格型号档次的备用设备供甲方代替使用，直至故障设备修复，确保设备的正常使用。</w:t>
      </w:r>
    </w:p>
    <w:p>
      <w:pPr>
        <w:ind w:firstLine="420"/>
        <w:jc w:val="both"/>
      </w:pPr>
      <w:r>
        <w:rPr>
          <w:sz w:val="21"/>
        </w:rPr>
        <w:t>5.</w:t>
      </w:r>
      <w:r>
        <w:rPr>
          <w:sz w:val="21"/>
        </w:rPr>
        <w:t>质保期内乙方负责所有因货物质量问题而产生的费用。</w:t>
      </w:r>
    </w:p>
    <w:p>
      <w:pPr>
        <w:ind w:firstLine="420"/>
        <w:jc w:val="both"/>
      </w:pPr>
      <w:r>
        <w:rPr>
          <w:sz w:val="21"/>
        </w:rPr>
        <w:t>6.</w:t>
      </w:r>
      <w:r>
        <w:rPr>
          <w:sz w:val="21"/>
        </w:rPr>
        <w:t>无论质保期内或外，乙方均需提供上门维修服务，即由乙方派遣专门技术人员到甲方设备使用现场维修，对于质保期内由此产生的一切费用均由乙方承担，对于质保期外的设备维修，乙方仅收取损坏部分的成本材料费。</w:t>
      </w:r>
    </w:p>
    <w:p>
      <w:pPr>
        <w:ind w:firstLine="420"/>
        <w:jc w:val="both"/>
      </w:pPr>
      <w:r>
        <w:rPr>
          <w:sz w:val="21"/>
        </w:rPr>
        <w:t>7.</w:t>
      </w:r>
      <w:r>
        <w:rPr>
          <w:sz w:val="21"/>
        </w:rPr>
        <w:t>质保期内乙方售后服务部门将提供每年不低于四次（含本数）的电话回访和二次现场设备检修服务。</w:t>
      </w:r>
    </w:p>
    <w:p>
      <w:pPr>
        <w:ind w:firstLine="420"/>
        <w:jc w:val="both"/>
      </w:pPr>
      <w:r>
        <w:rPr>
          <w:sz w:val="21"/>
        </w:rPr>
        <w:t>8.</w:t>
      </w:r>
      <w:r>
        <w:rPr>
          <w:sz w:val="21"/>
        </w:rPr>
        <w:t>质保期后乙方提供终身技术服务，软件产品提供终身升级，费用已包含在投标报价中。</w:t>
      </w:r>
    </w:p>
    <w:p>
      <w:pPr>
        <w:ind w:firstLine="420"/>
        <w:jc w:val="both"/>
      </w:pPr>
      <w:r>
        <w:rPr>
          <w:sz w:val="21"/>
        </w:rPr>
        <w:t>9.</w:t>
      </w:r>
      <w:r>
        <w:rPr>
          <w:sz w:val="21"/>
        </w:rPr>
        <w:t>乙方未按合同约定时间和约定标准提供保修服务的，甲方有权自行委托第三方提供甲方所需要的技术支持和维修服务，由此造成的包括但不限于第三方维保费用、甲方其他经济损失等均由乙方承担。</w:t>
      </w:r>
    </w:p>
    <w:p>
      <w:pPr>
        <w:ind w:firstLine="420"/>
        <w:jc w:val="both"/>
      </w:pPr>
      <w:r>
        <w:rPr>
          <w:sz w:val="21"/>
        </w:rPr>
        <w:t>10.</w:t>
      </w:r>
      <w:r>
        <w:rPr>
          <w:sz w:val="21"/>
        </w:rPr>
        <w:t>售后服务：</w:t>
      </w:r>
    </w:p>
    <w:tbl>
      <w:tblPr>
        <w:tblW w:w="0" w:type="auto"/>
        <w:tblBorders>
          <w:top w:val="none" w:color="000000" w:sz="4"/>
          <w:left w:val="none" w:color="000000" w:sz="4"/>
          <w:bottom w:val="none" w:color="000000" w:sz="4"/>
          <w:right w:val="none" w:color="000000" w:sz="4"/>
          <w:insideH w:val="none"/>
          <w:insideV w:val="none"/>
        </w:tblBorders>
      </w:tblPr>
      <w:tblGrid>
        <w:gridCol w:w="4116"/>
        <w:gridCol w:w="4188"/>
      </w:tblGrid>
      <w:tr>
        <w:tc>
          <w:tcPr>
            <w:tcW w:type="dxa" w:w="4116"/>
            <w:tcBorders>
              <w:top w:val="single" w:color="000000" w:sz="4"/>
              <w:left w:val="single" w:color="000000" w:sz="4"/>
              <w:bottom w:val="single" w:color="000000" w:sz="4"/>
              <w:right w:val="single" w:color="000000" w:sz="4"/>
            </w:tcBorders>
            <w:vAlign w:val="top"/>
          </w:tcPr>
          <w:p>
            <w:pPr>
              <w:jc w:val="both"/>
            </w:pPr>
            <w:r>
              <w:rPr>
                <w:sz w:val="21"/>
              </w:rPr>
              <w:t>售后服务负责人：</w:t>
            </w:r>
          </w:p>
        </w:tc>
        <w:tc>
          <w:tcPr>
            <w:tcW w:type="dxa" w:w="4188"/>
            <w:tcBorders>
              <w:top w:val="single" w:color="000000" w:sz="4"/>
              <w:left w:val="none" w:color="000000" w:sz="4"/>
              <w:bottom w:val="single" w:color="000000" w:sz="4"/>
              <w:right w:val="single" w:color="000000" w:sz="4"/>
            </w:tcBorders>
            <w:vAlign w:val="top"/>
          </w:tcPr>
          <w:p>
            <w:pPr>
              <w:jc w:val="both"/>
            </w:pPr>
            <w:r>
              <w:rPr>
                <w:sz w:val="21"/>
              </w:rPr>
              <w:t>联系电话（手机）：</w:t>
            </w:r>
          </w:p>
        </w:tc>
      </w:tr>
      <w:tr>
        <w:tc>
          <w:tcPr>
            <w:tcW w:type="dxa" w:w="4116"/>
            <w:tcBorders>
              <w:top w:val="none" w:color="000000" w:sz="4"/>
              <w:left w:val="single" w:color="000000" w:sz="4"/>
              <w:bottom w:val="single" w:color="000000" w:sz="4"/>
              <w:right w:val="single" w:color="000000" w:sz="4"/>
            </w:tcBorders>
            <w:vAlign w:val="top"/>
          </w:tcPr>
          <w:p>
            <w:pPr>
              <w:jc w:val="both"/>
            </w:pPr>
            <w:r>
              <w:rPr>
                <w:sz w:val="21"/>
              </w:rPr>
              <w:t>固定电话</w:t>
            </w:r>
            <w:r>
              <w:rPr>
                <w:sz w:val="21"/>
              </w:rPr>
              <w:t>1</w:t>
            </w:r>
            <w:r>
              <w:rPr>
                <w:sz w:val="21"/>
              </w:rPr>
              <w:t>：</w:t>
            </w:r>
          </w:p>
        </w:tc>
        <w:tc>
          <w:tcPr>
            <w:tcW w:type="dxa" w:w="4188"/>
            <w:tcBorders>
              <w:top w:val="none" w:color="000000" w:sz="4"/>
              <w:left w:val="none" w:color="000000" w:sz="4"/>
              <w:bottom w:val="single" w:color="000000" w:sz="4"/>
              <w:right w:val="single" w:color="000000" w:sz="4"/>
            </w:tcBorders>
            <w:vAlign w:val="top"/>
          </w:tcPr>
          <w:p>
            <w:pPr>
              <w:jc w:val="both"/>
            </w:pPr>
            <w:r>
              <w:rPr>
                <w:sz w:val="21"/>
              </w:rPr>
              <w:t>固定电话</w:t>
            </w:r>
            <w:r>
              <w:rPr>
                <w:sz w:val="21"/>
              </w:rPr>
              <w:t>2</w:t>
            </w:r>
            <w:r>
              <w:rPr>
                <w:sz w:val="21"/>
              </w:rPr>
              <w:t>：</w:t>
            </w:r>
          </w:p>
        </w:tc>
      </w:tr>
      <w:tr>
        <w:tc>
          <w:tcPr>
            <w:tcW w:type="dxa" w:w="4116"/>
            <w:tcBorders>
              <w:top w:val="none" w:color="000000" w:sz="4"/>
              <w:left w:val="single" w:color="000000" w:sz="4"/>
              <w:bottom w:val="single" w:color="000000" w:sz="4"/>
              <w:right w:val="single" w:color="000000" w:sz="4"/>
            </w:tcBorders>
            <w:vAlign w:val="top"/>
          </w:tcPr>
          <w:p>
            <w:pPr>
              <w:jc w:val="both"/>
            </w:pPr>
            <w:r>
              <w:rPr>
                <w:sz w:val="21"/>
              </w:rPr>
              <w:t>微信号：</w:t>
            </w:r>
          </w:p>
        </w:tc>
        <w:tc>
          <w:tcPr>
            <w:tcW w:type="dxa" w:w="4188"/>
            <w:tcBorders>
              <w:top w:val="none" w:color="000000" w:sz="4"/>
              <w:left w:val="none" w:color="000000" w:sz="4"/>
              <w:bottom w:val="single" w:color="000000" w:sz="4"/>
              <w:right w:val="single" w:color="000000" w:sz="4"/>
            </w:tcBorders>
            <w:vAlign w:val="top"/>
          </w:tcPr>
          <w:p>
            <w:pPr>
              <w:jc w:val="both"/>
            </w:pPr>
            <w:r>
              <w:rPr>
                <w:sz w:val="21"/>
              </w:rPr>
              <w:t>E-mail</w:t>
            </w:r>
            <w:r>
              <w:rPr>
                <w:sz w:val="21"/>
              </w:rPr>
              <w:t>：</w:t>
            </w:r>
          </w:p>
        </w:tc>
      </w:tr>
    </w:tbl>
    <w:p>
      <w:pPr>
        <w:jc w:val="both"/>
      </w:pPr>
    </w:p>
    <w:p>
      <w:pPr>
        <w:jc w:val="both"/>
      </w:pPr>
      <w:r>
        <w:rPr>
          <w:b/>
          <w:sz w:val="21"/>
        </w:rPr>
        <w:t>违约责任</w:t>
      </w:r>
    </w:p>
    <w:p>
      <w:pPr>
        <w:ind w:firstLine="420"/>
        <w:jc w:val="both"/>
      </w:pPr>
      <w:r>
        <w:rPr>
          <w:sz w:val="21"/>
        </w:rPr>
        <w:t>1.</w:t>
      </w:r>
      <w:r>
        <w:rPr>
          <w:sz w:val="21"/>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1"/>
        </w:rPr>
        <w:t>3</w:t>
      </w:r>
      <w:r>
        <w:rPr>
          <w:sz w:val="21"/>
        </w:rPr>
        <w:t>日内，一次性退还甲方已支付的所有款项，同时没收乙方已付的全部履约保证金和向乙方收取合同总价</w:t>
      </w:r>
      <w:r>
        <w:rPr>
          <w:sz w:val="21"/>
        </w:rPr>
        <w:t>10%</w:t>
      </w:r>
      <w:r>
        <w:rPr>
          <w:sz w:val="21"/>
        </w:rPr>
        <w:t>的违约金，违约金不足以弥补甲方损失的（包括但不限于律师费、诉讼费、保全费、担保费、交通费、差旅费、鉴定费等），乙方应另行赔偿：</w:t>
      </w:r>
    </w:p>
    <w:p>
      <w:pPr>
        <w:ind w:firstLine="420"/>
        <w:jc w:val="both"/>
      </w:pPr>
      <w:r>
        <w:rPr>
          <w:sz w:val="21"/>
        </w:rPr>
        <w:t>（</w:t>
      </w:r>
      <w:r>
        <w:rPr>
          <w:sz w:val="21"/>
        </w:rPr>
        <w:t>1</w:t>
      </w:r>
      <w:r>
        <w:rPr>
          <w:sz w:val="21"/>
        </w:rPr>
        <w:t>）乙方拒绝供货或逾期</w:t>
      </w:r>
      <w:r>
        <w:rPr>
          <w:sz w:val="21"/>
        </w:rPr>
        <w:t>15</w:t>
      </w:r>
      <w:r>
        <w:rPr>
          <w:sz w:val="21"/>
        </w:rPr>
        <w:t>日交付货物；</w:t>
      </w:r>
    </w:p>
    <w:p>
      <w:pPr>
        <w:ind w:firstLine="420"/>
        <w:jc w:val="both"/>
      </w:pPr>
      <w:r>
        <w:rPr>
          <w:sz w:val="21"/>
        </w:rPr>
        <w:t>（</w:t>
      </w:r>
      <w:r>
        <w:rPr>
          <w:sz w:val="21"/>
        </w:rPr>
        <w:t>2</w:t>
      </w:r>
      <w:r>
        <w:rPr>
          <w:sz w:val="21"/>
        </w:rPr>
        <w:t>）乙方交付的货物不符合合同规定，且甲方拒收的；</w:t>
      </w:r>
    </w:p>
    <w:p>
      <w:pPr>
        <w:ind w:firstLine="420"/>
        <w:jc w:val="both"/>
      </w:pPr>
      <w:r>
        <w:rPr>
          <w:sz w:val="21"/>
        </w:rPr>
        <w:t>（</w:t>
      </w:r>
      <w:r>
        <w:rPr>
          <w:sz w:val="21"/>
        </w:rPr>
        <w:t>3</w:t>
      </w:r>
      <w:r>
        <w:rPr>
          <w:sz w:val="21"/>
        </w:rPr>
        <w:t>）乙方交付的货物经两次及以上验收仍不合格的；</w:t>
      </w:r>
    </w:p>
    <w:p>
      <w:pPr>
        <w:ind w:firstLine="420"/>
        <w:jc w:val="both"/>
      </w:pPr>
      <w:r>
        <w:rPr>
          <w:sz w:val="21"/>
        </w:rPr>
        <w:t>（</w:t>
      </w:r>
      <w:r>
        <w:rPr>
          <w:sz w:val="21"/>
        </w:rPr>
        <w:t>4</w:t>
      </w:r>
      <w:r>
        <w:rPr>
          <w:sz w:val="21"/>
        </w:rPr>
        <w:t>）乙方交付的货物经有关部门鉴定为不合格产品的；</w:t>
      </w:r>
    </w:p>
    <w:p>
      <w:pPr>
        <w:ind w:firstLine="420"/>
        <w:jc w:val="both"/>
      </w:pPr>
      <w:r>
        <w:rPr>
          <w:sz w:val="21"/>
        </w:rPr>
        <w:t>（</w:t>
      </w:r>
      <w:r>
        <w:rPr>
          <w:sz w:val="21"/>
        </w:rPr>
        <w:t>5</w:t>
      </w:r>
      <w:r>
        <w:rPr>
          <w:sz w:val="21"/>
        </w:rPr>
        <w:t>）乙方提供的货物涉及侵犯他人知识产权、肖像权、技术秘密、商业秘密或其他权益纠纷的；</w:t>
      </w:r>
    </w:p>
    <w:p>
      <w:pPr>
        <w:ind w:firstLine="420"/>
        <w:jc w:val="both"/>
      </w:pPr>
      <w:r>
        <w:rPr>
          <w:sz w:val="21"/>
        </w:rPr>
        <w:t>（</w:t>
      </w:r>
      <w:r>
        <w:rPr>
          <w:sz w:val="21"/>
        </w:rPr>
        <w:t>6</w:t>
      </w:r>
      <w:r>
        <w:rPr>
          <w:sz w:val="21"/>
        </w:rPr>
        <w:t>）乙方利用本合同实施损害甲方合法权益行为的。</w:t>
      </w:r>
    </w:p>
    <w:p>
      <w:pPr>
        <w:ind w:firstLine="420"/>
        <w:jc w:val="both"/>
      </w:pPr>
      <w:r>
        <w:rPr>
          <w:sz w:val="21"/>
        </w:rPr>
        <w:t>（</w:t>
      </w:r>
      <w:r>
        <w:rPr>
          <w:sz w:val="21"/>
        </w:rPr>
        <w:t>7</w:t>
      </w:r>
      <w:r>
        <w:rPr>
          <w:sz w:val="21"/>
        </w:rPr>
        <w:t>）乙方不按合同约定履行义务，经甲方提出后，在合理期限内仍不改正的；</w:t>
      </w:r>
    </w:p>
    <w:p>
      <w:pPr>
        <w:ind w:firstLine="420"/>
        <w:jc w:val="both"/>
      </w:pPr>
      <w:r>
        <w:rPr>
          <w:sz w:val="21"/>
        </w:rPr>
        <w:t>（</w:t>
      </w:r>
      <w:r>
        <w:rPr>
          <w:sz w:val="21"/>
        </w:rPr>
        <w:t>8</w:t>
      </w:r>
      <w:r>
        <w:rPr>
          <w:sz w:val="21"/>
        </w:rPr>
        <w:t>）乙方所交货的货物验收不合格，或经维修、退换后仍无法正常使用的，或虽可正常使用但无法达到本合同约定的参数及要求的。</w:t>
      </w:r>
    </w:p>
    <w:p>
      <w:pPr>
        <w:ind w:firstLine="420"/>
        <w:jc w:val="both"/>
      </w:pPr>
      <w:r>
        <w:rPr>
          <w:sz w:val="21"/>
        </w:rPr>
        <w:t>2.</w:t>
      </w:r>
      <w:r>
        <w:rPr>
          <w:sz w:val="21"/>
        </w:rPr>
        <w:t>乙方逾期交付货物的，则每逾期一日甲方有权在履约保证金或合同价款中直接扣除合同总价的</w:t>
      </w:r>
      <w:r>
        <w:rPr>
          <w:sz w:val="21"/>
        </w:rPr>
        <w:t>0.3‰</w:t>
      </w:r>
      <w:r>
        <w:rPr>
          <w:sz w:val="21"/>
        </w:rPr>
        <w:t>作为违约金，直到交付验收合格货物时止。</w:t>
      </w:r>
    </w:p>
    <w:p>
      <w:pPr>
        <w:ind w:firstLine="420"/>
        <w:jc w:val="both"/>
      </w:pPr>
      <w:r>
        <w:rPr>
          <w:sz w:val="21"/>
        </w:rPr>
        <w:t>3.</w:t>
      </w:r>
      <w:r>
        <w:rPr>
          <w:sz w:val="21"/>
        </w:rPr>
        <w:t>甲方无正当理由拒收货物、到期拒付货款的，甲方向乙方偿付合同总价的</w:t>
      </w:r>
      <w:r>
        <w:rPr>
          <w:sz w:val="21"/>
          <w:u w:val="single"/>
        </w:rPr>
        <w:t xml:space="preserve"> </w:t>
      </w:r>
      <w:r>
        <w:rPr>
          <w:sz w:val="21"/>
          <w:u w:val="single"/>
        </w:rPr>
        <w:t xml:space="preserve"> 5  </w:t>
      </w:r>
      <w:r>
        <w:rPr>
          <w:sz w:val="21"/>
          <w:u w:val="single"/>
        </w:rPr>
        <w:t>%</w:t>
      </w:r>
      <w:r>
        <w:rPr>
          <w:sz w:val="21"/>
        </w:rPr>
        <w:t>。甲方逾期付款的，则每逾期一日乙方有权要求甲方按合同总价</w:t>
      </w:r>
      <w:r>
        <w:rPr>
          <w:sz w:val="21"/>
        </w:rPr>
        <w:t>0.3‰</w:t>
      </w:r>
      <w:r>
        <w:rPr>
          <w:sz w:val="21"/>
        </w:rPr>
        <w:t>偿付违约金，甲方支付的违约金总额不超过合同总价的</w:t>
      </w:r>
      <w:r>
        <w:rPr>
          <w:sz w:val="21"/>
        </w:rPr>
        <w:t>5%</w:t>
      </w:r>
      <w:r>
        <w:rPr>
          <w:sz w:val="21"/>
        </w:rPr>
        <w:t>；在履行合同过程中，因相关部门审核导致的支付延误，甲方无须承担违约责任。</w:t>
      </w:r>
    </w:p>
    <w:p>
      <w:pPr>
        <w:jc w:val="both"/>
      </w:pPr>
      <w:r>
        <w:rPr>
          <w:b/>
          <w:sz w:val="21"/>
        </w:rPr>
        <w:t xml:space="preserve">  </w:t>
      </w:r>
      <w:r>
        <w:rPr>
          <w:b/>
          <w:sz w:val="21"/>
        </w:rPr>
        <w:t>不可抗力</w:t>
      </w:r>
    </w:p>
    <w:p>
      <w:pPr>
        <w:ind w:firstLine="367"/>
        <w:jc w:val="both"/>
      </w:pPr>
      <w:r>
        <w:rPr>
          <w:sz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jc w:val="both"/>
      </w:pPr>
      <w:r>
        <w:rPr>
          <w:b/>
          <w:sz w:val="21"/>
        </w:rPr>
        <w:t xml:space="preserve">  </w:t>
      </w:r>
      <w:r>
        <w:rPr>
          <w:b/>
          <w:sz w:val="21"/>
        </w:rPr>
        <w:t>解决争议的办法</w:t>
      </w:r>
    </w:p>
    <w:p>
      <w:pPr>
        <w:ind w:firstLine="315"/>
        <w:jc w:val="both"/>
      </w:pPr>
      <w:r>
        <w:rPr>
          <w:sz w:val="21"/>
        </w:rPr>
        <w:t>1.</w:t>
      </w:r>
      <w:r>
        <w:rPr>
          <w:sz w:val="21"/>
        </w:rPr>
        <w:t>本合同在执行期间，如有未尽事宜，由双方另行协商解决，并可以签订补充合同或协议，补充合同或协议与本合同具有同等效力。</w:t>
      </w:r>
    </w:p>
    <w:p>
      <w:pPr>
        <w:ind w:firstLine="315"/>
        <w:jc w:val="both"/>
      </w:pPr>
      <w:r>
        <w:rPr>
          <w:sz w:val="21"/>
        </w:rPr>
        <w:t>2.</w:t>
      </w:r>
      <w:r>
        <w:rPr>
          <w:sz w:val="21"/>
        </w:rPr>
        <w:t>若执行本合同的过程中发生纠纷，双方当事人应当及时协商解决；协商不成时，可向甲方所在地有管辖权的人民法院提起诉讼。</w:t>
      </w:r>
    </w:p>
    <w:p>
      <w:pPr>
        <w:ind w:firstLine="315"/>
        <w:jc w:val="both"/>
      </w:pPr>
      <w:r>
        <w:rPr>
          <w:sz w:val="21"/>
        </w:rPr>
        <w:t>3.</w:t>
      </w:r>
      <w:r>
        <w:rPr>
          <w:sz w:val="21"/>
        </w:rPr>
        <w:t>甲方为维护本合同合法权益提起诉讼的，乙方应承担甲方为维护权益而支出的律师费、诉讼费、保全费、担保费、执行费等合理费用。</w:t>
      </w:r>
    </w:p>
    <w:p>
      <w:pPr>
        <w:jc w:val="both"/>
      </w:pPr>
      <w:r>
        <w:rPr>
          <w:b/>
          <w:sz w:val="21"/>
        </w:rPr>
        <w:t xml:space="preserve">  </w:t>
      </w:r>
      <w:r>
        <w:rPr>
          <w:b/>
          <w:sz w:val="21"/>
        </w:rPr>
        <w:t>合同生效及终止</w:t>
      </w:r>
    </w:p>
    <w:p>
      <w:pPr>
        <w:ind w:firstLine="420"/>
      </w:pPr>
      <w:r>
        <w:rPr>
          <w:sz w:val="21"/>
        </w:rPr>
        <w:t>1.</w:t>
      </w:r>
      <w:r>
        <w:rPr>
          <w:sz w:val="21"/>
        </w:rPr>
        <w:t>本合同自甲乙双方签署之日起生效。本合同</w:t>
      </w:r>
      <w:r>
        <w:rPr>
          <w:sz w:val="21"/>
          <w:u w:val="single"/>
        </w:rPr>
        <w:t>一式柒份，甲方执肆份，乙方执壹份，贰份送</w:t>
      </w:r>
      <w:r>
        <w:rPr>
          <w:b/>
          <w:sz w:val="21"/>
          <w:u w:val="single"/>
        </w:rPr>
        <w:t>xbidAgency1</w:t>
      </w:r>
      <w:r>
        <w:rPr>
          <w:sz w:val="21"/>
          <w:u w:val="single"/>
        </w:rPr>
        <w:t>归档。</w:t>
      </w:r>
    </w:p>
    <w:p>
      <w:pPr>
        <w:ind w:firstLine="420"/>
      </w:pPr>
      <w:r>
        <w:rPr>
          <w:sz w:val="21"/>
        </w:rPr>
        <w:t>2.</w:t>
      </w:r>
      <w:r>
        <w:rPr>
          <w:sz w:val="21"/>
        </w:rPr>
        <w:t>本合同所有附件、招标文件（如有）、投标文件（如有）、中标通知书或中标公告（如有）均为合同的有效组成部分，与本合同具有同等法律效力。以上文件约定不一致的，以形成在后的文件约定为准。</w:t>
      </w:r>
    </w:p>
    <w:p>
      <w:pPr>
        <w:jc w:val="both"/>
      </w:pPr>
      <w:r>
        <w:rPr>
          <w:sz w:val="21"/>
        </w:rPr>
        <w:t xml:space="preserve">  </w:t>
      </w:r>
      <w:r>
        <w:rPr>
          <w:b/>
          <w:sz w:val="21"/>
        </w:rPr>
        <w:t>监督和管理</w:t>
      </w:r>
    </w:p>
    <w:p>
      <w:pPr>
        <w:ind w:firstLine="367"/>
        <w:jc w:val="both"/>
      </w:pPr>
      <w:r>
        <w:rPr>
          <w:sz w:val="21"/>
        </w:rPr>
        <w:t>1.</w:t>
      </w:r>
      <w:r>
        <w:rPr>
          <w:sz w:val="21"/>
        </w:rPr>
        <w:t>双方经协商一致需变更合同实质性条款或订立补充合同的，应先取得政府采购监督管理部门的同意，并送政府采购中心备案。</w:t>
      </w:r>
    </w:p>
    <w:p>
      <w:pPr>
        <w:ind w:firstLine="367"/>
        <w:jc w:val="both"/>
      </w:pPr>
      <w:r>
        <w:rPr>
          <w:sz w:val="21"/>
        </w:rPr>
        <w:t>2.</w:t>
      </w:r>
      <w:r>
        <w:rPr>
          <w:sz w:val="21"/>
        </w:rPr>
        <w:t>甲乙双方均应配合政府采购监督管理部门和政府采购中心（校外）采购组织部门（校内）对合同履行情况的监督检查，如实反映情况，提供有关资料。</w:t>
      </w:r>
    </w:p>
    <w:p>
      <w:pPr>
        <w:jc w:val="both"/>
      </w:pPr>
      <w:r>
        <w:rPr>
          <w:b/>
          <w:sz w:val="21"/>
        </w:rPr>
        <w:t xml:space="preserve">  </w:t>
      </w:r>
      <w:r>
        <w:rPr>
          <w:b/>
          <w:sz w:val="21"/>
        </w:rPr>
        <w:t>其他约定条款</w:t>
      </w:r>
    </w:p>
    <w:p>
      <w:pPr>
        <w:ind w:firstLine="367"/>
        <w:jc w:val="both"/>
      </w:pPr>
      <w:r>
        <w:rPr>
          <w:sz w:val="21"/>
        </w:rPr>
        <w:t>1.</w:t>
      </w:r>
      <w:r>
        <w:rPr>
          <w:sz w:val="21"/>
        </w:rPr>
        <w:t>甲乙双方之间据以联系的通知或者信件应当是书面形式，按本合同列明地址通过特快专递邮寄或直接送达的方式送达，以特快专递邮寄方式送达的，自寄出之日起</w:t>
      </w:r>
      <w:r>
        <w:rPr>
          <w:sz w:val="21"/>
        </w:rPr>
        <w:t>2</w:t>
      </w:r>
      <w:r>
        <w:rPr>
          <w:sz w:val="21"/>
        </w:rPr>
        <w:t>日后视为有效送达。任何一方更改地址、传真电话须提前七日有效通知对方，否则应承担不能送达的法律责任。</w:t>
      </w:r>
    </w:p>
    <w:p>
      <w:pPr>
        <w:ind w:firstLine="367"/>
        <w:jc w:val="both"/>
      </w:pPr>
      <w:r>
        <w:rPr>
          <w:sz w:val="21"/>
        </w:rPr>
        <w:t>2.</w:t>
      </w:r>
      <w:r>
        <w:rPr>
          <w:sz w:val="21"/>
        </w:rPr>
        <w:t>若甲方根据本合同向乙方主张权益时，甲方因此所支付或垫付的所有费用（包括但不限于诉讼费、公证费、律师费）均由乙方承担。</w:t>
      </w:r>
    </w:p>
    <w:p>
      <w:pPr>
        <w:ind w:firstLine="367"/>
        <w:jc w:val="both"/>
      </w:pPr>
      <w:r>
        <w:rPr>
          <w:sz w:val="21"/>
        </w:rPr>
        <w:t>3.</w:t>
      </w:r>
      <w:r>
        <w:rPr>
          <w:sz w:val="21"/>
        </w:rPr>
        <w:t>本合同经甲乙双方充分协商确定，在对合同条款出现不一致理解时，应当以履行合同的目的作出合理解释，不能作出有利于任何一方的解释。</w:t>
      </w:r>
    </w:p>
    <w:p>
      <w:pPr>
        <w:jc w:val="both"/>
      </w:pPr>
      <w:r>
        <w:rPr>
          <w:sz w:val="21"/>
        </w:rPr>
        <w:t>（以下无正文）</w:t>
      </w:r>
    </w:p>
    <w:p>
      <w:pPr>
        <w:jc w:val="both"/>
      </w:pPr>
    </w:p>
    <w:p>
      <w:pPr>
        <w:ind w:firstLine="367"/>
        <w:jc w:val="both"/>
      </w:pPr>
      <w:r>
        <w:rPr>
          <w:sz w:val="21"/>
        </w:rPr>
        <w:t>（本页为甲乙双方《五邑大学仪器设备政府采购合同》签署栏）</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甲方（公章）：五邑大学</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乙方（公章）：</w:t>
            </w:r>
            <w:r>
              <w:rPr>
                <w:b/>
                <w:sz w:val="21"/>
              </w:rPr>
              <w:t>PartyB</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法定代表人（或授权人）：</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法定代表人（或授权人）：</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地址：广东省江门市蓬江区东成村</w:t>
            </w:r>
            <w:r>
              <w:rPr>
                <w:sz w:val="21"/>
              </w:rPr>
              <w:t>22</w:t>
            </w:r>
            <w:r>
              <w:rPr>
                <w:sz w:val="21"/>
              </w:rPr>
              <w:t>号</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r>
              <w:rPr>
                <w:sz w:val="21"/>
              </w:rPr>
              <w:t xml:space="preserve"> </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开户银行：中国工商银行股份有限公司江门蓬江支行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r>
              <w:rPr>
                <w:sz w:val="21"/>
              </w:rPr>
              <w:t xml:space="preserve"> </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r>
              <w:rPr>
                <w:sz w:val="21"/>
              </w:rPr>
              <w:t>2012006509024900818</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r>
              <w:rPr>
                <w:sz w:val="21"/>
              </w:rPr>
              <w:t>0750-3296151</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E-mail</w:t>
            </w:r>
            <w:r>
              <w:rPr>
                <w:sz w:val="21"/>
              </w:rPr>
              <w:t>：</w:t>
            </w:r>
            <w:r>
              <w:rPr>
                <w:sz w:val="21"/>
              </w:rPr>
              <w:t>sbc@wyu.edu.cn</w:t>
            </w:r>
          </w:p>
        </w:tc>
        <w:tc>
          <w:tcPr>
            <w:tcW w:type="dxa" w:w="4153"/>
            <w:tcBorders>
              <w:top w:val="none" w:color="000000" w:sz="4"/>
              <w:left w:val="none" w:color="000000" w:sz="4"/>
              <w:bottom w:val="none" w:color="000000" w:sz="4"/>
              <w:right w:val="none" w:color="000000" w:sz="4"/>
            </w:tcBorders>
            <w:vAlign w:val="top"/>
          </w:tcPr>
          <w:p>
            <w:pPr>
              <w:jc w:val="both"/>
            </w:pPr>
            <w:r>
              <w:rPr>
                <w:sz w:val="21"/>
              </w:rPr>
              <w:t>E-mail</w:t>
            </w:r>
            <w:r>
              <w:rPr>
                <w:sz w:val="21"/>
              </w:rPr>
              <w:t>：</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
    <w:p/>
    <w:p>
      <w:r>
        <w:rPr>
          <w:b/>
          <w:sz w:val="21"/>
        </w:rPr>
        <w:t>附件</w:t>
      </w:r>
      <w:r>
        <w:rPr>
          <w:b/>
          <w:sz w:val="21"/>
        </w:rPr>
        <w:t>1</w:t>
      </w:r>
      <w:r>
        <w:rPr>
          <w:b/>
          <w:sz w:val="21"/>
        </w:rPr>
        <w:t>：货物清单</w:t>
      </w:r>
    </w:p>
    <w:p>
      <w:pPr>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9"/>
        <w:gridCol w:w="1087"/>
        <w:gridCol w:w="2602"/>
        <w:gridCol w:w="697"/>
        <w:gridCol w:w="633"/>
        <w:gridCol w:w="633"/>
        <w:gridCol w:w="1169"/>
        <w:gridCol w:w="956"/>
      </w:tblGrid>
      <w:tr>
        <w:tc>
          <w:tcPr>
            <w:tcW w:type="dxa" w:w="529"/>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087"/>
            <w:tcBorders>
              <w:top w:val="single" w:color="000000" w:sz="4"/>
              <w:left w:val="none" w:color="000000" w:sz="4"/>
              <w:bottom w:val="single" w:color="000000" w:sz="4"/>
              <w:right w:val="single" w:color="000000" w:sz="4"/>
            </w:tcBorders>
            <w:vAlign w:val="top"/>
          </w:tcPr>
          <w:p>
            <w:pPr>
              <w:jc w:val="both"/>
            </w:pPr>
            <w:r>
              <w:rPr>
                <w:b/>
                <w:sz w:val="21"/>
              </w:rPr>
              <w:t>货物名称</w:t>
            </w:r>
          </w:p>
        </w:tc>
        <w:tc>
          <w:tcPr>
            <w:tcW w:type="dxa" w:w="2602"/>
            <w:tcBorders>
              <w:top w:val="single" w:color="000000" w:sz="4"/>
              <w:left w:val="none" w:color="000000" w:sz="4"/>
              <w:bottom w:val="single" w:color="000000" w:sz="4"/>
              <w:right w:val="single" w:color="000000" w:sz="4"/>
            </w:tcBorders>
            <w:vAlign w:val="top"/>
          </w:tcPr>
          <w:p>
            <w:pPr>
              <w:jc w:val="both"/>
            </w:pPr>
            <w:r>
              <w:rPr>
                <w:b/>
                <w:sz w:val="21"/>
              </w:rPr>
              <w:t>品牌</w:t>
            </w:r>
            <w:r>
              <w:rPr>
                <w:b/>
                <w:sz w:val="21"/>
              </w:rPr>
              <w:t>/</w:t>
            </w:r>
            <w:r>
              <w:rPr>
                <w:b/>
                <w:sz w:val="21"/>
              </w:rPr>
              <w:t>规格型号</w:t>
            </w:r>
          </w:p>
        </w:tc>
        <w:tc>
          <w:tcPr>
            <w:tcW w:type="dxa" w:w="697"/>
            <w:tcBorders>
              <w:top w:val="single" w:color="000000" w:sz="4"/>
              <w:left w:val="none" w:color="000000" w:sz="4"/>
              <w:bottom w:val="single" w:color="000000" w:sz="4"/>
              <w:right w:val="single" w:color="000000" w:sz="4"/>
            </w:tcBorders>
            <w:vAlign w:val="top"/>
          </w:tcPr>
          <w:p>
            <w:pPr>
              <w:jc w:val="both"/>
            </w:pPr>
            <w:r>
              <w:rPr>
                <w:b/>
                <w:sz w:val="21"/>
              </w:rPr>
              <w:t>产地</w:t>
            </w:r>
          </w:p>
        </w:tc>
        <w:tc>
          <w:tcPr>
            <w:tcW w:type="dxa" w:w="633"/>
            <w:tcBorders>
              <w:top w:val="single" w:color="000000" w:sz="4"/>
              <w:left w:val="none" w:color="000000" w:sz="4"/>
              <w:bottom w:val="single" w:color="000000" w:sz="4"/>
              <w:right w:val="single" w:color="000000" w:sz="4"/>
            </w:tcBorders>
            <w:vAlign w:val="top"/>
          </w:tcPr>
          <w:p>
            <w:pPr>
              <w:jc w:val="both"/>
            </w:pPr>
            <w:r>
              <w:rPr>
                <w:b/>
                <w:sz w:val="21"/>
              </w:rPr>
              <w:t>数量</w:t>
            </w:r>
          </w:p>
        </w:tc>
        <w:tc>
          <w:tcPr>
            <w:tcW w:type="dxa" w:w="633"/>
            <w:tcBorders>
              <w:top w:val="single" w:color="000000" w:sz="4"/>
              <w:left w:val="none" w:color="000000" w:sz="4"/>
              <w:bottom w:val="single" w:color="000000" w:sz="4"/>
              <w:right w:val="single" w:color="000000" w:sz="4"/>
            </w:tcBorders>
            <w:vAlign w:val="top"/>
          </w:tcPr>
          <w:p>
            <w:pPr>
              <w:jc w:val="both"/>
            </w:pPr>
            <w:r>
              <w:rPr>
                <w:b/>
                <w:sz w:val="21"/>
              </w:rPr>
              <w:t>单位</w:t>
            </w:r>
          </w:p>
        </w:tc>
        <w:tc>
          <w:tcPr>
            <w:tcW w:type="dxa" w:w="1169"/>
            <w:tcBorders>
              <w:top w:val="single" w:color="000000" w:sz="4"/>
              <w:left w:val="none" w:color="000000" w:sz="4"/>
              <w:bottom w:val="single" w:color="000000" w:sz="4"/>
              <w:right w:val="single" w:color="000000" w:sz="4"/>
            </w:tcBorders>
            <w:vAlign w:val="top"/>
          </w:tcPr>
          <w:p>
            <w:pPr>
              <w:jc w:val="both"/>
            </w:pPr>
            <w:r>
              <w:rPr>
                <w:b/>
                <w:sz w:val="21"/>
              </w:rPr>
              <w:t>设备价格（单价）</w:t>
            </w:r>
          </w:p>
        </w:tc>
        <w:tc>
          <w:tcPr>
            <w:tcW w:type="dxa" w:w="956"/>
            <w:tcBorders>
              <w:top w:val="single" w:color="000000" w:sz="4"/>
              <w:left w:val="none" w:color="000000" w:sz="4"/>
              <w:bottom w:val="single" w:color="000000" w:sz="4"/>
              <w:right w:val="single" w:color="000000" w:sz="4"/>
            </w:tcBorders>
            <w:vAlign w:val="top"/>
          </w:tcPr>
          <w:p>
            <w:pPr>
              <w:jc w:val="both"/>
            </w:pPr>
            <w:r>
              <w:rPr>
                <w:b/>
                <w:sz w:val="21"/>
              </w:rPr>
              <w:t>设备价格</w:t>
            </w:r>
          </w:p>
          <w:p>
            <w:pPr>
              <w:jc w:val="both"/>
            </w:pPr>
            <w:r>
              <w:rPr>
                <w:b/>
                <w:sz w:val="21"/>
              </w:rPr>
              <w:t>（总价）</w:t>
            </w:r>
          </w:p>
        </w:tc>
      </w:tr>
      <w:tr>
        <w:tc>
          <w:tcPr>
            <w:tcW w:type="dxa" w:w="529"/>
            <w:tcBorders>
              <w:top w:val="none" w:color="000000" w:sz="4"/>
              <w:left w:val="single" w:color="000000" w:sz="4"/>
              <w:bottom w:val="single" w:color="000000" w:sz="4"/>
              <w:right w:val="single" w:color="000000" w:sz="4"/>
            </w:tcBorders>
            <w:vAlign w:val="top"/>
          </w:tcPr>
          <w:p>
            <w:r>
              <w:rPr>
                <w:sz w:val="21"/>
              </w:rPr>
              <w:t>1</w:t>
            </w:r>
          </w:p>
        </w:tc>
        <w:tc>
          <w:tcPr>
            <w:tcW w:type="dxa" w:w="1087"/>
            <w:tcBorders>
              <w:top w:val="none" w:color="000000" w:sz="4"/>
              <w:left w:val="none" w:color="000000" w:sz="4"/>
              <w:bottom w:val="single" w:color="000000" w:sz="4"/>
              <w:right w:val="single" w:color="000000" w:sz="4"/>
            </w:tcBorders>
            <w:vAlign w:val="top"/>
          </w:tcPr>
          <w:p>
            <w:pPr>
              <w:jc w:val="both"/>
            </w:pPr>
          </w:p>
        </w:tc>
        <w:tc>
          <w:tcPr>
            <w:tcW w:type="dxa" w:w="2602"/>
            <w:tcBorders>
              <w:top w:val="none" w:color="000000" w:sz="4"/>
              <w:left w:val="none" w:color="000000" w:sz="4"/>
              <w:bottom w:val="single" w:color="000000" w:sz="4"/>
              <w:right w:val="single" w:color="000000" w:sz="4"/>
            </w:tcBorders>
            <w:vAlign w:val="top"/>
          </w:tcPr>
          <w:p>
            <w:pPr>
              <w:jc w:val="both"/>
            </w:pPr>
          </w:p>
        </w:tc>
        <w:tc>
          <w:tcPr>
            <w:tcW w:type="dxa" w:w="697"/>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1169"/>
            <w:tcBorders>
              <w:top w:val="none" w:color="000000" w:sz="4"/>
              <w:left w:val="none" w:color="000000" w:sz="4"/>
              <w:bottom w:val="single" w:color="000000" w:sz="4"/>
              <w:right w:val="single" w:color="000000" w:sz="4"/>
            </w:tcBorders>
            <w:vAlign w:val="top"/>
          </w:tcPr>
          <w:p>
            <w:pPr>
              <w:jc w:val="both"/>
            </w:pPr>
          </w:p>
        </w:tc>
        <w:tc>
          <w:tcPr>
            <w:tcW w:type="dxa" w:w="956"/>
            <w:tcBorders>
              <w:top w:val="none" w:color="000000" w:sz="4"/>
              <w:left w:val="none" w:color="000000" w:sz="4"/>
              <w:bottom w:val="single" w:color="000000" w:sz="4"/>
              <w:right w:val="single" w:color="000000" w:sz="4"/>
            </w:tcBorders>
            <w:vAlign w:val="top"/>
          </w:tcPr>
          <w:p>
            <w:pPr>
              <w:jc w:val="both"/>
            </w:pPr>
          </w:p>
        </w:tc>
      </w:tr>
      <w:tr>
        <w:tc>
          <w:tcPr>
            <w:tcW w:type="dxa" w:w="529"/>
            <w:tcBorders>
              <w:top w:val="none" w:color="000000" w:sz="4"/>
              <w:left w:val="single" w:color="000000" w:sz="4"/>
              <w:bottom w:val="single" w:color="000000" w:sz="4"/>
              <w:right w:val="single" w:color="000000" w:sz="4"/>
            </w:tcBorders>
            <w:vAlign w:val="top"/>
          </w:tcPr>
          <w:p>
            <w:r>
              <w:rPr>
                <w:sz w:val="21"/>
              </w:rPr>
              <w:t>2</w:t>
            </w:r>
          </w:p>
        </w:tc>
        <w:tc>
          <w:tcPr>
            <w:tcW w:type="dxa" w:w="1087"/>
            <w:tcBorders>
              <w:top w:val="none" w:color="000000" w:sz="4"/>
              <w:left w:val="none" w:color="000000" w:sz="4"/>
              <w:bottom w:val="single" w:color="000000" w:sz="4"/>
              <w:right w:val="single" w:color="000000" w:sz="4"/>
            </w:tcBorders>
            <w:vAlign w:val="top"/>
          </w:tcPr>
          <w:p>
            <w:pPr>
              <w:jc w:val="both"/>
            </w:pPr>
          </w:p>
        </w:tc>
        <w:tc>
          <w:tcPr>
            <w:tcW w:type="dxa" w:w="2602"/>
            <w:tcBorders>
              <w:top w:val="none" w:color="000000" w:sz="4"/>
              <w:left w:val="none" w:color="000000" w:sz="4"/>
              <w:bottom w:val="single" w:color="000000" w:sz="4"/>
              <w:right w:val="single" w:color="000000" w:sz="4"/>
            </w:tcBorders>
            <w:vAlign w:val="top"/>
          </w:tcPr>
          <w:p>
            <w:pPr>
              <w:jc w:val="both"/>
            </w:pPr>
          </w:p>
        </w:tc>
        <w:tc>
          <w:tcPr>
            <w:tcW w:type="dxa" w:w="697"/>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1169"/>
            <w:tcBorders>
              <w:top w:val="none" w:color="000000" w:sz="4"/>
              <w:left w:val="none" w:color="000000" w:sz="4"/>
              <w:bottom w:val="single" w:color="000000" w:sz="4"/>
              <w:right w:val="single" w:color="000000" w:sz="4"/>
            </w:tcBorders>
            <w:vAlign w:val="top"/>
          </w:tcPr>
          <w:p>
            <w:pPr>
              <w:jc w:val="both"/>
            </w:pPr>
          </w:p>
        </w:tc>
        <w:tc>
          <w:tcPr>
            <w:tcW w:type="dxa" w:w="956"/>
            <w:tcBorders>
              <w:top w:val="none" w:color="000000" w:sz="4"/>
              <w:left w:val="none" w:color="000000" w:sz="4"/>
              <w:bottom w:val="single" w:color="000000" w:sz="4"/>
              <w:right w:val="single" w:color="000000" w:sz="4"/>
            </w:tcBorders>
            <w:vAlign w:val="top"/>
          </w:tcPr>
          <w:p>
            <w:pPr>
              <w:jc w:val="both"/>
            </w:pPr>
          </w:p>
        </w:tc>
      </w:tr>
      <w:tr>
        <w:tc>
          <w:tcPr>
            <w:tcW w:type="dxa" w:w="529"/>
            <w:tcBorders>
              <w:top w:val="none" w:color="000000" w:sz="4"/>
              <w:left w:val="single" w:color="000000" w:sz="4"/>
              <w:bottom w:val="single" w:color="000000" w:sz="4"/>
              <w:right w:val="single" w:color="000000" w:sz="4"/>
            </w:tcBorders>
            <w:vAlign w:val="top"/>
          </w:tcPr>
          <w:p>
            <w:r>
              <w:rPr>
                <w:sz w:val="21"/>
              </w:rPr>
              <w:t>...</w:t>
            </w:r>
          </w:p>
        </w:tc>
        <w:tc>
          <w:tcPr>
            <w:tcW w:type="dxa" w:w="1087"/>
            <w:tcBorders>
              <w:top w:val="none" w:color="000000" w:sz="4"/>
              <w:left w:val="none" w:color="000000" w:sz="4"/>
              <w:bottom w:val="single" w:color="000000" w:sz="4"/>
              <w:right w:val="single" w:color="000000" w:sz="4"/>
            </w:tcBorders>
            <w:vAlign w:val="top"/>
          </w:tcPr>
          <w:p>
            <w:pPr>
              <w:jc w:val="both"/>
            </w:pPr>
          </w:p>
        </w:tc>
        <w:tc>
          <w:tcPr>
            <w:tcW w:type="dxa" w:w="2602"/>
            <w:tcBorders>
              <w:top w:val="none" w:color="000000" w:sz="4"/>
              <w:left w:val="none" w:color="000000" w:sz="4"/>
              <w:bottom w:val="single" w:color="000000" w:sz="4"/>
              <w:right w:val="single" w:color="000000" w:sz="4"/>
            </w:tcBorders>
            <w:vAlign w:val="top"/>
          </w:tcPr>
          <w:p>
            <w:pPr>
              <w:jc w:val="both"/>
            </w:pPr>
          </w:p>
        </w:tc>
        <w:tc>
          <w:tcPr>
            <w:tcW w:type="dxa" w:w="697"/>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633"/>
            <w:tcBorders>
              <w:top w:val="none" w:color="000000" w:sz="4"/>
              <w:left w:val="none" w:color="000000" w:sz="4"/>
              <w:bottom w:val="single" w:color="000000" w:sz="4"/>
              <w:right w:val="single" w:color="000000" w:sz="4"/>
            </w:tcBorders>
            <w:vAlign w:val="top"/>
          </w:tcPr>
          <w:p>
            <w:pPr>
              <w:jc w:val="both"/>
            </w:pPr>
          </w:p>
        </w:tc>
        <w:tc>
          <w:tcPr>
            <w:tcW w:type="dxa" w:w="1169"/>
            <w:tcBorders>
              <w:top w:val="none" w:color="000000" w:sz="4"/>
              <w:left w:val="none" w:color="000000" w:sz="4"/>
              <w:bottom w:val="single" w:color="000000" w:sz="4"/>
              <w:right w:val="single" w:color="000000" w:sz="4"/>
            </w:tcBorders>
            <w:vAlign w:val="top"/>
          </w:tcPr>
          <w:p>
            <w:pPr>
              <w:jc w:val="both"/>
            </w:pPr>
          </w:p>
        </w:tc>
        <w:tc>
          <w:tcPr>
            <w:tcW w:type="dxa" w:w="956"/>
            <w:tcBorders>
              <w:top w:val="none" w:color="000000" w:sz="4"/>
              <w:left w:val="none" w:color="000000" w:sz="4"/>
              <w:bottom w:val="single" w:color="000000" w:sz="4"/>
              <w:right w:val="single" w:color="000000" w:sz="4"/>
            </w:tcBorders>
            <w:vAlign w:val="top"/>
          </w:tcPr>
          <w:p>
            <w:pPr>
              <w:jc w:val="both"/>
            </w:pP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技术服务费</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安装调试费</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培训费</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运输费</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保险费</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已包含</w:t>
            </w:r>
          </w:p>
        </w:tc>
      </w:tr>
      <w:tr>
        <w:tc>
          <w:tcPr>
            <w:tcW w:type="dxa" w:w="1616"/>
            <w:gridSpan w:val="2"/>
            <w:tcBorders>
              <w:top w:val="none" w:color="000000" w:sz="4"/>
              <w:left w:val="single" w:color="000000" w:sz="4"/>
              <w:bottom w:val="single" w:color="000000" w:sz="4"/>
              <w:right w:val="single" w:color="000000" w:sz="4"/>
            </w:tcBorders>
            <w:vAlign w:val="top"/>
          </w:tcPr>
          <w:p>
            <w:pPr>
              <w:jc w:val="both"/>
            </w:pPr>
            <w:r>
              <w:rPr>
                <w:b/>
                <w:sz w:val="21"/>
              </w:rPr>
              <w:t>其它费用</w:t>
            </w:r>
          </w:p>
        </w:tc>
        <w:tc>
          <w:tcPr>
            <w:tcW w:type="dxa" w:w="6690"/>
            <w:gridSpan w:val="6"/>
            <w:tcBorders>
              <w:top w:val="none" w:color="000000" w:sz="4"/>
              <w:left w:val="none" w:color="000000" w:sz="4"/>
              <w:bottom w:val="single" w:color="000000" w:sz="4"/>
              <w:right w:val="single" w:color="000000" w:sz="4"/>
            </w:tcBorders>
            <w:vAlign w:val="top"/>
          </w:tcPr>
          <w:p>
            <w:pPr>
              <w:jc w:val="both"/>
            </w:pPr>
            <w:r>
              <w:rPr>
                <w:sz w:val="21"/>
              </w:rPr>
              <w:t>无</w:t>
            </w:r>
          </w:p>
        </w:tc>
      </w:tr>
      <w:tr>
        <w:tc>
          <w:tcPr>
            <w:tcW w:type="dxa" w:w="1616"/>
            <w:gridSpan w:val="2"/>
            <w:vMerge w:val="restart"/>
            <w:tcBorders>
              <w:top w:val="none" w:color="000000" w:sz="4"/>
              <w:left w:val="single" w:color="000000" w:sz="4"/>
              <w:bottom w:val="single" w:color="000000" w:sz="4"/>
              <w:right w:val="single" w:color="000000" w:sz="4"/>
            </w:tcBorders>
            <w:vAlign w:val="top"/>
          </w:tcPr>
          <w:p>
            <w:pPr>
              <w:jc w:val="both"/>
            </w:pPr>
            <w:r>
              <w:rPr>
                <w:b/>
                <w:sz w:val="21"/>
              </w:rPr>
              <w:t>总价（含税）</w:t>
            </w:r>
          </w:p>
        </w:tc>
        <w:tc>
          <w:tcPr>
            <w:tcW w:type="dxa" w:w="6690"/>
            <w:gridSpan w:val="6"/>
            <w:tcBorders>
              <w:top w:val="none" w:color="000000" w:sz="4"/>
              <w:left w:val="none" w:color="000000" w:sz="4"/>
              <w:bottom w:val="single" w:color="000000" w:sz="4"/>
              <w:right w:val="single" w:color="000000" w:sz="4"/>
            </w:tcBorders>
            <w:vAlign w:val="top"/>
          </w:tcPr>
          <w:p>
            <w:pPr>
              <w:jc w:val="both"/>
            </w:pPr>
            <w:r>
              <w:rPr>
                <w:b/>
                <w:sz w:val="21"/>
              </w:rPr>
              <w:t>小写：</w:t>
            </w:r>
            <w:r>
              <w:rPr>
                <w:b/>
                <w:sz w:val="21"/>
                <w:u w:val="single"/>
              </w:rPr>
              <w:t>¥xAmountx</w:t>
            </w:r>
            <w:r>
              <w:rPr>
                <w:b/>
                <w:sz w:val="21"/>
              </w:rPr>
              <w:t>元</w:t>
            </w:r>
          </w:p>
        </w:tc>
      </w:tr>
      <w:tr>
        <w:tc>
          <w:tcPr>
            <w:tcW w:type="dxa" w:w="1616"/>
            <w:gridSpan w:val="2"/>
            <w:vMerge/>
            <w:tcBorders>
              <w:top w:val="none" w:color="000000" w:sz="4"/>
              <w:left w:val="single" w:color="000000" w:sz="4"/>
              <w:bottom w:val="single" w:color="000000" w:sz="4"/>
              <w:right w:val="single" w:color="000000" w:sz="4"/>
            </w:tcBorders>
          </w:tcPr>
          <w:p/>
        </w:tc>
        <w:tc>
          <w:tcPr>
            <w:tcW w:type="dxa" w:w="6690"/>
            <w:gridSpan w:val="6"/>
            <w:tcBorders>
              <w:top w:val="none" w:color="000000" w:sz="4"/>
              <w:left w:val="none" w:color="000000" w:sz="4"/>
              <w:bottom w:val="single" w:color="000000" w:sz="4"/>
              <w:right w:val="single" w:color="000000" w:sz="4"/>
            </w:tcBorders>
            <w:vAlign w:val="top"/>
          </w:tcPr>
          <w:p>
            <w:pPr>
              <w:jc w:val="both"/>
            </w:pPr>
            <w:r>
              <w:rPr>
                <w:b/>
                <w:sz w:val="21"/>
              </w:rPr>
              <w:t>大写：</w:t>
            </w:r>
            <w:r>
              <w:rPr>
                <w:b/>
                <w:sz w:val="21"/>
                <w:u w:val="single"/>
              </w:rPr>
              <w:t>xCapitalAmountx</w:t>
            </w:r>
          </w:p>
        </w:tc>
      </w:tr>
    </w:tbl>
    <w:p>
      <w:pPr>
        <w:ind w:firstLine="211"/>
        <w:jc w:val="both"/>
      </w:pPr>
      <w:r>
        <w:rPr>
          <w:b/>
          <w:sz w:val="21"/>
        </w:rPr>
        <w:t>乙方如实申报货物名称，品牌</w:t>
      </w:r>
      <w:r>
        <w:rPr>
          <w:b/>
          <w:sz w:val="21"/>
        </w:rPr>
        <w:t>/</w:t>
      </w:r>
      <w:r>
        <w:rPr>
          <w:b/>
          <w:sz w:val="21"/>
        </w:rPr>
        <w:t>规格型号、产地、数量、单位、大小写英文，必须与实际供货产品机身铭牌上所标识的完全一致，如有错漏，将无法验收，造成的一切后果由乙方自行承担。</w:t>
      </w:r>
    </w:p>
    <w:p>
      <w:pPr>
        <w:ind w:firstLine="210"/>
        <w:jc w:val="both"/>
      </w:pPr>
    </w:p>
    <w:p>
      <w:pPr>
        <w:ind w:firstLine="210"/>
        <w:jc w:val="both"/>
      </w:pPr>
    </w:p>
    <w:p/>
    <w:p/>
    <w:p>
      <w:r>
        <w:rPr>
          <w:b/>
          <w:sz w:val="21"/>
        </w:rPr>
        <w:t>附件</w:t>
      </w:r>
      <w:r>
        <w:rPr>
          <w:b/>
          <w:sz w:val="21"/>
        </w:rPr>
        <w:t>2</w:t>
      </w:r>
      <w:r>
        <w:rPr>
          <w:b/>
          <w:sz w:val="21"/>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690"/>
        <w:gridCol w:w="1259"/>
        <w:gridCol w:w="1720"/>
        <w:gridCol w:w="4634"/>
      </w:tblGrid>
      <w:tr>
        <w:tc>
          <w:tcPr>
            <w:tcW w:type="dxa" w:w="690"/>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259"/>
            <w:tcBorders>
              <w:top w:val="single" w:color="000000" w:sz="4"/>
              <w:left w:val="none" w:color="000000" w:sz="4"/>
              <w:bottom w:val="single" w:color="000000" w:sz="4"/>
              <w:right w:val="single" w:color="000000" w:sz="4"/>
            </w:tcBorders>
            <w:vAlign w:val="top"/>
          </w:tcPr>
          <w:p>
            <w:pPr>
              <w:jc w:val="both"/>
            </w:pPr>
            <w:r>
              <w:rPr>
                <w:b/>
                <w:sz w:val="21"/>
              </w:rPr>
              <w:t>货物名称</w:t>
            </w:r>
          </w:p>
        </w:tc>
        <w:tc>
          <w:tcPr>
            <w:tcW w:type="dxa" w:w="1720"/>
            <w:tcBorders>
              <w:top w:val="single" w:color="000000" w:sz="4"/>
              <w:left w:val="none" w:color="000000" w:sz="4"/>
              <w:bottom w:val="single" w:color="000000" w:sz="4"/>
              <w:right w:val="single" w:color="000000" w:sz="4"/>
            </w:tcBorders>
            <w:vAlign w:val="top"/>
          </w:tcPr>
          <w:p>
            <w:pPr>
              <w:jc w:val="both"/>
            </w:pPr>
            <w:r>
              <w:rPr>
                <w:b/>
                <w:sz w:val="21"/>
              </w:rPr>
              <w:t>品牌</w:t>
            </w:r>
            <w:r>
              <w:rPr>
                <w:b/>
                <w:sz w:val="21"/>
              </w:rPr>
              <w:t>/</w:t>
            </w:r>
            <w:r>
              <w:rPr>
                <w:b/>
                <w:sz w:val="21"/>
              </w:rPr>
              <w:t>规格型号</w:t>
            </w:r>
          </w:p>
        </w:tc>
        <w:tc>
          <w:tcPr>
            <w:tcW w:type="dxa" w:w="4634"/>
            <w:tcBorders>
              <w:top w:val="single" w:color="000000" w:sz="4"/>
              <w:left w:val="none" w:color="000000" w:sz="4"/>
              <w:bottom w:val="single" w:color="000000" w:sz="4"/>
              <w:right w:val="single" w:color="000000" w:sz="4"/>
            </w:tcBorders>
            <w:vAlign w:val="top"/>
          </w:tcPr>
          <w:p>
            <w:pPr>
              <w:jc w:val="both"/>
            </w:pPr>
            <w:r>
              <w:rPr>
                <w:b/>
                <w:sz w:val="21"/>
              </w:rPr>
              <w:t>配置</w:t>
            </w:r>
            <w:r>
              <w:rPr>
                <w:b/>
                <w:sz w:val="21"/>
              </w:rPr>
              <w:t>/</w:t>
            </w:r>
            <w:r>
              <w:rPr>
                <w:b/>
                <w:sz w:val="21"/>
              </w:rPr>
              <w:t>技术参数</w:t>
            </w:r>
          </w:p>
        </w:tc>
      </w:tr>
      <w:tr>
        <w:tc>
          <w:tcPr>
            <w:tcW w:type="dxa" w:w="69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720"/>
            <w:tcBorders>
              <w:top w:val="none" w:color="000000" w:sz="4"/>
              <w:left w:val="none" w:color="000000" w:sz="4"/>
              <w:bottom w:val="single" w:color="000000" w:sz="4"/>
              <w:right w:val="single" w:color="000000" w:sz="4"/>
            </w:tcBorders>
            <w:vAlign w:val="top"/>
          </w:tcPr>
          <w:p>
            <w:pPr>
              <w:jc w:val="both"/>
            </w:pPr>
          </w:p>
        </w:tc>
        <w:tc>
          <w:tcPr>
            <w:tcW w:type="dxa" w:w="4634"/>
            <w:tcBorders>
              <w:top w:val="none" w:color="000000" w:sz="4"/>
              <w:left w:val="none" w:color="000000" w:sz="4"/>
              <w:bottom w:val="single" w:color="000000" w:sz="4"/>
              <w:right w:val="single" w:color="000000" w:sz="4"/>
            </w:tcBorders>
            <w:vAlign w:val="top"/>
          </w:tcPr>
          <w:p>
            <w:pPr>
              <w:jc w:val="both"/>
            </w:pPr>
          </w:p>
        </w:tc>
      </w:tr>
      <w:tr>
        <w:tc>
          <w:tcPr>
            <w:tcW w:type="dxa" w:w="69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720"/>
            <w:tcBorders>
              <w:top w:val="none" w:color="000000" w:sz="4"/>
              <w:left w:val="none" w:color="000000" w:sz="4"/>
              <w:bottom w:val="single" w:color="000000" w:sz="4"/>
              <w:right w:val="single" w:color="000000" w:sz="4"/>
            </w:tcBorders>
            <w:vAlign w:val="top"/>
          </w:tcPr>
          <w:p>
            <w:pPr>
              <w:jc w:val="both"/>
            </w:pPr>
          </w:p>
        </w:tc>
        <w:tc>
          <w:tcPr>
            <w:tcW w:type="dxa" w:w="4634"/>
            <w:tcBorders>
              <w:top w:val="none" w:color="000000" w:sz="4"/>
              <w:left w:val="none" w:color="000000" w:sz="4"/>
              <w:bottom w:val="single" w:color="000000" w:sz="4"/>
              <w:right w:val="single" w:color="000000" w:sz="4"/>
            </w:tcBorders>
            <w:vAlign w:val="top"/>
          </w:tcPr>
          <w:p>
            <w:pPr>
              <w:jc w:val="both"/>
            </w:pPr>
          </w:p>
        </w:tc>
      </w:tr>
      <w:tr>
        <w:tc>
          <w:tcPr>
            <w:tcW w:type="dxa" w:w="690"/>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none" w:color="000000" w:sz="4"/>
              <w:bottom w:val="single" w:color="000000" w:sz="4"/>
              <w:right w:val="single" w:color="000000" w:sz="4"/>
            </w:tcBorders>
            <w:vAlign w:val="top"/>
          </w:tcPr>
          <w:p>
            <w:pPr>
              <w:jc w:val="both"/>
            </w:pPr>
          </w:p>
        </w:tc>
        <w:tc>
          <w:tcPr>
            <w:tcW w:type="dxa" w:w="1720"/>
            <w:tcBorders>
              <w:top w:val="none" w:color="000000" w:sz="4"/>
              <w:left w:val="none" w:color="000000" w:sz="4"/>
              <w:bottom w:val="single" w:color="000000" w:sz="4"/>
              <w:right w:val="single" w:color="000000" w:sz="4"/>
            </w:tcBorders>
            <w:vAlign w:val="top"/>
          </w:tcPr>
          <w:p>
            <w:pPr>
              <w:jc w:val="both"/>
            </w:pPr>
          </w:p>
        </w:tc>
        <w:tc>
          <w:tcPr>
            <w:tcW w:type="dxa" w:w="4634"/>
            <w:tcBorders>
              <w:top w:val="none" w:color="000000" w:sz="4"/>
              <w:left w:val="none" w:color="000000" w:sz="4"/>
              <w:bottom w:val="single" w:color="000000" w:sz="4"/>
              <w:right w:val="single" w:color="000000" w:sz="4"/>
            </w:tcBorders>
            <w:vAlign w:val="top"/>
          </w:tcPr>
          <w:p>
            <w:pPr>
              <w:jc w:val="both"/>
            </w:pPr>
          </w:p>
        </w:tc>
      </w:tr>
    </w:tbl>
    <w:p>
      <w:pPr>
        <w:jc w:val="both"/>
      </w:pPr>
    </w:p>
    <w:p>
      <w:pPr>
        <w:ind w:firstLine="420"/>
        <w:jc w:val="both"/>
      </w:pPr>
    </w:p>
    <w:p>
      <w:r>
        <w:rPr>
          <w:b/>
          <w:sz w:val="21"/>
        </w:rPr>
        <w:t>附件</w:t>
      </w:r>
      <w:r>
        <w:rPr>
          <w:b/>
          <w:sz w:val="21"/>
        </w:rPr>
        <w:t>3</w:t>
      </w:r>
      <w:r>
        <w:rPr>
          <w:b/>
          <w:sz w:val="21"/>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1419"/>
        <w:gridCol w:w="1058"/>
        <w:gridCol w:w="1588"/>
        <w:gridCol w:w="2326"/>
        <w:gridCol w:w="894"/>
      </w:tblGrid>
      <w:tr>
        <w:tc>
          <w:tcPr>
            <w:tcW w:type="dxa" w:w="1017"/>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419"/>
            <w:tcBorders>
              <w:top w:val="single" w:color="000000" w:sz="4"/>
              <w:left w:val="none" w:color="000000" w:sz="4"/>
              <w:bottom w:val="single" w:color="000000" w:sz="4"/>
              <w:right w:val="single" w:color="000000" w:sz="4"/>
            </w:tcBorders>
            <w:vAlign w:val="top"/>
          </w:tcPr>
          <w:p>
            <w:pPr>
              <w:jc w:val="center"/>
            </w:pPr>
            <w:r>
              <w:rPr>
                <w:b/>
                <w:sz w:val="24"/>
              </w:rPr>
              <w:t>设备及</w:t>
            </w:r>
          </w:p>
          <w:p>
            <w:pPr>
              <w:jc w:val="center"/>
            </w:pPr>
            <w:r>
              <w:rPr>
                <w:b/>
                <w:sz w:val="24"/>
              </w:rPr>
              <w:t>配件名称</w:t>
            </w:r>
          </w:p>
        </w:tc>
        <w:tc>
          <w:tcPr>
            <w:tcW w:type="dxa" w:w="1058"/>
            <w:tcBorders>
              <w:top w:val="single" w:color="000000" w:sz="4"/>
              <w:left w:val="none" w:color="000000" w:sz="4"/>
              <w:bottom w:val="single" w:color="000000" w:sz="4"/>
              <w:right w:val="single" w:color="000000" w:sz="4"/>
            </w:tcBorders>
            <w:vAlign w:val="top"/>
          </w:tcPr>
          <w:p>
            <w:pPr>
              <w:jc w:val="center"/>
            </w:pPr>
            <w:r>
              <w:rPr>
                <w:b/>
                <w:sz w:val="24"/>
              </w:rPr>
              <w:t>质保期</w:t>
            </w:r>
          </w:p>
        </w:tc>
        <w:tc>
          <w:tcPr>
            <w:tcW w:type="dxa" w:w="1588"/>
            <w:tcBorders>
              <w:top w:val="single" w:color="000000" w:sz="4"/>
              <w:left w:val="none" w:color="000000" w:sz="4"/>
              <w:bottom w:val="single" w:color="000000" w:sz="4"/>
              <w:right w:val="single" w:color="000000" w:sz="4"/>
            </w:tcBorders>
            <w:vAlign w:val="top"/>
          </w:tcPr>
          <w:p>
            <w:pPr>
              <w:jc w:val="center"/>
            </w:pPr>
            <w:r>
              <w:rPr>
                <w:b/>
                <w:sz w:val="24"/>
              </w:rPr>
              <w:t>保修响应时间</w:t>
            </w:r>
          </w:p>
        </w:tc>
        <w:tc>
          <w:tcPr>
            <w:tcW w:type="dxa" w:w="2326"/>
            <w:tcBorders>
              <w:top w:val="single" w:color="000000" w:sz="4"/>
              <w:left w:val="none" w:color="000000" w:sz="4"/>
              <w:bottom w:val="single" w:color="000000" w:sz="4"/>
              <w:right w:val="single" w:color="000000" w:sz="4"/>
            </w:tcBorders>
            <w:vAlign w:val="top"/>
          </w:tcPr>
          <w:p>
            <w:pPr>
              <w:jc w:val="center"/>
            </w:pPr>
            <w:r>
              <w:rPr>
                <w:b/>
                <w:sz w:val="21"/>
              </w:rPr>
              <w:t>售后服务网点及电话</w:t>
            </w:r>
          </w:p>
        </w:tc>
        <w:tc>
          <w:tcPr>
            <w:tcW w:type="dxa" w:w="894"/>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101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058"/>
            <w:tcBorders>
              <w:top w:val="none" w:color="000000" w:sz="4"/>
              <w:left w:val="none" w:color="000000" w:sz="4"/>
              <w:bottom w:val="single" w:color="000000" w:sz="4"/>
              <w:right w:val="single" w:color="000000" w:sz="4"/>
            </w:tcBorders>
            <w:vAlign w:val="top"/>
          </w:tcPr>
          <w:p>
            <w:pPr>
              <w:jc w:val="both"/>
            </w:pPr>
          </w:p>
        </w:tc>
        <w:tc>
          <w:tcPr>
            <w:tcW w:type="dxa" w:w="1588"/>
            <w:tcBorders>
              <w:top w:val="none" w:color="000000" w:sz="4"/>
              <w:left w:val="none" w:color="000000" w:sz="4"/>
              <w:bottom w:val="single" w:color="000000" w:sz="4"/>
              <w:right w:val="single" w:color="000000" w:sz="4"/>
            </w:tcBorders>
            <w:vAlign w:val="top"/>
          </w:tcPr>
          <w:p>
            <w:pPr>
              <w:jc w:val="both"/>
            </w:pPr>
          </w:p>
        </w:tc>
        <w:tc>
          <w:tcPr>
            <w:tcW w:type="dxa" w:w="2326"/>
            <w:tcBorders>
              <w:top w:val="none" w:color="000000" w:sz="4"/>
              <w:left w:val="none" w:color="000000" w:sz="4"/>
              <w:bottom w:val="single" w:color="000000" w:sz="4"/>
              <w:right w:val="single" w:color="000000" w:sz="4"/>
            </w:tcBorders>
            <w:vAlign w:val="top"/>
          </w:tcPr>
          <w:p>
            <w:pPr>
              <w:jc w:val="both"/>
            </w:pPr>
          </w:p>
        </w:tc>
        <w:tc>
          <w:tcPr>
            <w:tcW w:type="dxa" w:w="894"/>
            <w:tcBorders>
              <w:top w:val="none" w:color="000000" w:sz="4"/>
              <w:left w:val="none" w:color="000000" w:sz="4"/>
              <w:bottom w:val="single" w:color="000000" w:sz="4"/>
              <w:right w:val="single" w:color="000000" w:sz="4"/>
            </w:tcBorders>
            <w:vAlign w:val="top"/>
          </w:tcPr>
          <w:p>
            <w:pPr>
              <w:jc w:val="both"/>
            </w:pPr>
          </w:p>
        </w:tc>
      </w:tr>
      <w:tr>
        <w:tc>
          <w:tcPr>
            <w:tcW w:type="dxa" w:w="1017"/>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058"/>
            <w:tcBorders>
              <w:top w:val="none" w:color="000000" w:sz="4"/>
              <w:left w:val="none" w:color="000000" w:sz="4"/>
              <w:bottom w:val="single" w:color="000000" w:sz="4"/>
              <w:right w:val="single" w:color="000000" w:sz="4"/>
            </w:tcBorders>
            <w:vAlign w:val="top"/>
          </w:tcPr>
          <w:p>
            <w:pPr>
              <w:jc w:val="both"/>
            </w:pPr>
          </w:p>
        </w:tc>
        <w:tc>
          <w:tcPr>
            <w:tcW w:type="dxa" w:w="1588"/>
            <w:tcBorders>
              <w:top w:val="none" w:color="000000" w:sz="4"/>
              <w:left w:val="none" w:color="000000" w:sz="4"/>
              <w:bottom w:val="single" w:color="000000" w:sz="4"/>
              <w:right w:val="single" w:color="000000" w:sz="4"/>
            </w:tcBorders>
            <w:vAlign w:val="top"/>
          </w:tcPr>
          <w:p>
            <w:pPr>
              <w:jc w:val="both"/>
            </w:pPr>
          </w:p>
        </w:tc>
        <w:tc>
          <w:tcPr>
            <w:tcW w:type="dxa" w:w="2326"/>
            <w:tcBorders>
              <w:top w:val="none" w:color="000000" w:sz="4"/>
              <w:left w:val="none" w:color="000000" w:sz="4"/>
              <w:bottom w:val="single" w:color="000000" w:sz="4"/>
              <w:right w:val="single" w:color="000000" w:sz="4"/>
            </w:tcBorders>
            <w:vAlign w:val="top"/>
          </w:tcPr>
          <w:p>
            <w:pPr>
              <w:jc w:val="both"/>
            </w:pPr>
          </w:p>
        </w:tc>
        <w:tc>
          <w:tcPr>
            <w:tcW w:type="dxa" w:w="894"/>
            <w:tcBorders>
              <w:top w:val="none" w:color="000000" w:sz="4"/>
              <w:left w:val="none" w:color="000000" w:sz="4"/>
              <w:bottom w:val="single" w:color="000000" w:sz="4"/>
              <w:right w:val="single" w:color="000000" w:sz="4"/>
            </w:tcBorders>
            <w:vAlign w:val="top"/>
          </w:tcPr>
          <w:p>
            <w:pPr>
              <w:jc w:val="both"/>
            </w:pPr>
          </w:p>
        </w:tc>
      </w:tr>
      <w:tr>
        <w:tc>
          <w:tcPr>
            <w:tcW w:type="dxa" w:w="1017"/>
            <w:tcBorders>
              <w:top w:val="none" w:color="000000" w:sz="4"/>
              <w:left w:val="single" w:color="000000" w:sz="4"/>
              <w:bottom w:val="single" w:color="000000" w:sz="4"/>
              <w:right w:val="single" w:color="000000" w:sz="4"/>
            </w:tcBorders>
            <w:vAlign w:val="top"/>
          </w:tcPr>
          <w:p>
            <w:pPr>
              <w:jc w:val="center"/>
            </w:pPr>
            <w:r>
              <w:rPr>
                <w:sz w:val="24"/>
              </w:rPr>
              <w:t>…</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058"/>
            <w:tcBorders>
              <w:top w:val="none" w:color="000000" w:sz="4"/>
              <w:left w:val="none" w:color="000000" w:sz="4"/>
              <w:bottom w:val="single" w:color="000000" w:sz="4"/>
              <w:right w:val="single" w:color="000000" w:sz="4"/>
            </w:tcBorders>
            <w:vAlign w:val="top"/>
          </w:tcPr>
          <w:p>
            <w:pPr>
              <w:jc w:val="both"/>
            </w:pPr>
          </w:p>
        </w:tc>
        <w:tc>
          <w:tcPr>
            <w:tcW w:type="dxa" w:w="1588"/>
            <w:tcBorders>
              <w:top w:val="none" w:color="000000" w:sz="4"/>
              <w:left w:val="none" w:color="000000" w:sz="4"/>
              <w:bottom w:val="single" w:color="000000" w:sz="4"/>
              <w:right w:val="single" w:color="000000" w:sz="4"/>
            </w:tcBorders>
            <w:vAlign w:val="top"/>
          </w:tcPr>
          <w:p>
            <w:pPr>
              <w:jc w:val="both"/>
            </w:pPr>
          </w:p>
        </w:tc>
        <w:tc>
          <w:tcPr>
            <w:tcW w:type="dxa" w:w="2326"/>
            <w:tcBorders>
              <w:top w:val="none" w:color="000000" w:sz="4"/>
              <w:left w:val="none" w:color="000000" w:sz="4"/>
              <w:bottom w:val="single" w:color="000000" w:sz="4"/>
              <w:right w:val="single" w:color="000000" w:sz="4"/>
            </w:tcBorders>
            <w:vAlign w:val="top"/>
          </w:tcPr>
          <w:p>
            <w:pPr>
              <w:jc w:val="both"/>
            </w:pPr>
          </w:p>
        </w:tc>
        <w:tc>
          <w:tcPr>
            <w:tcW w:type="dxa" w:w="894"/>
            <w:tcBorders>
              <w:top w:val="none" w:color="000000" w:sz="4"/>
              <w:left w:val="none" w:color="000000" w:sz="4"/>
              <w:bottom w:val="single" w:color="000000" w:sz="4"/>
              <w:right w:val="single" w:color="000000" w:sz="4"/>
            </w:tcBorders>
            <w:vAlign w:val="top"/>
          </w:tcPr>
          <w:p>
            <w:pPr>
              <w:jc w:val="both"/>
            </w:pPr>
          </w:p>
        </w:tc>
      </w:tr>
    </w:tbl>
    <w:p>
      <w:pPr>
        <w:jc w:val="both"/>
      </w:pPr>
    </w:p>
    <w:p>
      <w:pPr>
        <w:ind w:firstLine="420"/>
        <w:jc w:val="both"/>
      </w:pPr>
    </w:p>
    <w:p>
      <w:r>
        <w:rPr>
          <w:b/>
          <w:sz w:val="21"/>
        </w:rPr>
        <w:t>附件</w:t>
      </w:r>
      <w:r>
        <w:rPr>
          <w:b/>
          <w:sz w:val="21"/>
        </w:rPr>
        <w:t>4</w:t>
      </w:r>
      <w:r>
        <w:rPr>
          <w:b/>
          <w:sz w:val="21"/>
        </w:rPr>
        <w:t>：培训计划</w:t>
      </w:r>
    </w:p>
    <w:p>
      <w:pPr>
        <w:ind w:firstLine="422"/>
        <w:jc w:val="both"/>
      </w:pPr>
      <w:r>
        <w:rPr>
          <w:b/>
          <w:sz w:val="21"/>
        </w:rPr>
        <w:t>培训结束后，由甲乙双方技术人员进行验收。</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440701-2023-01933</w:t>
      </w:r>
    </w:p>
    <w:p>
      <w:pPr>
        <w:jc w:val="center"/>
      </w:pPr>
      <w:r>
        <w:rPr>
          <w:b/>
          <w:sz w:val="24"/>
        </w:rPr>
        <w:t>采购项目编号：</w:t>
      </w:r>
      <w:r>
        <w:rPr>
          <w:b/>
          <w:sz w:val="24"/>
        </w:rPr>
        <w:t>GZGK23P123A0397Z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五邑大学综合体育馆体育器材采购项目</w:t>
      </w:r>
      <w:r>
        <w:rPr>
          <w:u w:val="single"/>
        </w:rPr>
        <w:t>”</w:t>
      </w:r>
      <w:r>
        <w:rPr/>
        <w:t>项目的招标[采购项目编号为：</w:t>
      </w:r>
      <w:r>
        <w:rPr>
          <w:u w:val="single"/>
        </w:rPr>
        <w:t>GZGK23P123A0397Z</w:t>
      </w:r>
      <w:r>
        <w:rPr/>
        <w:t>]，我方愿参与投标。</w:t>
      </w:r>
    </w:p>
    <w:p>
      <w:pPr>
        <w:ind w:firstLine="480"/>
      </w:pPr>
      <w:r>
        <w:rPr/>
        <w:t>我方确认收到贵方提供的</w:t>
      </w:r>
      <w:r>
        <w:rPr>
          <w:u w:val="single"/>
        </w:rPr>
        <w:t>“</w:t>
      </w:r>
      <w:r>
        <w:rPr>
          <w:u w:val="single"/>
        </w:rPr>
        <w:t>五邑大学综合体育馆体育器材采购项目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五邑大学综合体育馆体育器材采购项目</w:t>
      </w:r>
      <w:r>
        <w:rPr/>
        <w:t>”项目采购[采购项目编号为</w:t>
      </w:r>
      <w:r>
        <w:rPr/>
        <w:t>GZGK23P123A0397Z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五邑大学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五邑大学综合体育馆体育器材采购项目</w:t>
      </w:r>
      <w:r>
        <w:rPr/>
        <w:t>招标中获中标（采购项目编号：</w:t>
      </w:r>
      <w:r>
        <w:rPr/>
        <w:t>GZGK23P123A0397Z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五邑大学综合体育馆体育器材采购项目</w:t>
      </w:r>
      <w:r>
        <w:rPr/>
        <w:t>”项目（采购项目编号：</w:t>
      </w:r>
      <w:r>
        <w:rPr/>
        <w:t>GZGK23P123A0397Z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