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440101-2023-24796</w:t>
      </w:r>
    </w:p>
    <w:p>
      <w:pPr>
        <w:jc w:val="center"/>
      </w:pPr>
      <w:r>
        <w:rPr>
          <w:b/>
          <w:sz w:val="24"/>
        </w:rPr>
        <w:t>采购项目编号：</w:t>
      </w:r>
      <w:r>
        <w:rPr>
          <w:b/>
          <w:sz w:val="24"/>
        </w:rPr>
        <w:t>GZGK23D204CO594Z</w:t>
      </w:r>
    </w:p>
    <w:p>
      <w:pPr>
        <w:jc w:val="center"/>
      </w:pPr>
      <w:r>
        <w:rPr>
          <w:b/>
          <w:sz w:val="24"/>
        </w:rPr>
        <w:t>项目名称：</w:t>
      </w:r>
      <w:r>
        <w:rPr>
          <w:b/>
          <w:sz w:val="24"/>
        </w:rPr>
        <w:t>广州市大坳拦河闸坝加固改造工程水生生态补偿项目</w:t>
      </w:r>
    </w:p>
    <w:p>
      <w:pPr>
        <w:jc w:val="center"/>
      </w:pPr>
      <w:r>
        <w:rPr>
          <w:b/>
          <w:sz w:val="24"/>
        </w:rPr>
        <w:t>采购人：</w:t>
      </w:r>
      <w:r>
        <w:rPr>
          <w:b/>
          <w:sz w:val="24"/>
        </w:rPr>
        <w:t>广州市北部市管水利设施事务中心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广州市北部市管水利设施事务中心</w:t>
      </w:r>
      <w:r>
        <w:rPr/>
        <w:t>的委托，采用</w:t>
      </w:r>
      <w:r>
        <w:rPr/>
        <w:t>公开招标</w:t>
      </w:r>
      <w:r>
        <w:rPr/>
        <w:t>方式组织采购</w:t>
      </w:r>
      <w:r>
        <w:rPr/>
        <w:t>广州市大坳拦河闸坝加固改造工程水生生态补偿项目</w:t>
      </w:r>
      <w:r>
        <w:rPr/>
        <w:t>。欢迎符合资格条件的国内供应商参加投标。</w:t>
      </w:r>
    </w:p>
    <w:p>
      <w:r>
        <w:rPr>
          <w:b/>
          <w:sz w:val="28"/>
        </w:rPr>
        <w:t>一.项目概述</w:t>
      </w:r>
    </w:p>
    <w:p>
      <w:r>
        <w:rPr>
          <w:b/>
          <w:sz w:val="24"/>
        </w:rPr>
        <w:t>1.名称与编号</w:t>
      </w:r>
    </w:p>
    <w:p>
      <w:pPr>
        <w:ind w:firstLine="480"/>
      </w:pPr>
      <w:r>
        <w:rPr/>
        <w:t>项目名称：</w:t>
      </w:r>
      <w:r>
        <w:rPr/>
        <w:t>广州市大坳拦河闸坝加固改造工程水生生态补偿项目</w:t>
      </w:r>
    </w:p>
    <w:p>
      <w:pPr>
        <w:ind w:firstLine="480"/>
      </w:pPr>
      <w:r>
        <w:rPr/>
        <w:t>采购计划编号：</w:t>
      </w:r>
      <w:r>
        <w:rPr/>
        <w:t>440101-2023-24796</w:t>
      </w:r>
    </w:p>
    <w:p>
      <w:pPr>
        <w:ind w:firstLine="480"/>
      </w:pPr>
      <w:r>
        <w:rPr/>
        <w:t>采购项目编号：</w:t>
      </w:r>
      <w:r>
        <w:rPr/>
        <w:t>GZGK23D204CO594Z</w:t>
      </w:r>
    </w:p>
    <w:p>
      <w:pPr>
        <w:ind w:firstLine="480"/>
      </w:pPr>
      <w:r>
        <w:rPr/>
        <w:t>采购方式：</w:t>
      </w:r>
      <w:r>
        <w:rPr/>
        <w:t>公开招标</w:t>
      </w:r>
    </w:p>
    <w:p>
      <w:pPr>
        <w:ind w:firstLine="480"/>
      </w:pPr>
      <w:r>
        <w:rPr/>
        <w:t>预算金额：</w:t>
      </w:r>
      <w:r>
        <w:rPr/>
        <w:t>9,180,000.00</w:t>
      </w:r>
      <w:r>
        <w:rPr/>
        <w:t>元</w:t>
      </w:r>
    </w:p>
    <w:p>
      <w:r>
        <w:rPr>
          <w:b/>
          <w:sz w:val="24"/>
        </w:rPr>
        <w:t>2.项目内容及需求情况（采购项目技术规格、参数及要求）</w:t>
      </w:r>
    </w:p>
    <w:p>
      <w:pPr>
        <w:ind w:firstLine="480"/>
      </w:pPr>
    </w:p>
    <w:p/>
    <w:p>
      <w:r>
        <w:rPr/>
        <w:t>采购包1(广州市大坳拦河闸坝加固改造工程水生生态补偿项目):</w:t>
      </w:r>
    </w:p>
    <w:p>
      <w:r>
        <w:rPr/>
        <w:t>采购包预算金额：9,180,000.00元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其他渔业服务</w:t>
            </w:r>
          </w:p>
        </w:tc>
        <w:tc>
          <w:tcPr>
            <w:tcW w:type="dxa" w:w="2136"/>
          </w:tcPr>
          <w:p>
            <w:r>
              <w:rPr/>
              <w:t>水生生态补偿项目</w:t>
            </w:r>
          </w:p>
        </w:tc>
        <w:tc>
          <w:tcPr>
            <w:tcW w:type="dxa" w:w="1187"/>
          </w:tcPr>
          <w:p>
            <w:r>
              <w:rPr/>
              <w:t>3.00(年)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采购包1（广州市大坳拦河闸坝加固改造工程水生生态补偿项目）：</w:t>
      </w:r>
      <w:r>
        <w:rPr/>
        <w:t>要求合同分包给中小企业，且分包中小企业比例达到40%或以上。本项目预留部分采购项目预算专门面向中小企业采购。对于预留份额，提供的服务由符合政策要求的中小企业承接。预留份额通过以下措施进行,投标人可选择以下其中一种方式参与：  （1）投标人为非中小企业参加本项目的，须将本项目合同分包给一家或者多家中小企业，中小企业承担的合同份额占合同总金额的比例应达到40%或以上，其中小微企业的合同份额比例不低于70%。【依据符合上述合同份额比例要求的分包意向协议书、意向承接方的《中小企业声明函》或由省级以上监狱管理局、戒毒管理局(含新疆生产建设兵团)出具的意向承接方属于监狱企业的证明文件或意向承接方的《残疾人福利性单位声明函》】。  （2）投标人为中型企业参与本项目的，须将本项目合同分包给一家或者多家小微企业，其中小微企业的合同份额比例不低于28%（40%*70%=28%）。全部服务的意向承接方应为中小企业、监狱企业或残疾人福利性单位【依据符合上述合同份额比例要求的分包意向协议书、《中小企业声明函》或由省级以上监狱管理局、戒毒管理局(含新疆生产建设兵团)出具的意向承接方属于监狱企业的证明文件或意向承接方的《残疾人福利性单位声明函》】。  （3）投标人为小微企业参与本项目的，是否采取分包不作强制要求，如采取合同分包，则只能分包给小微企业。【依据《中小企业声明函》或由省级以上监狱管理局、戒毒管理局(含新疆生产建设兵团)出具的意向承接方属于监狱企业的证明文件或意向承接方的《残疾人福利性单位声明函》】。  注：①本项目的中小企业划分标准所属行业为：其他未列明行业。 ②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③承担分包的上述企业与分包企业之间不得存在直接控股、管理关系。 ④中小企业不得将合同分包给大型企业。</w:t>
      </w:r>
    </w:p>
    <w:p/>
    <w:p>
      <w:r>
        <w:rPr>
          <w:b/>
          <w:sz w:val="24"/>
        </w:rPr>
        <w:t>3.本项目特定的资格要求：</w:t>
      </w:r>
    </w:p>
    <w:p>
      <w:pPr>
        <w:ind w:firstLine="480"/>
      </w:pPr>
    </w:p>
    <w:p/>
    <w:p>
      <w:r>
        <w:rPr/>
        <w:t>采购包1（广州市大坳拦河闸坝加固改造工程水生生态补偿项目）：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广州市北部市管水利设施事务中心</w:t>
      </w:r>
    </w:p>
    <w:p>
      <w:pPr>
        <w:ind w:firstLine="480"/>
      </w:pPr>
      <w:r>
        <w:rPr/>
        <w:t>地址：</w:t>
      </w:r>
      <w:r>
        <w:rPr/>
        <w:t>广州市从化区街口街防汛路</w:t>
      </w:r>
    </w:p>
    <w:p>
      <w:pPr>
        <w:ind w:firstLine="480"/>
      </w:pPr>
      <w:r>
        <w:rPr/>
        <w:t>联系方式：</w:t>
      </w:r>
      <w:r>
        <w:rPr/>
        <w:t>020-87806725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b/>
          <w:sz w:val="21"/>
        </w:rPr>
        <w:t>GZGK23D204C0594Z</w:t>
      </w:r>
    </w:p>
    <w:p>
      <w:pPr>
        <w:jc w:val="both"/>
      </w:pPr>
      <w:r>
        <w:rPr>
          <w:b/>
          <w:sz w:val="21"/>
        </w:rPr>
        <w:t>（二）</w:t>
      </w:r>
      <w:r>
        <w:rPr>
          <w:b/>
          <w:sz w:val="21"/>
        </w:rPr>
        <w:t>项目名称：广州市大坳拦河闸坝加固改造工程水生生态补偿项目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投标人应对采购需求中的技术（服务）指标在响应详细内容中列出具体数值或明确承诺。如果投标人只注明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涉及到软件产品的，必须采购和使用正版软件，项目中涉及计算机办公产品的，必须预装正版操作系统软件。</w:t>
      </w:r>
    </w:p>
    <w:p>
      <w:pPr>
        <w:jc w:val="both"/>
      </w:pPr>
      <w:r>
        <w:rPr>
          <w:sz w:val="21"/>
        </w:rPr>
        <w:t>8、</w:t>
      </w:r>
      <w:r>
        <w:rPr>
          <w:sz w:val="21"/>
        </w:rPr>
        <w:t>投标人没有在投标文件中注明偏离（文字说明或在响应表注明）的参数、配置、条款视为被投标人完全接受。</w:t>
      </w:r>
    </w:p>
    <w:p>
      <w:pPr>
        <w:jc w:val="both"/>
      </w:pPr>
      <w:r>
        <w:rPr>
          <w:sz w:val="21"/>
        </w:rPr>
        <w:t>9、</w:t>
      </w:r>
      <w:r>
        <w:rPr>
          <w:sz w:val="21"/>
        </w:rPr>
        <w:t>投标人应保证，采购人在中华人民共和国使用该服务或服务的任何一部分时，免受第三方提出的侵犯其专利权、商标权、著作权或其它知识产权的起诉。</w:t>
      </w:r>
    </w:p>
    <w:p>
      <w:pPr>
        <w:jc w:val="both"/>
      </w:pPr>
      <w:r>
        <w:rPr>
          <w:sz w:val="21"/>
        </w:rPr>
        <w:t>10、</w:t>
      </w:r>
      <w:r>
        <w:rPr>
          <w:sz w:val="21"/>
        </w:rPr>
        <w:t>小型和微型企业、监狱企业和残疾人福利性单位必须按照招标文件第三章内容提供相应的资料。</w:t>
      </w:r>
    </w:p>
    <w:p>
      <w:pPr>
        <w:jc w:val="both"/>
      </w:pPr>
      <w:r>
        <w:rPr>
          <w:sz w:val="21"/>
        </w:rPr>
        <w:t>11、</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12、</w:t>
      </w:r>
      <w:r>
        <w:rPr>
          <w:sz w:val="21"/>
        </w:rPr>
        <w:t>本项目涉及跨年采购，其中</w:t>
      </w:r>
      <w:r>
        <w:rPr>
          <w:sz w:val="21"/>
        </w:rPr>
        <w:t>20</w:t>
      </w:r>
      <w:r>
        <w:rPr>
          <w:sz w:val="21"/>
        </w:rPr>
        <w:t>24年度拟安排采购预算金额预估为</w:t>
      </w:r>
      <w:r>
        <w:rPr>
          <w:sz w:val="21"/>
        </w:rPr>
        <w:t>275.4</w:t>
      </w:r>
      <w:r>
        <w:rPr>
          <w:sz w:val="21"/>
        </w:rPr>
        <w:t>万元，</w:t>
      </w:r>
      <w:r>
        <w:rPr>
          <w:sz w:val="21"/>
        </w:rPr>
        <w:t>202</w:t>
      </w:r>
      <w:r>
        <w:rPr>
          <w:sz w:val="21"/>
        </w:rPr>
        <w:t>5年度拟安排采购预算金额预估为</w:t>
      </w:r>
      <w:r>
        <w:rPr>
          <w:sz w:val="21"/>
        </w:rPr>
        <w:t>229.5</w:t>
      </w:r>
      <w:r>
        <w:rPr>
          <w:sz w:val="21"/>
        </w:rPr>
        <w:t>万元，</w:t>
      </w:r>
      <w:r>
        <w:rPr>
          <w:sz w:val="21"/>
        </w:rPr>
        <w:t>202</w:t>
      </w:r>
      <w:r>
        <w:rPr>
          <w:sz w:val="21"/>
        </w:rPr>
        <w:t>6年度拟安排采购预算金额预估为</w:t>
      </w:r>
      <w:r>
        <w:rPr>
          <w:sz w:val="21"/>
        </w:rPr>
        <w:t>229.5</w:t>
      </w:r>
      <w:r>
        <w:rPr>
          <w:sz w:val="21"/>
        </w:rPr>
        <w:t>万元，</w:t>
      </w:r>
      <w:r>
        <w:rPr>
          <w:sz w:val="21"/>
        </w:rPr>
        <w:t>202</w:t>
      </w:r>
      <w:r>
        <w:rPr>
          <w:sz w:val="21"/>
        </w:rPr>
        <w:t>7年度拟安排采购预算金额预估为</w:t>
      </w:r>
      <w:r>
        <w:rPr>
          <w:sz w:val="21"/>
        </w:rPr>
        <w:t>91.8</w:t>
      </w:r>
      <w:r>
        <w:rPr>
          <w:sz w:val="21"/>
        </w:rPr>
        <w:t>万元，</w:t>
      </w:r>
      <w:r>
        <w:rPr>
          <w:sz w:val="21"/>
        </w:rPr>
        <w:t>202</w:t>
      </w:r>
      <w:r>
        <w:rPr>
          <w:sz w:val="21"/>
        </w:rPr>
        <w:t>8年度拟安排采购预算金额预估为</w:t>
      </w:r>
      <w:r>
        <w:rPr>
          <w:sz w:val="21"/>
        </w:rPr>
        <w:t>91.8</w:t>
      </w:r>
      <w:r>
        <w:rPr>
          <w:sz w:val="21"/>
        </w:rPr>
        <w:t>万元。</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w:t>
      </w:r>
      <w:r>
        <w:rPr>
          <w:sz w:val="21"/>
        </w:rPr>
        <w:t>履行本项目合同所必须的</w:t>
      </w:r>
      <w:r>
        <w:rPr>
          <w:sz w:val="21"/>
        </w:rPr>
        <w:t>服务</w:t>
      </w:r>
      <w:r>
        <w:rPr>
          <w:sz w:val="21"/>
        </w:rPr>
        <w:t>、</w:t>
      </w:r>
      <w:r>
        <w:rPr>
          <w:sz w:val="21"/>
        </w:rPr>
        <w:t>调查</w:t>
      </w:r>
      <w:r>
        <w:rPr>
          <w:sz w:val="21"/>
        </w:rPr>
        <w:t>、</w:t>
      </w:r>
      <w:r>
        <w:rPr>
          <w:sz w:val="21"/>
        </w:rPr>
        <w:t>监测</w:t>
      </w:r>
      <w:r>
        <w:rPr>
          <w:sz w:val="21"/>
        </w:rPr>
        <w:t>、</w:t>
      </w:r>
      <w:r>
        <w:rPr>
          <w:sz w:val="21"/>
        </w:rPr>
        <w:t>修复评估</w:t>
      </w:r>
      <w:r>
        <w:rPr>
          <w:sz w:val="21"/>
        </w:rPr>
        <w:t>、</w:t>
      </w:r>
      <w:r>
        <w:rPr>
          <w:sz w:val="21"/>
        </w:rPr>
        <w:t>监管</w:t>
      </w:r>
      <w:r>
        <w:rPr>
          <w:sz w:val="21"/>
        </w:rPr>
        <w:t>、</w:t>
      </w:r>
      <w:r>
        <w:rPr>
          <w:sz w:val="21"/>
        </w:rPr>
        <w:t>宣传、</w:t>
      </w:r>
      <w:r>
        <w:rPr>
          <w:sz w:val="21"/>
        </w:rPr>
        <w:t>调试、培训、质量保证期服务</w:t>
      </w:r>
      <w:r>
        <w:rPr>
          <w:sz w:val="21"/>
        </w:rPr>
        <w:t>以及办公、交通、人员、差旅、文件、测试工具费、专家评审费、服务期内整改措施费、</w:t>
      </w:r>
      <w:r>
        <w:rPr>
          <w:sz w:val="21"/>
        </w:rPr>
        <w:t>各项税费及合同实施过程中不可预见费用等</w:t>
      </w:r>
      <w:r>
        <w:rPr>
          <w:sz w:val="21"/>
        </w:rPr>
        <w:t>。</w:t>
      </w:r>
    </w:p>
    <w:p>
      <w:pPr>
        <w:jc w:val="both"/>
      </w:pPr>
      <w:r>
        <w:rPr>
          <w:b/>
          <w:sz w:val="21"/>
        </w:rPr>
        <w:t>（六）</w:t>
      </w:r>
      <w:r>
        <w:rPr>
          <w:b/>
          <w:sz w:val="21"/>
        </w:rPr>
        <w:t>实现的目标</w:t>
      </w:r>
    </w:p>
    <w:p>
      <w:pPr>
        <w:ind w:firstLine="420"/>
        <w:jc w:val="both"/>
      </w:pPr>
      <w:r>
        <w:rPr>
          <w:sz w:val="21"/>
        </w:rPr>
        <w:t>根据农业农村部长江流域渔政监督管理办公室关于《广州市大坳拦河闸坝加固改造工程对流溪河光倒刺鲃国家级水产种质资源保护区影响评价专题报告》的审查意见（长渔函字</w:t>
      </w:r>
      <w:r>
        <w:rPr>
          <w:sz w:val="21"/>
        </w:rPr>
        <w:t>[2023]117</w:t>
      </w:r>
      <w:r>
        <w:rPr>
          <w:sz w:val="21"/>
        </w:rPr>
        <w:t>号）、《广州市大坳拦河闸坝加固改造工程对流溪河光倒刺鲃国家级水产种质资源保护区影响评价专题报告》等文件要求，开展增殖放流、人工鱼巢、人工湿地、鱼道过鱼效果监测、渔业生态监测、保护区宣教等措施减缓工程对保护区带来的不利影响。</w:t>
      </w:r>
    </w:p>
    <w:p>
      <w:pPr>
        <w:jc w:val="both"/>
      </w:pPr>
      <w:r>
        <w:rPr>
          <w:b/>
          <w:sz w:val="21"/>
        </w:rPr>
        <w:t>（七）</w:t>
      </w:r>
      <w:r>
        <w:rPr>
          <w:b/>
          <w:sz w:val="21"/>
        </w:rPr>
        <w:t>需执行国家相关标准、行业标准、地方标准或者其他标准、规范</w:t>
      </w:r>
    </w:p>
    <w:p/>
    <w:p>
      <w:pPr>
        <w:ind w:firstLine="480"/>
      </w:pPr>
    </w:p>
    <w:p/>
    <w:p>
      <w:r>
        <w:rPr/>
        <w:t>采购包1（广州市大坳拦河闸坝加固改造工程水生生态补偿项目）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自2024年1月1日起3年。</w:t>
            </w:r>
          </w:p>
        </w:tc>
      </w:tr>
      <w:tr>
        <w:tc>
          <w:tcPr>
            <w:tcW w:type="dxa" w:w="4153"/>
          </w:tcPr>
          <w:p>
            <w:r>
              <w:rPr/>
              <w:t>标的提供的地点</w:t>
            </w:r>
          </w:p>
        </w:tc>
        <w:tc>
          <w:tcPr>
            <w:tcW w:type="dxa" w:w="4153"/>
          </w:tcPr>
          <w:p/>
          <w:p>
            <w:r>
              <w:rPr/>
              <w:t>流溪河大坳拦河闸坝河段。</w:t>
            </w:r>
          </w:p>
        </w:tc>
      </w:tr>
      <w:tr>
        <w:tc>
          <w:tcPr>
            <w:tcW w:type="dxa" w:w="4153"/>
          </w:tcPr>
          <w:p>
            <w:r>
              <w:rPr/>
              <w:t>付款方式</w:t>
            </w:r>
          </w:p>
        </w:tc>
        <w:tc>
          <w:tcPr>
            <w:tcW w:type="dxa" w:w="4153"/>
          </w:tcPr>
          <w:p/>
          <w:p/>
          <w:p>
            <w:r>
              <w:rPr/>
              <w:t>1期：支付比例30%,1.合同签订后5个工作日内，采购人向中标人支付合同金额的30%作为预付款；</w:t>
            </w:r>
          </w:p>
          <w:p/>
          <w:p>
            <w:r>
              <w:rPr/>
              <w:t>2期：支付比例25%,2.中标人完成第一年合同任务并提交成果报告后15日内，采购人向中标人支付合同金额的25%作为进度款；</w:t>
            </w:r>
          </w:p>
          <w:p/>
          <w:p>
            <w:r>
              <w:rPr/>
              <w:t>3期：支付比例25%,3.中标人完成第二年合同任务并提交成果报告后15日内，采购人向中标人支付合同金额的25%作为进度款；</w:t>
            </w:r>
          </w:p>
          <w:p/>
          <w:p>
            <w:r>
              <w:rPr/>
              <w:t>4期：支付比例10%,4.中标人完成第三年合同任务、提交成果报告后15日内，采购人和中标人支付合同10%。</w:t>
            </w:r>
          </w:p>
          <w:p/>
          <w:p>
            <w:r>
              <w:rPr/>
              <w:t>5期：支付比例10%,5.通过该项目结算评审后15日内，采购人根据评审金额向中标人支付项目尾款。 注：每笔款项支付前，中标人需向采购人提供合法有效的正规发票，采购人自收到发票后15日内完成资金支付，未提供发票或提供发票不符合要求，采购人可拒绝付款，中标人自行承担不利后果。</w:t>
            </w:r>
          </w:p>
        </w:tc>
      </w:tr>
      <w:tr>
        <w:tc>
          <w:tcPr>
            <w:tcW w:type="dxa" w:w="4153"/>
          </w:tcPr>
          <w:p>
            <w:r>
              <w:rPr/>
              <w:t>验收要求</w:t>
            </w:r>
          </w:p>
        </w:tc>
        <w:tc>
          <w:tcPr>
            <w:tcW w:type="dxa" w:w="4153"/>
          </w:tcPr>
          <w:p/>
          <w:p/>
          <w:p/>
          <w:p>
            <w:r>
              <w:rPr/>
              <w:t>1期：1、按本项目要求提交成果报告。 2、提交的成果满足相关渔业资源与环境监测（调查）规范、技术规程和技术标准的要求；召开专家评审会并通过专家评审。 3、采购人按照采购合同规定的技术、服务、安全标准组织对中标供应商履约情况按年度进行验收，并出具验收书。验收书应当包括每一项技术、服务、安全标准的履约情况。 4、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w:t>
            </w:r>
          </w:p>
        </w:tc>
      </w:tr>
      <w:tr>
        <w:tc>
          <w:tcPr>
            <w:tcW w:type="dxa" w:w="4153"/>
          </w:tcPr>
          <w:p>
            <w:r>
              <w:rPr/>
              <w:t>履约保证金</w:t>
            </w:r>
          </w:p>
        </w:tc>
        <w:tc>
          <w:tcPr>
            <w:tcW w:type="dxa" w:w="4153"/>
          </w:tcPr>
          <w:p/>
          <w:p/>
          <w:p/>
          <w:p/>
          <w:p>
            <w:r>
              <w:rPr/>
              <w:t>收取比例：5%,说明：中标人与采购人签订合同后5个工作日内，按合同总价的5%向采购人提交履约保证金（以支票、汇票、本票或者金融机构、担保机构出具的保函等非现金形式提交）。若中标人没有违约行为，履约保证金在验收合格后30日内由采购人以非现金形式无息退还中标人。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其他渔业服务</w:t>
            </w:r>
          </w:p>
        </w:tc>
        <w:tc>
          <w:tcPr>
            <w:tcW w:type="dxa" w:w="933"/>
          </w:tcPr>
          <w:p>
            <w:pPr>
              <w:jc w:val="left"/>
            </w:pPr>
            <w:r>
              <w:rPr/>
              <w:t>水生生态补偿项目</w:t>
            </w:r>
          </w:p>
        </w:tc>
        <w:tc>
          <w:tcPr>
            <w:tcW w:type="dxa" w:w="933"/>
          </w:tcPr>
          <w:p>
            <w:pPr>
              <w:jc w:val="left"/>
            </w:pPr>
            <w:r>
              <w:rPr/>
              <w:t>年</w:t>
            </w:r>
          </w:p>
        </w:tc>
        <w:tc>
          <w:tcPr>
            <w:tcW w:type="dxa" w:w="933"/>
          </w:tcPr>
          <w:p>
            <w:pPr>
              <w:jc w:val="right"/>
            </w:pPr>
            <w:r>
              <w:rPr/>
              <w:t>3.00</w:t>
            </w:r>
          </w:p>
        </w:tc>
        <w:tc>
          <w:tcPr>
            <w:tcW w:type="dxa" w:w="933"/>
          </w:tcPr>
          <w:p>
            <w:pPr>
              <w:jc w:val="right"/>
            </w:pPr>
            <w:r>
              <w:rPr/>
              <w:t>3,060,000.00</w:t>
            </w:r>
          </w:p>
        </w:tc>
        <w:tc>
          <w:tcPr>
            <w:tcW w:type="dxa" w:w="933"/>
          </w:tcPr>
          <w:p>
            <w:pPr>
              <w:jc w:val="right"/>
            </w:pPr>
            <w:r>
              <w:rPr/>
              <w:t>9,180,000.00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水生生态补偿项目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根据农业农村部长江流域渔政监督管理办公室关于《广州市大坳拦河闸坝加固改造工程对流溪河光倒刺鲃国家级水产种质资源保护区影响评价专题报告》的审查意见（长渔函字</w:t>
            </w:r>
            <w:r>
              <w:rPr>
                <w:sz w:val="21"/>
              </w:rPr>
              <w:t>[2023]117</w:t>
            </w:r>
            <w:r>
              <w:rPr>
                <w:sz w:val="21"/>
              </w:rPr>
              <w:t>号）、《广州市大坳拦河闸坝加固改造工程对流溪河光倒刺鲃国家级水产种质资源保护区影响评价专题报告》等文件要求，开展增殖放流、人工鱼巢、人工湿地、鱼道过鱼效果监测、渔业生态监测、保护区宣教等措施减缓工程对保护区带来的不利影响</w:t>
            </w:r>
            <w:r>
              <w:rPr>
                <w:sz w:val="21"/>
              </w:rPr>
              <w:t>。项目服务内容主要包括鱼类增殖放流、栖息地修复、光倒刺鲃等主要保护鱼类评估、水生生物科普宣传、保护区专项监管、光倒刺鲃保育及种群恢复、保护区生态环境评估、鱼道监控视频设施建设</w:t>
            </w:r>
            <w:r>
              <w:rPr>
                <w:sz w:val="21"/>
              </w:rPr>
              <w:t>8个部分，具体内容详见下表。</w:t>
            </w:r>
          </w:p>
          <w:tbl>
            <w:tblPr>
              <w:tblInd w:type="dxa" w:w="120"/>
              <w:tblBorders>
                <w:top w:val="none" w:color="000000" w:sz="4"/>
                <w:left w:val="none" w:color="000000" w:sz="4"/>
                <w:bottom w:val="none" w:color="000000" w:sz="4"/>
                <w:right w:val="none" w:color="000000" w:sz="4"/>
                <w:insideH w:val="none"/>
                <w:insideV w:val="none"/>
              </w:tblBorders>
            </w:tblPr>
            <w:tblGrid>
              <w:gridCol w:w="401"/>
              <w:gridCol w:w="1303"/>
              <w:gridCol w:w="503"/>
              <w:gridCol w:w="2570"/>
              <w:gridCol w:w="818"/>
            </w:tblGrid>
            <w:tr>
              <w:tc>
                <w:tcPr>
                  <w:tcW w:type="dxa" w:w="40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303"/>
                  <w:tcBorders>
                    <w:top w:val="single" w:color="000000" w:sz="4"/>
                    <w:left w:val="single" w:color="000000" w:sz="4"/>
                    <w:bottom w:val="single" w:color="000000" w:sz="4"/>
                    <w:right w:val="single" w:color="000000" w:sz="4"/>
                  </w:tcBorders>
                  <w:vAlign w:val="top"/>
                </w:tcPr>
                <w:p>
                  <w:pPr>
                    <w:jc w:val="center"/>
                  </w:pPr>
                  <w:r>
                    <w:rPr>
                      <w:sz w:val="21"/>
                    </w:rPr>
                    <w:t>实施项目</w:t>
                  </w:r>
                </w:p>
              </w:tc>
              <w:tc>
                <w:tcPr>
                  <w:tcW w:type="dxa" w:w="503"/>
                  <w:tcBorders>
                    <w:top w:val="single" w:color="000000" w:sz="4"/>
                    <w:left w:val="single" w:color="000000" w:sz="4"/>
                    <w:bottom w:val="single" w:color="000000" w:sz="4"/>
                    <w:right w:val="single" w:color="000000" w:sz="4"/>
                  </w:tcBorders>
                  <w:vAlign w:val="top"/>
                </w:tcPr>
                <w:p>
                  <w:pPr>
                    <w:jc w:val="center"/>
                  </w:pPr>
                  <w:r>
                    <w:rPr>
                      <w:sz w:val="21"/>
                    </w:rPr>
                    <w:t>实施</w:t>
                  </w:r>
                </w:p>
                <w:p>
                  <w:pPr>
                    <w:jc w:val="center"/>
                  </w:pPr>
                  <w:r>
                    <w:rPr>
                      <w:sz w:val="21"/>
                    </w:rPr>
                    <w:t>年限</w:t>
                  </w:r>
                </w:p>
              </w:tc>
              <w:tc>
                <w:tcPr>
                  <w:tcW w:type="dxa" w:w="2570"/>
                  <w:tcBorders>
                    <w:top w:val="single" w:color="000000" w:sz="4"/>
                    <w:left w:val="single" w:color="000000" w:sz="4"/>
                    <w:bottom w:val="single" w:color="000000" w:sz="4"/>
                    <w:right w:val="single" w:color="000000" w:sz="4"/>
                  </w:tcBorders>
                  <w:vAlign w:val="top"/>
                </w:tcPr>
                <w:p>
                  <w:pPr>
                    <w:ind w:firstLine="420"/>
                    <w:jc w:val="center"/>
                  </w:pPr>
                  <w:r>
                    <w:rPr>
                      <w:sz w:val="21"/>
                    </w:rPr>
                    <w:t>需求</w:t>
                  </w:r>
                </w:p>
              </w:tc>
              <w:tc>
                <w:tcPr>
                  <w:tcW w:type="dxa" w:w="818"/>
                  <w:tcBorders>
                    <w:top w:val="single" w:color="000000" w:sz="4"/>
                    <w:left w:val="single" w:color="000000" w:sz="4"/>
                    <w:bottom w:val="single" w:color="000000" w:sz="4"/>
                    <w:right w:val="single" w:color="000000" w:sz="4"/>
                  </w:tcBorders>
                  <w:vAlign w:val="top"/>
                </w:tcPr>
                <w:p>
                  <w:pPr>
                    <w:jc w:val="center"/>
                  </w:pPr>
                  <w:r>
                    <w:rPr>
                      <w:sz w:val="21"/>
                    </w:rPr>
                    <w:t>单项限价</w:t>
                  </w:r>
                </w:p>
                <w:p>
                  <w:pPr>
                    <w:jc w:val="center"/>
                  </w:pPr>
                  <w:r>
                    <w:rPr>
                      <w:sz w:val="21"/>
                    </w:rPr>
                    <w:t>（万元</w:t>
                  </w:r>
                  <w:r>
                    <w:rPr>
                      <w:sz w:val="21"/>
                    </w:rPr>
                    <w:t>/3年）</w:t>
                  </w:r>
                </w:p>
              </w:tc>
            </w:tr>
            <w:tr>
              <w:tc>
                <w:tcPr>
                  <w:tcW w:type="dxa" w:w="40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03"/>
                  <w:tcBorders>
                    <w:top w:val="none" w:color="000000" w:sz="4"/>
                    <w:left w:val="single" w:color="000000" w:sz="4"/>
                    <w:bottom w:val="single" w:color="000000" w:sz="4"/>
                    <w:right w:val="single" w:color="000000" w:sz="4"/>
                  </w:tcBorders>
                  <w:vAlign w:val="top"/>
                </w:tcPr>
                <w:p>
                  <w:pPr>
                    <w:jc w:val="center"/>
                  </w:pPr>
                  <w:r>
                    <w:rPr>
                      <w:sz w:val="21"/>
                    </w:rPr>
                    <w:t>鱼类增殖放流</w:t>
                  </w:r>
                </w:p>
              </w:tc>
              <w:tc>
                <w:tcPr>
                  <w:tcW w:type="dxa" w:w="5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0"/>
                  <w:tcBorders>
                    <w:top w:val="none" w:color="000000" w:sz="4"/>
                    <w:left w:val="single" w:color="000000" w:sz="4"/>
                    <w:bottom w:val="single" w:color="000000" w:sz="4"/>
                    <w:right w:val="single" w:color="000000" w:sz="4"/>
                  </w:tcBorders>
                  <w:vAlign w:val="top"/>
                </w:tcPr>
                <w:p>
                  <w:pPr>
                    <w:jc w:val="left"/>
                  </w:pPr>
                  <w:r>
                    <w:rPr>
                      <w:sz w:val="21"/>
                    </w:rPr>
                    <w:t>每年实施一次的渔业资源增殖放流，如遇不可抗力实施不了的，可推下年一并实施。</w:t>
                  </w:r>
                </w:p>
              </w:tc>
              <w:tc>
                <w:tcPr>
                  <w:tcW w:type="dxa" w:w="818"/>
                  <w:tcBorders>
                    <w:top w:val="none" w:color="000000" w:sz="4"/>
                    <w:left w:val="single" w:color="000000" w:sz="4"/>
                    <w:bottom w:val="single" w:color="000000" w:sz="4"/>
                    <w:right w:val="single" w:color="000000" w:sz="4"/>
                  </w:tcBorders>
                  <w:vAlign w:val="top"/>
                </w:tcPr>
                <w:p>
                  <w:pPr>
                    <w:jc w:val="center"/>
                  </w:pPr>
                  <w:r>
                    <w:rPr>
                      <w:sz w:val="21"/>
                    </w:rPr>
                    <w:t>165</w:t>
                  </w:r>
                </w:p>
              </w:tc>
            </w:tr>
            <w:tr>
              <w:tc>
                <w:tcPr>
                  <w:tcW w:type="dxa" w:w="40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03"/>
                  <w:tcBorders>
                    <w:top w:val="none" w:color="000000" w:sz="4"/>
                    <w:left w:val="single" w:color="000000" w:sz="4"/>
                    <w:bottom w:val="single" w:color="000000" w:sz="4"/>
                    <w:right w:val="single" w:color="000000" w:sz="4"/>
                  </w:tcBorders>
                  <w:vAlign w:val="top"/>
                </w:tcPr>
                <w:p>
                  <w:pPr>
                    <w:jc w:val="center"/>
                  </w:pPr>
                  <w:r>
                    <w:rPr>
                      <w:sz w:val="21"/>
                    </w:rPr>
                    <w:t>保护区光倒刺鲃和主要保护物种栖息地修复</w:t>
                  </w:r>
                </w:p>
              </w:tc>
              <w:tc>
                <w:tcPr>
                  <w:tcW w:type="dxa" w:w="5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0"/>
                  <w:tcBorders>
                    <w:top w:val="none" w:color="000000" w:sz="4"/>
                    <w:left w:val="single" w:color="000000" w:sz="4"/>
                    <w:bottom w:val="single" w:color="000000" w:sz="4"/>
                    <w:right w:val="single" w:color="000000" w:sz="4"/>
                  </w:tcBorders>
                  <w:vAlign w:val="top"/>
                </w:tcPr>
                <w:p>
                  <w:pPr>
                    <w:jc w:val="left"/>
                  </w:pPr>
                  <w:r>
                    <w:rPr>
                      <w:sz w:val="21"/>
                    </w:rPr>
                    <w:t>在保护区范围内（含大坳拦河闸坝上下游）开展人工鱼巢、植被恢复，岸线修复等鱼类栖息地修复工作。分三年完成。</w:t>
                  </w:r>
                </w:p>
              </w:tc>
              <w:tc>
                <w:tcPr>
                  <w:tcW w:type="dxa" w:w="818"/>
                  <w:tcBorders>
                    <w:top w:val="none" w:color="000000" w:sz="4"/>
                    <w:left w:val="single" w:color="000000" w:sz="4"/>
                    <w:bottom w:val="single" w:color="000000" w:sz="4"/>
                    <w:right w:val="single" w:color="000000" w:sz="4"/>
                  </w:tcBorders>
                  <w:vAlign w:val="top"/>
                </w:tcPr>
                <w:p>
                  <w:pPr>
                    <w:jc w:val="center"/>
                  </w:pPr>
                  <w:r>
                    <w:rPr>
                      <w:sz w:val="21"/>
                    </w:rPr>
                    <w:t>120</w:t>
                  </w:r>
                </w:p>
              </w:tc>
            </w:tr>
            <w:tr>
              <w:tc>
                <w:tcPr>
                  <w:tcW w:type="dxa" w:w="40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03"/>
                  <w:tcBorders>
                    <w:top w:val="none" w:color="000000" w:sz="4"/>
                    <w:left w:val="single" w:color="000000" w:sz="4"/>
                    <w:bottom w:val="single" w:color="000000" w:sz="4"/>
                    <w:right w:val="single" w:color="000000" w:sz="4"/>
                  </w:tcBorders>
                  <w:vAlign w:val="top"/>
                </w:tcPr>
                <w:p>
                  <w:pPr>
                    <w:jc w:val="center"/>
                  </w:pPr>
                  <w:r>
                    <w:rPr>
                      <w:sz w:val="21"/>
                    </w:rPr>
                    <w:t>鱼道建设后光倒刺鲃和主要保护鱼类种群数量和资源状况的评估</w:t>
                  </w:r>
                </w:p>
              </w:tc>
              <w:tc>
                <w:tcPr>
                  <w:tcW w:type="dxa" w:w="5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0"/>
                  <w:tcBorders>
                    <w:top w:val="none" w:color="000000" w:sz="4"/>
                    <w:left w:val="single" w:color="000000" w:sz="4"/>
                    <w:bottom w:val="single" w:color="000000" w:sz="4"/>
                    <w:right w:val="single" w:color="000000" w:sz="4"/>
                  </w:tcBorders>
                  <w:vAlign w:val="top"/>
                </w:tcPr>
                <w:p>
                  <w:pPr>
                    <w:jc w:val="left"/>
                  </w:pPr>
                  <w:r>
                    <w:rPr>
                      <w:sz w:val="21"/>
                    </w:rPr>
                    <w:t>每年重点开展拦河闸坝坝上和坝下光倒刺鲃和主要保护鱼类种群数量和资源状况评估。调查保护区鱼类群落结构，评估整个保护区的光倒刺鲃种群数量和资源状况。评估工程对保护区光倒刺鲃的影响。</w:t>
                  </w:r>
                  <w:r>
                    <w:rPr>
                      <w:sz w:val="21"/>
                    </w:rPr>
                    <w:t>提交的报告需经专家论证。</w:t>
                  </w:r>
                </w:p>
              </w:tc>
              <w:tc>
                <w:tcPr>
                  <w:tcW w:type="dxa" w:w="818"/>
                  <w:tcBorders>
                    <w:top w:val="none" w:color="000000" w:sz="4"/>
                    <w:left w:val="single" w:color="000000" w:sz="4"/>
                    <w:bottom w:val="single" w:color="000000" w:sz="4"/>
                    <w:right w:val="single" w:color="000000" w:sz="4"/>
                  </w:tcBorders>
                  <w:vAlign w:val="top"/>
                </w:tcPr>
                <w:p>
                  <w:pPr>
                    <w:jc w:val="center"/>
                  </w:pPr>
                  <w:r>
                    <w:rPr>
                      <w:sz w:val="21"/>
                    </w:rPr>
                    <w:t>115</w:t>
                  </w:r>
                </w:p>
              </w:tc>
            </w:tr>
            <w:tr>
              <w:tc>
                <w:tcPr>
                  <w:tcW w:type="dxa" w:w="40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03"/>
                  <w:tcBorders>
                    <w:top w:val="none" w:color="000000" w:sz="4"/>
                    <w:left w:val="single" w:color="000000" w:sz="4"/>
                    <w:bottom w:val="single" w:color="000000" w:sz="4"/>
                    <w:right w:val="single" w:color="000000" w:sz="4"/>
                  </w:tcBorders>
                  <w:vAlign w:val="top"/>
                </w:tcPr>
                <w:p>
                  <w:pPr>
                    <w:jc w:val="center"/>
                  </w:pPr>
                  <w:r>
                    <w:rPr>
                      <w:sz w:val="21"/>
                    </w:rPr>
                    <w:t>水生生物科普宣传</w:t>
                  </w:r>
                </w:p>
              </w:tc>
              <w:tc>
                <w:tcPr>
                  <w:tcW w:type="dxa" w:w="5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0"/>
                  <w:tcBorders>
                    <w:top w:val="none" w:color="000000" w:sz="4"/>
                    <w:left w:val="single" w:color="000000" w:sz="4"/>
                    <w:bottom w:val="single" w:color="000000" w:sz="4"/>
                    <w:right w:val="single" w:color="000000" w:sz="4"/>
                  </w:tcBorders>
                  <w:vAlign w:val="top"/>
                </w:tcPr>
                <w:p>
                  <w:pPr>
                    <w:jc w:val="left"/>
                  </w:pPr>
                  <w:r>
                    <w:rPr>
                      <w:sz w:val="21"/>
                    </w:rPr>
                    <w:t>建设流溪河鱼类保护科普宣传点两处。组织开展水生生物科普宣教</w:t>
                  </w:r>
                  <w:r>
                    <w:rPr>
                      <w:sz w:val="21"/>
                    </w:rPr>
                    <w:t>,并通过编辑制作宣传图册、视频等科普宣传物料，提高主要保护对象和外来入侵物种的认识，以增强施工人员及民众的保护意识等。</w:t>
                  </w:r>
                </w:p>
              </w:tc>
              <w:tc>
                <w:tcPr>
                  <w:tcW w:type="dxa" w:w="818"/>
                  <w:tcBorders>
                    <w:top w:val="none" w:color="000000" w:sz="4"/>
                    <w:left w:val="single" w:color="000000" w:sz="4"/>
                    <w:bottom w:val="single" w:color="000000" w:sz="4"/>
                    <w:right w:val="single" w:color="000000" w:sz="4"/>
                  </w:tcBorders>
                  <w:vAlign w:val="top"/>
                </w:tcPr>
                <w:p>
                  <w:pPr>
                    <w:jc w:val="center"/>
                  </w:pPr>
                  <w:r>
                    <w:rPr>
                      <w:sz w:val="21"/>
                    </w:rPr>
                    <w:t>150</w:t>
                  </w:r>
                </w:p>
              </w:tc>
            </w:tr>
            <w:tr>
              <w:tc>
                <w:tcPr>
                  <w:tcW w:type="dxa" w:w="40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03"/>
                  <w:tcBorders>
                    <w:top w:val="none" w:color="000000" w:sz="4"/>
                    <w:left w:val="single" w:color="000000" w:sz="4"/>
                    <w:bottom w:val="single" w:color="000000" w:sz="4"/>
                    <w:right w:val="single" w:color="000000" w:sz="4"/>
                  </w:tcBorders>
                  <w:vAlign w:val="top"/>
                </w:tcPr>
                <w:p>
                  <w:pPr>
                    <w:jc w:val="center"/>
                  </w:pPr>
                  <w:r>
                    <w:rPr>
                      <w:sz w:val="21"/>
                    </w:rPr>
                    <w:t>保护区专项监管</w:t>
                  </w:r>
                </w:p>
              </w:tc>
              <w:tc>
                <w:tcPr>
                  <w:tcW w:type="dxa" w:w="5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0"/>
                  <w:tcBorders>
                    <w:top w:val="none" w:color="000000" w:sz="4"/>
                    <w:left w:val="single" w:color="000000" w:sz="4"/>
                    <w:bottom w:val="single" w:color="000000" w:sz="4"/>
                    <w:right w:val="single" w:color="000000" w:sz="4"/>
                  </w:tcBorders>
                  <w:vAlign w:val="top"/>
                </w:tcPr>
                <w:p>
                  <w:pPr>
                    <w:jc w:val="left"/>
                  </w:pPr>
                  <w:r>
                    <w:rPr>
                      <w:sz w:val="21"/>
                    </w:rPr>
                    <w:t>协助组建巡护队并配备必要的监管装备设备，通过视频监控、人员现场监督等，制定巡护队管理制度</w:t>
                  </w:r>
                  <w:r>
                    <w:rPr>
                      <w:sz w:val="21"/>
                    </w:rPr>
                    <w:t>,协助保护区管理部门对保护区内非法渔业生产活动进行巡护、管理等工作。</w:t>
                  </w:r>
                </w:p>
              </w:tc>
              <w:tc>
                <w:tcPr>
                  <w:tcW w:type="dxa" w:w="818"/>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4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03"/>
                  <w:tcBorders>
                    <w:top w:val="none" w:color="000000" w:sz="4"/>
                    <w:left w:val="single" w:color="000000" w:sz="4"/>
                    <w:bottom w:val="single" w:color="000000" w:sz="4"/>
                    <w:right w:val="single" w:color="000000" w:sz="4"/>
                  </w:tcBorders>
                  <w:vAlign w:val="top"/>
                </w:tcPr>
                <w:p>
                  <w:pPr>
                    <w:jc w:val="center"/>
                  </w:pPr>
                  <w:r>
                    <w:rPr>
                      <w:sz w:val="21"/>
                    </w:rPr>
                    <w:t>光倒刺鲃保育及种群恢复</w:t>
                  </w:r>
                </w:p>
              </w:tc>
              <w:tc>
                <w:tcPr>
                  <w:tcW w:type="dxa" w:w="5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0"/>
                  <w:tcBorders>
                    <w:top w:val="none" w:color="000000" w:sz="4"/>
                    <w:left w:val="single" w:color="000000" w:sz="4"/>
                    <w:bottom w:val="single" w:color="000000" w:sz="4"/>
                    <w:right w:val="single" w:color="000000" w:sz="4"/>
                  </w:tcBorders>
                  <w:vAlign w:val="top"/>
                </w:tcPr>
                <w:p>
                  <w:pPr>
                    <w:jc w:val="left"/>
                  </w:pPr>
                  <w:r>
                    <w:rPr>
                      <w:sz w:val="21"/>
                    </w:rPr>
                    <w:t>开展光倒刺鲃保育和遗传多样性的研究</w:t>
                  </w:r>
                  <w:r>
                    <w:rPr>
                      <w:sz w:val="21"/>
                    </w:rPr>
                    <w:t>,重点关注光倒刺鲃种群生态学的特征,评估光倒刺鲃种群数量发展趋势和种质遗传多样性。了解光倒刺鲃的种群结构，包括生长、年龄、繁殖、死亡等基础数据。通过3年本底资源调查监测，系统地记录流溪河国家级水产种质资源保护区的水生生物的种类、数量、结构及其分布特征，并编制流溪河水产种质资源保护区鱼类资源及其多样性成果报告1000本（彩色）。</w:t>
                  </w:r>
                </w:p>
              </w:tc>
              <w:tc>
                <w:tcPr>
                  <w:tcW w:type="dxa" w:w="818"/>
                  <w:tcBorders>
                    <w:top w:val="none" w:color="000000" w:sz="4"/>
                    <w:left w:val="single" w:color="000000" w:sz="4"/>
                    <w:bottom w:val="single" w:color="000000" w:sz="4"/>
                    <w:right w:val="single" w:color="000000" w:sz="4"/>
                  </w:tcBorders>
                  <w:vAlign w:val="top"/>
                </w:tcPr>
                <w:p>
                  <w:pPr>
                    <w:jc w:val="center"/>
                  </w:pPr>
                  <w:r>
                    <w:rPr>
                      <w:sz w:val="21"/>
                    </w:rPr>
                    <w:t>118</w:t>
                  </w:r>
                </w:p>
              </w:tc>
            </w:tr>
            <w:tr>
              <w:tc>
                <w:tcPr>
                  <w:tcW w:type="dxa" w:w="4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03"/>
                  <w:tcBorders>
                    <w:top w:val="none" w:color="000000" w:sz="4"/>
                    <w:left w:val="single" w:color="000000" w:sz="4"/>
                    <w:bottom w:val="single" w:color="000000" w:sz="4"/>
                    <w:right w:val="single" w:color="000000" w:sz="4"/>
                  </w:tcBorders>
                  <w:vAlign w:val="top"/>
                </w:tcPr>
                <w:p>
                  <w:pPr>
                    <w:jc w:val="center"/>
                  </w:pPr>
                  <w:r>
                    <w:rPr>
                      <w:sz w:val="21"/>
                    </w:rPr>
                    <w:t>保护区生态环境评估</w:t>
                  </w:r>
                </w:p>
              </w:tc>
              <w:tc>
                <w:tcPr>
                  <w:tcW w:type="dxa" w:w="5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0"/>
                  <w:tcBorders>
                    <w:top w:val="none" w:color="000000" w:sz="4"/>
                    <w:left w:val="single" w:color="000000" w:sz="4"/>
                    <w:bottom w:val="single" w:color="000000" w:sz="4"/>
                    <w:right w:val="single" w:color="000000" w:sz="4"/>
                  </w:tcBorders>
                  <w:vAlign w:val="top"/>
                </w:tcPr>
                <w:p>
                  <w:pPr>
                    <w:jc w:val="left"/>
                  </w:pPr>
                  <w:r>
                    <w:rPr>
                      <w:sz w:val="21"/>
                    </w:rPr>
                    <w:t>对项目邻近水城保护区生态环境开展定期评估；在项目上下游各</w:t>
                  </w:r>
                  <w:r>
                    <w:rPr>
                      <w:sz w:val="21"/>
                    </w:rPr>
                    <w:t>2个断面开展水质、噪声、底质、水文情势、沉积物和河流岸线监测；每年4次，施工期2年、运营期1年。</w:t>
                  </w:r>
                </w:p>
              </w:tc>
              <w:tc>
                <w:tcPr>
                  <w:tcW w:type="dxa" w:w="818"/>
                  <w:tcBorders>
                    <w:top w:val="none" w:color="000000" w:sz="4"/>
                    <w:left w:val="single" w:color="000000" w:sz="4"/>
                    <w:bottom w:val="single" w:color="000000" w:sz="4"/>
                    <w:right w:val="single" w:color="000000" w:sz="4"/>
                  </w:tcBorders>
                  <w:vAlign w:val="top"/>
                </w:tcPr>
                <w:p>
                  <w:pPr>
                    <w:jc w:val="center"/>
                  </w:pPr>
                  <w:r>
                    <w:rPr>
                      <w:sz w:val="21"/>
                    </w:rPr>
                    <w:t>45</w:t>
                  </w:r>
                </w:p>
              </w:tc>
            </w:tr>
            <w:tr>
              <w:tc>
                <w:tcPr>
                  <w:tcW w:type="dxa" w:w="40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03"/>
                  <w:tcBorders>
                    <w:top w:val="none" w:color="000000" w:sz="4"/>
                    <w:left w:val="single" w:color="000000" w:sz="4"/>
                    <w:bottom w:val="single" w:color="000000" w:sz="4"/>
                    <w:right w:val="single" w:color="000000" w:sz="4"/>
                  </w:tcBorders>
                  <w:vAlign w:val="top"/>
                </w:tcPr>
                <w:p>
                  <w:pPr>
                    <w:jc w:val="center"/>
                  </w:pPr>
                  <w:r>
                    <w:rPr>
                      <w:sz w:val="21"/>
                    </w:rPr>
                    <w:t>鱼道监控视频设施建设</w:t>
                  </w:r>
                </w:p>
              </w:tc>
              <w:tc>
                <w:tcPr>
                  <w:tcW w:type="dxa" w:w="50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0"/>
                  <w:tcBorders>
                    <w:top w:val="none" w:color="000000" w:sz="4"/>
                    <w:left w:val="single" w:color="000000" w:sz="4"/>
                    <w:bottom w:val="single" w:color="000000" w:sz="4"/>
                    <w:right w:val="single" w:color="000000" w:sz="4"/>
                  </w:tcBorders>
                  <w:vAlign w:val="top"/>
                </w:tcPr>
                <w:p>
                  <w:pPr>
                    <w:jc w:val="left"/>
                  </w:pPr>
                  <w:r>
                    <w:rPr>
                      <w:sz w:val="21"/>
                    </w:rPr>
                    <w:t>建设视频信息化数据监控系统，对本项目鱼道范围及邻近重点水域开展实时监控，设备设施建设、维护、运营等</w:t>
                  </w:r>
                  <w:r>
                    <w:rPr>
                      <w:sz w:val="21"/>
                    </w:rPr>
                    <w:t>3年。</w:t>
                  </w:r>
                </w:p>
              </w:tc>
              <w:tc>
                <w:tcPr>
                  <w:tcW w:type="dxa" w:w="818"/>
                  <w:tcBorders>
                    <w:top w:val="none" w:color="000000" w:sz="4"/>
                    <w:left w:val="single" w:color="000000" w:sz="4"/>
                    <w:bottom w:val="single" w:color="000000" w:sz="4"/>
                    <w:right w:val="single" w:color="000000" w:sz="4"/>
                  </w:tcBorders>
                  <w:vAlign w:val="top"/>
                </w:tcPr>
                <w:p>
                  <w:pPr>
                    <w:jc w:val="center"/>
                  </w:pPr>
                  <w:r>
                    <w:rPr>
                      <w:sz w:val="21"/>
                    </w:rPr>
                    <w:t>105</w:t>
                  </w:r>
                </w:p>
              </w:tc>
            </w:tr>
          </w:tbl>
          <w:p>
            <w:r>
              <w:rPr/>
              <w:t xml:space="preserve"> </w:t>
            </w:r>
          </w:p>
          <w:p>
            <w:pPr>
              <w:jc w:val="both"/>
            </w:pPr>
            <w:r>
              <w:rPr>
                <w:b/>
                <w:sz w:val="21"/>
              </w:rPr>
              <w:t>一、具体项目任务如下</w:t>
            </w:r>
          </w:p>
          <w:p>
            <w:pPr>
              <w:jc w:val="both"/>
            </w:pPr>
            <w:r>
              <w:rPr>
                <w:b/>
                <w:sz w:val="21"/>
              </w:rPr>
              <w:t>1.鱼类增殖放流（年度任务）</w:t>
            </w:r>
          </w:p>
          <w:p>
            <w:pPr>
              <w:ind w:firstLine="420"/>
              <w:jc w:val="both"/>
            </w:pPr>
            <w:r>
              <w:rPr>
                <w:sz w:val="21"/>
              </w:rPr>
              <w:t>项目实施期间，每年在</w:t>
            </w:r>
            <w:r>
              <w:rPr>
                <w:sz w:val="21"/>
              </w:rPr>
              <w:t>“国际生物多样性日（5月22日）”或“全国放鱼日（6月6日）”前后放流，所有苗种均需列入“十四五”全国适宜放流水生物种名录，操作规程符合《水生生物增殖放流管理规定》，拟放流鱼类物种规格（全长）和数量信息见下表。 采用体外标记、分子标记、声学监测等手段评估增殖放流实施效果进行调查，掌握调查区域增殖放流前后鱼类资源状况及密度，推算增殖放流贡献率，科学评估增殖放流效果。</w:t>
            </w:r>
          </w:p>
          <w:p>
            <w:pPr>
              <w:jc w:val="center"/>
            </w:pPr>
            <w:r>
              <w:rPr>
                <w:sz w:val="21"/>
              </w:rPr>
              <w:t>表</w:t>
            </w:r>
            <w:r>
              <w:rPr>
                <w:sz w:val="21"/>
              </w:rPr>
              <w:t>1-1拟定每年渔业资源增殖放流需求表</w:t>
            </w:r>
          </w:p>
          <w:tbl>
            <w:tblPr>
              <w:tblBorders>
                <w:top w:val="none" w:color="000000" w:sz="4"/>
                <w:left w:val="none" w:color="000000" w:sz="4"/>
                <w:bottom w:val="none" w:color="000000" w:sz="4"/>
                <w:right w:val="none" w:color="000000" w:sz="4"/>
                <w:insideH w:val="none"/>
                <w:insideV w:val="none"/>
              </w:tblBorders>
            </w:tblPr>
            <w:tblGrid>
              <w:gridCol w:w="619"/>
              <w:gridCol w:w="1915"/>
              <w:gridCol w:w="1851"/>
              <w:gridCol w:w="1212"/>
            </w:tblGrid>
            <w:tr>
              <w:tc>
                <w:tcPr>
                  <w:tcW w:type="dxa" w:w="619"/>
                  <w:vMerge w:val="restart"/>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915"/>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放流物种</w:t>
                  </w:r>
                </w:p>
              </w:tc>
              <w:tc>
                <w:tcPr>
                  <w:tcW w:type="dxa" w:w="1851"/>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放流数量不少于（万尾）</w:t>
                  </w:r>
                </w:p>
              </w:tc>
              <w:tc>
                <w:tcPr>
                  <w:tcW w:type="dxa" w:w="1212"/>
                  <w:vMerge w:val="restart"/>
                  <w:tcBorders>
                    <w:top w:val="single" w:color="000000" w:sz="4"/>
                    <w:left w:val="none" w:color="000000" w:sz="4"/>
                    <w:bottom w:val="single" w:color="000000" w:sz="4"/>
                    <w:right w:val="single" w:color="000000" w:sz="4"/>
                  </w:tcBorders>
                  <w:vAlign w:val="top"/>
                </w:tcPr>
                <w:p>
                  <w:pPr>
                    <w:jc w:val="center"/>
                  </w:pPr>
                  <w:r>
                    <w:rPr>
                      <w:b/>
                      <w:color w:val="000000"/>
                      <w:sz w:val="21"/>
                    </w:rPr>
                    <w:t>放流规格</w:t>
                  </w:r>
                </w:p>
              </w:tc>
            </w:tr>
            <w:tr/>
            <w:tr>
              <w:tc>
                <w:tcPr>
                  <w:tcW w:type="dxa" w:w="619"/>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915"/>
                  <w:tcBorders>
                    <w:top w:val="none" w:color="000000" w:sz="4"/>
                    <w:left w:val="none" w:color="000000" w:sz="4"/>
                    <w:bottom w:val="single" w:color="000000" w:sz="4"/>
                    <w:right w:val="single" w:color="000000" w:sz="4"/>
                  </w:tcBorders>
                  <w:vAlign w:val="top"/>
                </w:tcPr>
                <w:p>
                  <w:pPr>
                    <w:jc w:val="center"/>
                  </w:pPr>
                  <w:r>
                    <w:rPr>
                      <w:color w:val="000000"/>
                      <w:sz w:val="21"/>
                    </w:rPr>
                    <w:t>青鱼</w:t>
                  </w:r>
                </w:p>
              </w:tc>
              <w:tc>
                <w:tcPr>
                  <w:tcW w:type="dxa" w:w="18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212"/>
                  <w:tcBorders>
                    <w:top w:val="none" w:color="000000" w:sz="4"/>
                    <w:left w:val="none" w:color="000000" w:sz="4"/>
                    <w:bottom w:val="single" w:color="000000" w:sz="4"/>
                    <w:right w:val="single" w:color="000000" w:sz="4"/>
                  </w:tcBorders>
                  <w:vAlign w:val="top"/>
                </w:tcPr>
                <w:p>
                  <w:pPr>
                    <w:jc w:val="center"/>
                  </w:pPr>
                  <w:r>
                    <w:rPr>
                      <w:color w:val="000000"/>
                      <w:sz w:val="21"/>
                    </w:rPr>
                    <w:t>10厘米以上</w:t>
                  </w:r>
                </w:p>
              </w:tc>
            </w:tr>
            <w:tr>
              <w:tc>
                <w:tcPr>
                  <w:tcW w:type="dxa" w:w="619"/>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915"/>
                  <w:tcBorders>
                    <w:top w:val="none" w:color="000000" w:sz="4"/>
                    <w:left w:val="none" w:color="000000" w:sz="4"/>
                    <w:bottom w:val="single" w:color="000000" w:sz="4"/>
                    <w:right w:val="single" w:color="000000" w:sz="4"/>
                  </w:tcBorders>
                  <w:vAlign w:val="top"/>
                </w:tcPr>
                <w:p>
                  <w:pPr>
                    <w:jc w:val="center"/>
                  </w:pPr>
                  <w:r>
                    <w:rPr>
                      <w:color w:val="000000"/>
                      <w:sz w:val="21"/>
                    </w:rPr>
                    <w:t>草鱼</w:t>
                  </w:r>
                </w:p>
              </w:tc>
              <w:tc>
                <w:tcPr>
                  <w:tcW w:type="dxa" w:w="1851"/>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1212"/>
                  <w:tcBorders>
                    <w:top w:val="none" w:color="000000" w:sz="4"/>
                    <w:left w:val="none" w:color="000000" w:sz="4"/>
                    <w:bottom w:val="single" w:color="000000" w:sz="4"/>
                    <w:right w:val="single" w:color="000000" w:sz="4"/>
                  </w:tcBorders>
                  <w:vAlign w:val="top"/>
                </w:tcPr>
                <w:p>
                  <w:pPr>
                    <w:jc w:val="center"/>
                  </w:pPr>
                  <w:r>
                    <w:rPr>
                      <w:color w:val="000000"/>
                      <w:sz w:val="21"/>
                    </w:rPr>
                    <w:t>10厘米以上</w:t>
                  </w:r>
                </w:p>
              </w:tc>
            </w:tr>
            <w:tr>
              <w:tc>
                <w:tcPr>
                  <w:tcW w:type="dxa" w:w="619"/>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915"/>
                  <w:tcBorders>
                    <w:top w:val="none" w:color="000000" w:sz="4"/>
                    <w:left w:val="none" w:color="000000" w:sz="4"/>
                    <w:bottom w:val="single" w:color="000000" w:sz="4"/>
                    <w:right w:val="single" w:color="000000" w:sz="4"/>
                  </w:tcBorders>
                  <w:vAlign w:val="top"/>
                </w:tcPr>
                <w:p>
                  <w:pPr>
                    <w:jc w:val="center"/>
                  </w:pPr>
                  <w:r>
                    <w:rPr>
                      <w:color w:val="000000"/>
                      <w:sz w:val="21"/>
                    </w:rPr>
                    <w:t>鳙鱼</w:t>
                  </w:r>
                </w:p>
              </w:tc>
              <w:tc>
                <w:tcPr>
                  <w:tcW w:type="dxa" w:w="1851"/>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212"/>
                  <w:tcBorders>
                    <w:top w:val="none" w:color="000000" w:sz="4"/>
                    <w:left w:val="none" w:color="000000" w:sz="4"/>
                    <w:bottom w:val="single" w:color="000000" w:sz="4"/>
                    <w:right w:val="single" w:color="000000" w:sz="4"/>
                  </w:tcBorders>
                  <w:vAlign w:val="top"/>
                </w:tcPr>
                <w:p>
                  <w:pPr>
                    <w:jc w:val="center"/>
                  </w:pPr>
                  <w:r>
                    <w:rPr>
                      <w:color w:val="000000"/>
                      <w:sz w:val="21"/>
                    </w:rPr>
                    <w:t>10厘米以上</w:t>
                  </w:r>
                </w:p>
              </w:tc>
            </w:tr>
            <w:tr>
              <w:tc>
                <w:tcPr>
                  <w:tcW w:type="dxa" w:w="619"/>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915"/>
                  <w:tcBorders>
                    <w:top w:val="none" w:color="000000" w:sz="4"/>
                    <w:left w:val="none" w:color="000000" w:sz="4"/>
                    <w:bottom w:val="single" w:color="000000" w:sz="4"/>
                    <w:right w:val="single" w:color="000000" w:sz="4"/>
                  </w:tcBorders>
                  <w:vAlign w:val="top"/>
                </w:tcPr>
                <w:p>
                  <w:pPr>
                    <w:jc w:val="center"/>
                  </w:pPr>
                  <w:r>
                    <w:rPr>
                      <w:color w:val="000000"/>
                      <w:sz w:val="21"/>
                    </w:rPr>
                    <w:t>鲢鱼</w:t>
                  </w:r>
                </w:p>
              </w:tc>
              <w:tc>
                <w:tcPr>
                  <w:tcW w:type="dxa" w:w="1851"/>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1212"/>
                  <w:tcBorders>
                    <w:top w:val="none" w:color="000000" w:sz="4"/>
                    <w:left w:val="none" w:color="000000" w:sz="4"/>
                    <w:bottom w:val="single" w:color="000000" w:sz="4"/>
                    <w:right w:val="single" w:color="000000" w:sz="4"/>
                  </w:tcBorders>
                  <w:vAlign w:val="top"/>
                </w:tcPr>
                <w:p>
                  <w:pPr>
                    <w:jc w:val="center"/>
                  </w:pPr>
                  <w:r>
                    <w:rPr>
                      <w:color w:val="000000"/>
                      <w:sz w:val="21"/>
                    </w:rPr>
                    <w:t>8厘米以上</w:t>
                  </w:r>
                </w:p>
              </w:tc>
            </w:tr>
            <w:tr>
              <w:tc>
                <w:tcPr>
                  <w:tcW w:type="dxa" w:w="619"/>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915"/>
                  <w:tcBorders>
                    <w:top w:val="none" w:color="000000" w:sz="4"/>
                    <w:left w:val="none" w:color="000000" w:sz="4"/>
                    <w:bottom w:val="single" w:color="000000" w:sz="4"/>
                    <w:right w:val="single" w:color="000000" w:sz="4"/>
                  </w:tcBorders>
                  <w:vAlign w:val="top"/>
                </w:tcPr>
                <w:p>
                  <w:pPr>
                    <w:jc w:val="center"/>
                  </w:pPr>
                  <w:r>
                    <w:rPr>
                      <w:color w:val="000000"/>
                      <w:sz w:val="21"/>
                    </w:rPr>
                    <w:t>鲫鱼</w:t>
                  </w:r>
                </w:p>
              </w:tc>
              <w:tc>
                <w:tcPr>
                  <w:tcW w:type="dxa" w:w="1851"/>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212"/>
                  <w:tcBorders>
                    <w:top w:val="none" w:color="000000" w:sz="4"/>
                    <w:left w:val="none" w:color="000000" w:sz="4"/>
                    <w:bottom w:val="single" w:color="000000" w:sz="4"/>
                    <w:right w:val="single" w:color="000000" w:sz="4"/>
                  </w:tcBorders>
                  <w:vAlign w:val="top"/>
                </w:tcPr>
                <w:p>
                  <w:pPr>
                    <w:jc w:val="center"/>
                  </w:pPr>
                  <w:r>
                    <w:rPr>
                      <w:color w:val="000000"/>
                      <w:sz w:val="21"/>
                    </w:rPr>
                    <w:t>8厘米以上</w:t>
                  </w:r>
                </w:p>
              </w:tc>
            </w:tr>
            <w:tr>
              <w:tc>
                <w:tcPr>
                  <w:tcW w:type="dxa" w:w="619"/>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915"/>
                  <w:tcBorders>
                    <w:top w:val="none" w:color="000000" w:sz="4"/>
                    <w:left w:val="none" w:color="000000" w:sz="4"/>
                    <w:bottom w:val="single" w:color="000000" w:sz="4"/>
                    <w:right w:val="single" w:color="000000" w:sz="4"/>
                  </w:tcBorders>
                  <w:vAlign w:val="top"/>
                </w:tcPr>
                <w:p>
                  <w:pPr>
                    <w:jc w:val="center"/>
                  </w:pPr>
                  <w:r>
                    <w:rPr>
                      <w:color w:val="000000"/>
                      <w:sz w:val="21"/>
                    </w:rPr>
                    <w:t>流溪河光倒刺</w:t>
                  </w:r>
                  <w:r>
                    <w:rPr>
                      <w:color w:val="000000"/>
                      <w:sz w:val="21"/>
                    </w:rPr>
                    <w:t>鲃</w:t>
                  </w:r>
                  <w:r>
                    <w:rPr>
                      <w:color w:val="000000"/>
                      <w:sz w:val="21"/>
                    </w:rPr>
                    <w:t>原种鱼苗</w:t>
                  </w:r>
                </w:p>
              </w:tc>
              <w:tc>
                <w:tcPr>
                  <w:tcW w:type="dxa" w:w="1851"/>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212"/>
                  <w:tcBorders>
                    <w:top w:val="none" w:color="000000" w:sz="4"/>
                    <w:left w:val="none" w:color="000000" w:sz="4"/>
                    <w:bottom w:val="single" w:color="000000" w:sz="4"/>
                    <w:right w:val="single" w:color="000000" w:sz="4"/>
                  </w:tcBorders>
                  <w:vAlign w:val="top"/>
                </w:tcPr>
                <w:p>
                  <w:pPr>
                    <w:jc w:val="center"/>
                  </w:pPr>
                  <w:r>
                    <w:rPr>
                      <w:color w:val="000000"/>
                      <w:sz w:val="21"/>
                    </w:rPr>
                    <w:t>10厘米以上</w:t>
                  </w:r>
                </w:p>
              </w:tc>
            </w:tr>
          </w:tbl>
          <w:p>
            <w:pPr>
              <w:jc w:val="both"/>
            </w:pPr>
            <w:r>
              <w:rPr>
                <w:b/>
                <w:sz w:val="21"/>
              </w:rPr>
              <w:t>2.保护区光倒刺鲃和主要保护物种栖息地修复（年度任务）</w:t>
            </w:r>
          </w:p>
          <w:p>
            <w:pPr>
              <w:jc w:val="both"/>
            </w:pPr>
            <w:r>
              <w:rPr>
                <w:b/>
                <w:color w:val="000000"/>
                <w:sz w:val="21"/>
              </w:rPr>
              <w:t>2.1人工鱼巢</w:t>
            </w:r>
          </w:p>
          <w:p>
            <w:pPr>
              <w:ind w:firstLine="420"/>
              <w:jc w:val="both"/>
            </w:pPr>
            <w:r>
              <w:rPr>
                <w:color w:val="000000"/>
                <w:sz w:val="21"/>
              </w:rPr>
              <w:t>投放位置：项目实施区域附近江段；</w:t>
            </w:r>
          </w:p>
          <w:p>
            <w:pPr>
              <w:ind w:firstLine="420"/>
              <w:jc w:val="both"/>
            </w:pPr>
            <w:r>
              <w:rPr>
                <w:color w:val="000000"/>
                <w:sz w:val="21"/>
              </w:rPr>
              <w:t>制作标准：符合标准《江河人工鱼巢实施规范》</w:t>
            </w:r>
            <w:r>
              <w:rPr>
                <w:sz w:val="21"/>
              </w:rPr>
              <w:t>DB44/T 1737-2015；</w:t>
            </w:r>
          </w:p>
          <w:p>
            <w:pPr>
              <w:ind w:firstLine="420"/>
              <w:jc w:val="both"/>
            </w:pPr>
            <w:r>
              <w:rPr>
                <w:color w:val="000000"/>
                <w:sz w:val="21"/>
              </w:rPr>
              <w:t>制作材料要求：新鲜竹叶、芦苇、蕨草；</w:t>
            </w:r>
          </w:p>
          <w:p>
            <w:pPr>
              <w:ind w:firstLine="420"/>
              <w:jc w:val="both"/>
            </w:pPr>
            <w:r>
              <w:rPr>
                <w:color w:val="000000"/>
                <w:sz w:val="21"/>
              </w:rPr>
              <w:t>制作面积：</w:t>
            </w:r>
            <w:r>
              <w:rPr>
                <w:color w:val="000000"/>
                <w:sz w:val="21"/>
              </w:rPr>
              <w:t>≥2000平方米；</w:t>
            </w:r>
          </w:p>
          <w:p>
            <w:pPr>
              <w:ind w:firstLine="420"/>
              <w:jc w:val="both"/>
            </w:pPr>
            <w:r>
              <w:rPr>
                <w:color w:val="000000"/>
                <w:sz w:val="21"/>
              </w:rPr>
              <w:t>实施时间：</w:t>
            </w:r>
            <w:r>
              <w:rPr>
                <w:color w:val="000000"/>
                <w:sz w:val="21"/>
              </w:rPr>
              <w:t>2-5月。</w:t>
            </w:r>
          </w:p>
          <w:p>
            <w:pPr>
              <w:ind w:firstLine="420"/>
              <w:jc w:val="both"/>
            </w:pPr>
            <w:r>
              <w:rPr>
                <w:color w:val="000000"/>
                <w:sz w:val="21"/>
              </w:rPr>
              <w:t>效果评估：</w:t>
            </w:r>
            <w:r>
              <w:rPr>
                <w:sz w:val="21"/>
              </w:rPr>
              <w:t>保护区江段（含大坳拦河闸坝上下游江段）</w:t>
            </w:r>
            <w:r>
              <w:rPr>
                <w:color w:val="000000"/>
                <w:sz w:val="21"/>
              </w:rPr>
              <w:t>鱼巢粘附鱼卵比例、粘附鱼卵数量，观测鱼卵孵出时间和数量，计算鱼卵受精率和孵化率，分析孵化仔鱼种类。</w:t>
            </w:r>
          </w:p>
          <w:p>
            <w:pPr>
              <w:jc w:val="both"/>
            </w:pPr>
            <w:r>
              <w:rPr>
                <w:b/>
                <w:color w:val="000000"/>
                <w:sz w:val="21"/>
              </w:rPr>
              <w:t>2.2人工湿地</w:t>
            </w:r>
          </w:p>
          <w:p>
            <w:pPr>
              <w:ind w:firstLine="420"/>
              <w:jc w:val="both"/>
            </w:pPr>
            <w:r>
              <w:rPr>
                <w:color w:val="000000"/>
                <w:sz w:val="21"/>
              </w:rPr>
              <w:t>实施位置：项目实施区附近江段</w:t>
            </w:r>
            <w:r>
              <w:rPr>
                <w:sz w:val="21"/>
              </w:rPr>
              <w:t>；</w:t>
            </w:r>
          </w:p>
          <w:p>
            <w:pPr>
              <w:ind w:firstLine="420"/>
              <w:jc w:val="both"/>
            </w:pPr>
            <w:r>
              <w:rPr>
                <w:color w:val="000000"/>
                <w:sz w:val="21"/>
              </w:rPr>
              <w:t>实施标准：《河流水生生物栖息地保护技术规范》</w:t>
            </w:r>
            <w:r>
              <w:rPr>
                <w:color w:val="000000"/>
                <w:sz w:val="21"/>
              </w:rPr>
              <w:t>NB/ 10485-2021</w:t>
            </w:r>
          </w:p>
          <w:p>
            <w:pPr>
              <w:ind w:firstLine="420"/>
              <w:jc w:val="both"/>
            </w:pPr>
            <w:r>
              <w:rPr>
                <w:color w:val="000000"/>
                <w:sz w:val="21"/>
              </w:rPr>
              <w:t>实施时间：</w:t>
            </w:r>
            <w:r>
              <w:rPr>
                <w:color w:val="000000"/>
                <w:sz w:val="21"/>
              </w:rPr>
              <w:t>3-10月</w:t>
            </w:r>
          </w:p>
          <w:p>
            <w:pPr>
              <w:ind w:firstLine="420"/>
              <w:jc w:val="both"/>
            </w:pPr>
            <w:r>
              <w:rPr>
                <w:color w:val="000000"/>
                <w:sz w:val="21"/>
              </w:rPr>
              <w:t>具体实施内容见下表。</w:t>
            </w:r>
          </w:p>
          <w:tbl>
            <w:tblPr>
              <w:tblBorders>
                <w:top w:val="none" w:color="000000" w:sz="4"/>
                <w:left w:val="none" w:color="000000" w:sz="4"/>
                <w:bottom w:val="none" w:color="000000" w:sz="4"/>
                <w:right w:val="none" w:color="000000" w:sz="4"/>
                <w:insideH w:val="none"/>
                <w:insideV w:val="none"/>
              </w:tblBorders>
            </w:tblPr>
            <w:tblGrid>
              <w:gridCol w:w="752"/>
              <w:gridCol w:w="3610"/>
              <w:gridCol w:w="468"/>
              <w:gridCol w:w="766"/>
            </w:tblGrid>
            <w:tr>
              <w:tc>
                <w:tcPr>
                  <w:tcW w:type="dxa" w:w="752"/>
                  <w:tcBorders>
                    <w:top w:val="single" w:color="000000" w:sz="4"/>
                    <w:left w:val="single" w:color="000000" w:sz="4"/>
                    <w:bottom w:val="single" w:color="000000" w:sz="4"/>
                    <w:right w:val="single" w:color="000000" w:sz="4"/>
                  </w:tcBorders>
                  <w:vAlign w:val="top"/>
                </w:tcPr>
                <w:p>
                  <w:pPr>
                    <w:jc w:val="both"/>
                  </w:pPr>
                  <w:r>
                    <w:rPr>
                      <w:color w:val="000000"/>
                      <w:sz w:val="21"/>
                    </w:rPr>
                    <w:t>项目名称</w:t>
                  </w:r>
                </w:p>
              </w:tc>
              <w:tc>
                <w:tcPr>
                  <w:tcW w:type="dxa" w:w="3610"/>
                  <w:tcBorders>
                    <w:top w:val="single" w:color="000000" w:sz="4"/>
                    <w:left w:val="single" w:color="000000" w:sz="4"/>
                    <w:bottom w:val="single" w:color="000000" w:sz="4"/>
                    <w:right w:val="single" w:color="000000" w:sz="4"/>
                  </w:tcBorders>
                  <w:vAlign w:val="top"/>
                </w:tcPr>
                <w:p>
                  <w:pPr>
                    <w:jc w:val="both"/>
                  </w:pPr>
                  <w:r>
                    <w:rPr>
                      <w:color w:val="000000"/>
                      <w:sz w:val="21"/>
                    </w:rPr>
                    <w:t>项目特征描述</w:t>
                  </w:r>
                </w:p>
              </w:tc>
              <w:tc>
                <w:tcPr>
                  <w:tcW w:type="dxa" w:w="468"/>
                  <w:tcBorders>
                    <w:top w:val="single" w:color="000000" w:sz="4"/>
                    <w:left w:val="single" w:color="000000" w:sz="4"/>
                    <w:bottom w:val="single" w:color="000000" w:sz="4"/>
                    <w:right w:val="single" w:color="000000" w:sz="4"/>
                  </w:tcBorders>
                  <w:vAlign w:val="top"/>
                </w:tcPr>
                <w:p>
                  <w:pPr>
                    <w:jc w:val="both"/>
                  </w:pPr>
                  <w:r>
                    <w:rPr>
                      <w:color w:val="000000"/>
                      <w:sz w:val="21"/>
                    </w:rPr>
                    <w:t>单位</w:t>
                  </w:r>
                </w:p>
              </w:tc>
              <w:tc>
                <w:tcPr>
                  <w:tcW w:type="dxa" w:w="766"/>
                  <w:tcBorders>
                    <w:top w:val="single" w:color="000000" w:sz="4"/>
                    <w:left w:val="single" w:color="000000" w:sz="4"/>
                    <w:bottom w:val="single" w:color="000000" w:sz="4"/>
                    <w:right w:val="single" w:color="000000" w:sz="4"/>
                  </w:tcBorders>
                  <w:vAlign w:val="top"/>
                </w:tcPr>
                <w:p>
                  <w:pPr>
                    <w:jc w:val="both"/>
                  </w:pPr>
                  <w:r>
                    <w:rPr>
                      <w:color w:val="000000"/>
                      <w:sz w:val="21"/>
                    </w:rPr>
                    <w:t>实施面积</w:t>
                  </w:r>
                </w:p>
              </w:tc>
            </w:tr>
            <w:tr>
              <w:tc>
                <w:tcPr>
                  <w:tcW w:type="dxa" w:w="752"/>
                  <w:tcBorders>
                    <w:top w:val="none" w:color="000000" w:sz="4"/>
                    <w:left w:val="single" w:color="000000" w:sz="4"/>
                    <w:bottom w:val="single" w:color="000000" w:sz="4"/>
                    <w:right w:val="single" w:color="000000" w:sz="4"/>
                  </w:tcBorders>
                  <w:vAlign w:val="top"/>
                </w:tcPr>
                <w:p>
                  <w:pPr>
                    <w:jc w:val="both"/>
                  </w:pPr>
                  <w:r>
                    <w:rPr>
                      <w:color w:val="000000"/>
                      <w:sz w:val="21"/>
                    </w:rPr>
                    <w:t>沉水植物</w:t>
                  </w:r>
                </w:p>
              </w:tc>
              <w:tc>
                <w:tcPr>
                  <w:tcW w:type="dxa" w:w="3610"/>
                  <w:tcBorders>
                    <w:top w:val="none" w:color="000000" w:sz="4"/>
                    <w:left w:val="single" w:color="000000" w:sz="4"/>
                    <w:bottom w:val="single" w:color="000000" w:sz="4"/>
                    <w:right w:val="single" w:color="000000" w:sz="4"/>
                  </w:tcBorders>
                  <w:vAlign w:val="top"/>
                </w:tcPr>
                <w:p>
                  <w:pPr>
                    <w:jc w:val="both"/>
                  </w:pPr>
                  <w:r>
                    <w:rPr>
                      <w:color w:val="000000"/>
                      <w:sz w:val="21"/>
                    </w:rPr>
                    <w:t>1.植物种类：黑藻、苦草、菹草、穗状狐尾藻、金鱼藻等</w:t>
                  </w:r>
                </w:p>
                <w:p>
                  <w:pPr>
                    <w:jc w:val="both"/>
                  </w:pPr>
                  <w:r>
                    <w:rPr>
                      <w:color w:val="000000"/>
                      <w:sz w:val="21"/>
                    </w:rPr>
                    <w:t>2.单位面积株数：</w:t>
                  </w:r>
                  <w:r>
                    <w:rPr>
                      <w:sz w:val="21"/>
                    </w:rPr>
                    <w:t>≥</w:t>
                  </w:r>
                  <w:r>
                    <w:rPr>
                      <w:color w:val="000000"/>
                      <w:sz w:val="21"/>
                    </w:rPr>
                    <w:t>200株/ m</w:t>
                  </w:r>
                  <w:r>
                    <w:rPr>
                      <w:color w:val="000000"/>
                      <w:sz w:val="21"/>
                      <w:vertAlign w:val="superscript"/>
                    </w:rPr>
                    <w:t>2</w:t>
                  </w:r>
                </w:p>
                <w:p>
                  <w:pPr>
                    <w:jc w:val="both"/>
                  </w:pPr>
                  <w:r>
                    <w:rPr>
                      <w:color w:val="000000"/>
                      <w:sz w:val="21"/>
                    </w:rPr>
                    <w:t>3.株高或芽数/株：2-3芽/株</w:t>
                  </w:r>
                </w:p>
                <w:p>
                  <w:pPr>
                    <w:jc w:val="both"/>
                  </w:pPr>
                  <w:r>
                    <w:rPr>
                      <w:color w:val="000000"/>
                      <w:sz w:val="21"/>
                    </w:rPr>
                    <w:t>4.后期维护</w:t>
                  </w:r>
                </w:p>
              </w:tc>
              <w:tc>
                <w:tcPr>
                  <w:tcW w:type="dxa" w:w="468"/>
                  <w:tcBorders>
                    <w:top w:val="none" w:color="000000" w:sz="4"/>
                    <w:left w:val="single" w:color="000000" w:sz="4"/>
                    <w:bottom w:val="single" w:color="000000" w:sz="4"/>
                    <w:right w:val="single" w:color="000000" w:sz="4"/>
                  </w:tcBorders>
                  <w:vAlign w:val="top"/>
                </w:tcPr>
                <w:p>
                  <w:pPr>
                    <w:jc w:val="center"/>
                  </w:pPr>
                  <w:r>
                    <w:rPr>
                      <w:color w:val="000000"/>
                      <w:sz w:val="21"/>
                    </w:rPr>
                    <w:t>m</w:t>
                  </w:r>
                  <w:r>
                    <w:rPr>
                      <w:color w:val="000000"/>
                      <w:sz w:val="21"/>
                      <w:vertAlign w:val="superscript"/>
                    </w:rPr>
                    <w:t>2</w:t>
                  </w:r>
                </w:p>
              </w:tc>
              <w:tc>
                <w:tcPr>
                  <w:tcW w:type="dxa" w:w="766"/>
                  <w:tcBorders>
                    <w:top w:val="none" w:color="000000" w:sz="4"/>
                    <w:left w:val="single" w:color="000000" w:sz="4"/>
                    <w:bottom w:val="single" w:color="000000" w:sz="4"/>
                    <w:right w:val="single" w:color="000000" w:sz="4"/>
                  </w:tcBorders>
                  <w:vAlign w:val="top"/>
                </w:tcPr>
                <w:p>
                  <w:pPr>
                    <w:jc w:val="center"/>
                  </w:pPr>
                  <w:r>
                    <w:rPr>
                      <w:color w:val="000000"/>
                      <w:sz w:val="21"/>
                    </w:rPr>
                    <w:t>1000</w:t>
                  </w:r>
                </w:p>
              </w:tc>
            </w:tr>
            <w:tr>
              <w:tc>
                <w:tcPr>
                  <w:tcW w:type="dxa" w:w="752"/>
                  <w:tcBorders>
                    <w:top w:val="none" w:color="000000" w:sz="4"/>
                    <w:left w:val="single" w:color="000000" w:sz="4"/>
                    <w:bottom w:val="single" w:color="000000" w:sz="4"/>
                    <w:right w:val="single" w:color="000000" w:sz="4"/>
                  </w:tcBorders>
                  <w:vAlign w:val="top"/>
                </w:tcPr>
                <w:p>
                  <w:pPr>
                    <w:jc w:val="both"/>
                  </w:pPr>
                  <w:r>
                    <w:rPr>
                      <w:color w:val="000000"/>
                      <w:sz w:val="21"/>
                    </w:rPr>
                    <w:t>挺水植物</w:t>
                  </w:r>
                </w:p>
              </w:tc>
              <w:tc>
                <w:tcPr>
                  <w:tcW w:type="dxa" w:w="3610"/>
                  <w:tcBorders>
                    <w:top w:val="none" w:color="000000" w:sz="4"/>
                    <w:left w:val="single" w:color="000000" w:sz="4"/>
                    <w:bottom w:val="single" w:color="000000" w:sz="4"/>
                    <w:right w:val="single" w:color="000000" w:sz="4"/>
                  </w:tcBorders>
                  <w:vAlign w:val="top"/>
                </w:tcPr>
                <w:p>
                  <w:pPr>
                    <w:jc w:val="both"/>
                  </w:pPr>
                  <w:r>
                    <w:rPr>
                      <w:color w:val="000000"/>
                      <w:sz w:val="21"/>
                    </w:rPr>
                    <w:t>1.植物种类：芦苇、水蓑衣、双穂雀稗、竹节菜、水蓼等</w:t>
                  </w:r>
                </w:p>
                <w:p>
                  <w:pPr>
                    <w:jc w:val="both"/>
                  </w:pPr>
                  <w:r>
                    <w:rPr>
                      <w:color w:val="000000"/>
                      <w:sz w:val="21"/>
                    </w:rPr>
                    <w:t>2.单位面积株数：</w:t>
                  </w:r>
                  <w:r>
                    <w:rPr>
                      <w:sz w:val="21"/>
                    </w:rPr>
                    <w:t>≥</w:t>
                  </w:r>
                  <w:r>
                    <w:rPr>
                      <w:color w:val="000000"/>
                      <w:sz w:val="21"/>
                    </w:rPr>
                    <w:t>30株/ m</w:t>
                  </w:r>
                  <w:r>
                    <w:rPr>
                      <w:color w:val="000000"/>
                      <w:sz w:val="21"/>
                      <w:vertAlign w:val="superscript"/>
                    </w:rPr>
                    <w:t>2</w:t>
                  </w:r>
                </w:p>
                <w:p>
                  <w:pPr>
                    <w:jc w:val="both"/>
                  </w:pPr>
                  <w:r>
                    <w:rPr>
                      <w:color w:val="000000"/>
                      <w:sz w:val="21"/>
                    </w:rPr>
                    <w:t>3. 株高或芽数/株：2-3芽/株</w:t>
                  </w:r>
                </w:p>
                <w:p>
                  <w:pPr>
                    <w:jc w:val="both"/>
                  </w:pPr>
                  <w:r>
                    <w:rPr>
                      <w:color w:val="000000"/>
                      <w:sz w:val="21"/>
                    </w:rPr>
                    <w:t>4.后期维护</w:t>
                  </w:r>
                </w:p>
              </w:tc>
              <w:tc>
                <w:tcPr>
                  <w:tcW w:type="dxa" w:w="468"/>
                  <w:tcBorders>
                    <w:top w:val="none" w:color="000000" w:sz="4"/>
                    <w:left w:val="single" w:color="000000" w:sz="4"/>
                    <w:bottom w:val="single" w:color="000000" w:sz="4"/>
                    <w:right w:val="single" w:color="000000" w:sz="4"/>
                  </w:tcBorders>
                  <w:vAlign w:val="top"/>
                </w:tcPr>
                <w:p>
                  <w:pPr>
                    <w:jc w:val="center"/>
                  </w:pPr>
                  <w:r>
                    <w:rPr>
                      <w:color w:val="000000"/>
                      <w:sz w:val="21"/>
                    </w:rPr>
                    <w:t>m</w:t>
                  </w:r>
                  <w:r>
                    <w:rPr>
                      <w:color w:val="000000"/>
                      <w:sz w:val="21"/>
                      <w:vertAlign w:val="superscript"/>
                    </w:rPr>
                    <w:t>2</w:t>
                  </w:r>
                </w:p>
              </w:tc>
              <w:tc>
                <w:tcPr>
                  <w:tcW w:type="dxa" w:w="766"/>
                  <w:tcBorders>
                    <w:top w:val="none" w:color="000000" w:sz="4"/>
                    <w:left w:val="single" w:color="000000" w:sz="4"/>
                    <w:bottom w:val="single" w:color="000000" w:sz="4"/>
                    <w:right w:val="single" w:color="000000" w:sz="4"/>
                  </w:tcBorders>
                  <w:vAlign w:val="top"/>
                </w:tcPr>
                <w:p>
                  <w:pPr>
                    <w:jc w:val="center"/>
                  </w:pPr>
                  <w:r>
                    <w:rPr>
                      <w:color w:val="000000"/>
                      <w:sz w:val="21"/>
                    </w:rPr>
                    <w:t>1200</w:t>
                  </w:r>
                </w:p>
              </w:tc>
            </w:tr>
          </w:tbl>
          <w:p>
            <w:r>
              <w:rPr/>
              <w:t xml:space="preserve"> </w:t>
            </w:r>
          </w:p>
          <w:p>
            <w:pPr>
              <w:jc w:val="both"/>
            </w:pPr>
            <w:r>
              <w:rPr>
                <w:b/>
                <w:sz w:val="21"/>
              </w:rPr>
              <w:t>3.</w:t>
            </w:r>
            <w:r>
              <w:rPr>
                <w:b/>
                <w:sz w:val="21"/>
              </w:rPr>
              <w:t>鱼道建设后光倒刺鲃和主要保护鱼类种群数量和资源状况的评估</w:t>
            </w:r>
          </w:p>
          <w:p>
            <w:pPr>
              <w:jc w:val="both"/>
            </w:pPr>
            <w:r>
              <w:rPr>
                <w:b/>
                <w:sz w:val="21"/>
              </w:rPr>
              <w:t>3.1调查方法</w:t>
            </w:r>
          </w:p>
          <w:p>
            <w:pPr>
              <w:jc w:val="both"/>
            </w:pPr>
            <w:r>
              <w:rPr>
                <w:sz w:val="21"/>
              </w:rPr>
              <w:t xml:space="preserve">  </w:t>
            </w:r>
            <w:r>
              <w:rPr>
                <w:color w:val="000000"/>
                <w:sz w:val="21"/>
              </w:rPr>
              <w:t xml:space="preserve"> </w:t>
            </w:r>
            <w:r>
              <w:rPr>
                <w:color w:val="000000"/>
                <w:sz w:val="21"/>
              </w:rPr>
              <w:t>鱼类资源调查依《淡水渔业资源调查规范</w:t>
            </w:r>
            <w:r>
              <w:rPr>
                <w:color w:val="000000"/>
                <w:sz w:val="21"/>
              </w:rPr>
              <w:t>河流》（</w:t>
            </w:r>
            <w:r>
              <w:rPr>
                <w:color w:val="000000"/>
                <w:sz w:val="21"/>
              </w:rPr>
              <w:t>SC/T 9429 -2019）、《河流水生生物调查指南》第四章鱼类调查的方法进行。鱼类密度采用便携式科研回声探测仪进行。在项目水域上下游各设置2个调查站位，每年在丰水期和枯水期各调查1次。</w:t>
            </w:r>
          </w:p>
          <w:p>
            <w:pPr>
              <w:jc w:val="both"/>
            </w:pPr>
            <w:r>
              <w:rPr>
                <w:b/>
                <w:sz w:val="21"/>
              </w:rPr>
              <w:t>3.2调查内容</w:t>
            </w:r>
          </w:p>
          <w:p>
            <w:pPr>
              <w:jc w:val="both"/>
            </w:pPr>
            <w:r>
              <w:rPr>
                <w:b/>
                <w:color w:val="000000"/>
                <w:sz w:val="21"/>
              </w:rPr>
              <w:t>3.2.1鱼类种类组成和分布</w:t>
            </w:r>
          </w:p>
          <w:p>
            <w:pPr>
              <w:ind w:firstLine="420"/>
              <w:jc w:val="both"/>
            </w:pPr>
            <w:r>
              <w:rPr>
                <w:color w:val="000000"/>
                <w:sz w:val="21"/>
              </w:rPr>
              <w:t>针对流溪河干流及其支流，开展渔业生物种类组成、生物多样性状况、时空分布特征等调查工作，查明主要江河不同江段鱼类种类组成、优势种和数量分布的季节和年际变化，分析鱼类群落结构特征，通过与历史资料比较，掌握鱼类群落的特征及多样性变动情况。</w:t>
            </w:r>
          </w:p>
          <w:p>
            <w:pPr>
              <w:jc w:val="both"/>
            </w:pPr>
            <w:r>
              <w:rPr>
                <w:color w:val="000000"/>
                <w:sz w:val="21"/>
              </w:rPr>
              <w:t>（</w:t>
            </w:r>
            <w:r>
              <w:rPr>
                <w:color w:val="000000"/>
                <w:sz w:val="21"/>
              </w:rPr>
              <w:t>1）珍稀、特有鱼类分布调查。查明珍稀、特有鱼类在流溪河流域的空间分布状况，了解现有种群分布及资源状况，评估其种群生存状况；</w:t>
            </w:r>
          </w:p>
          <w:p>
            <w:pPr>
              <w:jc w:val="both"/>
            </w:pPr>
            <w:r>
              <w:rPr>
                <w:color w:val="000000"/>
                <w:sz w:val="21"/>
              </w:rPr>
              <w:t>（</w:t>
            </w:r>
            <w:r>
              <w:rPr>
                <w:color w:val="000000"/>
                <w:sz w:val="21"/>
              </w:rPr>
              <w:t>2）要水产种质资源分布调查。查明流域内光倒刺鲃等重要水产种质资源分布状况，为水产种质保护与开发利用提供科学建议；</w:t>
            </w:r>
          </w:p>
          <w:p>
            <w:pPr>
              <w:jc w:val="both"/>
            </w:pPr>
            <w:r>
              <w:rPr>
                <w:color w:val="000000"/>
                <w:sz w:val="21"/>
              </w:rPr>
              <w:t>（</w:t>
            </w:r>
            <w:r>
              <w:rPr>
                <w:color w:val="000000"/>
                <w:sz w:val="21"/>
              </w:rPr>
              <w:t>3）外来种分布调查。查明保护区外来鱼类在各江段时空分布情况，评估其入侵现状，提出科学防控措施。</w:t>
            </w:r>
          </w:p>
          <w:p>
            <w:pPr>
              <w:jc w:val="both"/>
            </w:pPr>
            <w:r>
              <w:rPr>
                <w:b/>
                <w:color w:val="000000"/>
                <w:sz w:val="21"/>
              </w:rPr>
              <w:t>3.2.2鱼类群落结构及多样性</w:t>
            </w:r>
          </w:p>
          <w:p>
            <w:pPr>
              <w:ind w:firstLine="420"/>
              <w:jc w:val="both"/>
            </w:pPr>
            <w:r>
              <w:rPr>
                <w:color w:val="000000"/>
                <w:sz w:val="21"/>
              </w:rPr>
              <w:t>查明工程区域鱼类群落优势种、多样性，掌握鱼类群落特征，评估工程前后鱼类群落变动趋势。</w:t>
            </w:r>
          </w:p>
          <w:p>
            <w:pPr>
              <w:jc w:val="both"/>
            </w:pPr>
            <w:r>
              <w:rPr>
                <w:b/>
                <w:color w:val="000000"/>
                <w:sz w:val="21"/>
              </w:rPr>
              <w:t>3.2.3鱼类资源量评估</w:t>
            </w:r>
          </w:p>
          <w:p>
            <w:pPr>
              <w:ind w:firstLine="420"/>
              <w:jc w:val="both"/>
            </w:pPr>
            <w:r>
              <w:rPr>
                <w:color w:val="000000"/>
                <w:sz w:val="21"/>
              </w:rPr>
              <w:t>采用声学调查法对工程上下游水域渔业资源密度进行调查，掌握鱼类资源密度时空分布现状，估算工程上下游水域渔业资源量，分析工程前后该水域渔业资源量变化趋势。</w:t>
            </w:r>
          </w:p>
          <w:p>
            <w:pPr>
              <w:jc w:val="both"/>
            </w:pPr>
            <w:r>
              <w:rPr>
                <w:b/>
                <w:color w:val="000000"/>
                <w:sz w:val="21"/>
              </w:rPr>
              <w:t>3.2.4鱼类重要栖息地调查</w:t>
            </w:r>
          </w:p>
          <w:p>
            <w:pPr>
              <w:ind w:firstLine="420"/>
              <w:jc w:val="both"/>
            </w:pPr>
            <w:r>
              <w:rPr>
                <w:sz w:val="21"/>
              </w:rPr>
              <w:t xml:space="preserve"> </w:t>
            </w:r>
            <w:r>
              <w:rPr>
                <w:color w:val="000000"/>
                <w:sz w:val="21"/>
              </w:rPr>
              <w:t>鱼类栖息地主要是指</w:t>
            </w:r>
            <w:r>
              <w:rPr>
                <w:color w:val="000000"/>
                <w:sz w:val="21"/>
              </w:rPr>
              <w:t>“三场一通道”，即产卵场、索饵场、越冬场和洄游通道。</w:t>
            </w:r>
          </w:p>
          <w:p>
            <w:pPr>
              <w:jc w:val="both"/>
            </w:pPr>
            <w:r>
              <w:rPr>
                <w:b/>
                <w:color w:val="000000"/>
                <w:sz w:val="21"/>
              </w:rPr>
              <w:t>（</w:t>
            </w:r>
            <w:r>
              <w:rPr>
                <w:b/>
                <w:color w:val="000000"/>
                <w:sz w:val="21"/>
              </w:rPr>
              <w:t>1）产卵场调查</w:t>
            </w:r>
          </w:p>
          <w:p>
            <w:pPr>
              <w:ind w:firstLine="420"/>
              <w:jc w:val="both"/>
            </w:pPr>
            <w:r>
              <w:rPr>
                <w:color w:val="000000"/>
                <w:sz w:val="21"/>
              </w:rPr>
              <w:t>（</w:t>
            </w:r>
            <w:r>
              <w:rPr>
                <w:color w:val="000000"/>
                <w:sz w:val="21"/>
              </w:rPr>
              <w:t>a）产漂流性卵鱼类产卵场调查</w:t>
            </w:r>
          </w:p>
          <w:p>
            <w:pPr>
              <w:ind w:firstLine="420"/>
              <w:jc w:val="both"/>
            </w:pPr>
            <w:r>
              <w:rPr>
                <w:color w:val="000000"/>
                <w:sz w:val="21"/>
              </w:rPr>
              <w:t>《河流漂流性鱼卵、仔鱼采样技术规范》（</w:t>
            </w:r>
            <w:r>
              <w:rPr>
                <w:color w:val="000000"/>
                <w:sz w:val="21"/>
              </w:rPr>
              <w:t>SCT9407-2012 ）、《河流漂流性鱼卵和仔鱼资源评估方法》（SC╱T 9427-2016 ），利用定置弶网和圆锥网拖网采样，调查鱼卵、仔鱼种类、发育期、卵苗密度、资源量，确定鱼类产卵场位置及产卵规模。</w:t>
            </w:r>
          </w:p>
          <w:p>
            <w:pPr>
              <w:ind w:firstLine="420"/>
              <w:jc w:val="both"/>
            </w:pPr>
            <w:r>
              <w:rPr>
                <w:color w:val="000000"/>
                <w:sz w:val="21"/>
              </w:rPr>
              <w:t>（</w:t>
            </w:r>
            <w:r>
              <w:rPr>
                <w:color w:val="000000"/>
                <w:sz w:val="21"/>
              </w:rPr>
              <w:t>b）产粘沉性卵鱼类分布调查</w:t>
            </w:r>
          </w:p>
          <w:p>
            <w:pPr>
              <w:ind w:firstLine="420"/>
              <w:jc w:val="both"/>
            </w:pPr>
            <w:r>
              <w:rPr>
                <w:color w:val="000000"/>
                <w:sz w:val="21"/>
              </w:rPr>
              <w:t>调查分析产粘沉性卵优势物种的性腺发育状况，在</w:t>
            </w:r>
            <w:r>
              <w:rPr>
                <w:color w:val="000000"/>
                <w:sz w:val="21"/>
              </w:rPr>
              <w:t>IV性腺出现河段开展稚鱼和幼鱼采集，结合河段生境特征（水深、底质、流速等）确定产卵场位置，估算产卵规模。</w:t>
            </w:r>
          </w:p>
          <w:p>
            <w:pPr>
              <w:jc w:val="both"/>
            </w:pPr>
            <w:r>
              <w:rPr>
                <w:b/>
                <w:sz w:val="21"/>
              </w:rPr>
              <w:t>（</w:t>
            </w:r>
            <w:r>
              <w:rPr>
                <w:b/>
                <w:sz w:val="21"/>
              </w:rPr>
              <w:t>2）越冬场调查</w:t>
            </w:r>
          </w:p>
          <w:p>
            <w:pPr>
              <w:ind w:firstLine="420"/>
              <w:jc w:val="both"/>
            </w:pPr>
            <w:r>
              <w:rPr>
                <w:color w:val="000000"/>
                <w:sz w:val="21"/>
              </w:rPr>
              <w:t>在冬季对流溪河库区、深潭等重要深水区域开展鱼类资源捕捞调查和声学探测，掌握其资源及密度空间分布特征，查明流溪河越冬场分布。</w:t>
            </w:r>
          </w:p>
          <w:p>
            <w:pPr>
              <w:jc w:val="both"/>
            </w:pPr>
            <w:r>
              <w:rPr>
                <w:b/>
                <w:sz w:val="21"/>
              </w:rPr>
              <w:t>（</w:t>
            </w:r>
            <w:r>
              <w:rPr>
                <w:b/>
                <w:sz w:val="21"/>
              </w:rPr>
              <w:t>3）索饵场调查</w:t>
            </w:r>
          </w:p>
          <w:p>
            <w:pPr>
              <w:ind w:firstLine="420"/>
              <w:jc w:val="both"/>
            </w:pPr>
            <w:r>
              <w:rPr>
                <w:color w:val="000000"/>
                <w:sz w:val="21"/>
              </w:rPr>
              <w:t>在流溪河重要河汊、河口等水域开展鱼类资源及饵料生物调查，查明这些区域鱼类资源及饵料生物现状，结合渔获物胃肠内含物分析，确定索饵场位置及规模。</w:t>
            </w:r>
          </w:p>
          <w:p>
            <w:pPr>
              <w:jc w:val="both"/>
            </w:pPr>
            <w:r>
              <w:rPr>
                <w:b/>
                <w:sz w:val="21"/>
              </w:rPr>
              <w:t>（</w:t>
            </w:r>
            <w:r>
              <w:rPr>
                <w:b/>
                <w:sz w:val="21"/>
              </w:rPr>
              <w:t>4）洄游通道调查</w:t>
            </w:r>
          </w:p>
          <w:p>
            <w:pPr>
              <w:ind w:firstLine="420"/>
              <w:jc w:val="both"/>
            </w:pPr>
            <w:r>
              <w:rPr>
                <w:color w:val="000000"/>
                <w:sz w:val="21"/>
              </w:rPr>
              <w:t>（</w:t>
            </w:r>
            <w:r>
              <w:rPr>
                <w:color w:val="000000"/>
                <w:sz w:val="21"/>
              </w:rPr>
              <w:t>a）流溪河鱼类洄游需求调查</w:t>
            </w:r>
          </w:p>
          <w:p>
            <w:pPr>
              <w:ind w:firstLine="420"/>
              <w:jc w:val="both"/>
            </w:pPr>
            <w:r>
              <w:rPr>
                <w:color w:val="000000"/>
                <w:sz w:val="21"/>
              </w:rPr>
              <w:t>通过历史资料查阅和现场</w:t>
            </w:r>
            <w:r>
              <w:rPr>
                <w:color w:val="000000"/>
                <w:sz w:val="21"/>
              </w:rPr>
              <w:t>调查方法对流溪河鱼类群落洄游需求进行调查，掌握流溪河鱼类生活习性（河海远距离洄游、江河短距离洄游等），确定其洄游类型（生殖洄游、索饵洄游）。</w:t>
            </w:r>
          </w:p>
          <w:p>
            <w:pPr>
              <w:ind w:firstLine="420"/>
              <w:jc w:val="both"/>
            </w:pPr>
            <w:r>
              <w:rPr>
                <w:color w:val="000000"/>
                <w:sz w:val="21"/>
              </w:rPr>
              <w:t>（</w:t>
            </w:r>
            <w:r>
              <w:rPr>
                <w:color w:val="000000"/>
                <w:sz w:val="21"/>
              </w:rPr>
              <w:t>b）流溪河洄游通道现状调查</w:t>
            </w:r>
          </w:p>
          <w:p>
            <w:pPr>
              <w:ind w:firstLine="420"/>
              <w:jc w:val="both"/>
            </w:pPr>
            <w:r>
              <w:rPr>
                <w:color w:val="000000"/>
                <w:sz w:val="21"/>
              </w:rPr>
              <w:t>江河水坝是阻碍鱼类洄游的重要因素，采用资料收集、走访调查、无人机航拍等方法对流溪河水坝分布进行调查，掌握流溪河鱼类洄游通道现状，并提出科学恢复建议。</w:t>
            </w:r>
          </w:p>
          <w:p>
            <w:pPr>
              <w:jc w:val="both"/>
            </w:pPr>
            <w:r>
              <w:rPr>
                <w:b/>
                <w:sz w:val="21"/>
              </w:rPr>
              <w:t>4.</w:t>
            </w:r>
            <w:r>
              <w:rPr>
                <w:b/>
                <w:sz w:val="21"/>
              </w:rPr>
              <w:t>水生生物科普宣传</w:t>
            </w:r>
          </w:p>
          <w:p>
            <w:pPr>
              <w:jc w:val="both"/>
            </w:pPr>
            <w:r>
              <w:rPr>
                <w:b/>
                <w:sz w:val="21"/>
              </w:rPr>
              <w:t>4.1标本制作</w:t>
            </w:r>
          </w:p>
          <w:p>
            <w:pPr>
              <w:ind w:firstLine="420"/>
              <w:jc w:val="both"/>
            </w:pPr>
            <w:r>
              <w:rPr>
                <w:sz w:val="21"/>
              </w:rPr>
              <w:t>制作保护区内约</w:t>
            </w:r>
            <w:r>
              <w:rPr>
                <w:sz w:val="21"/>
              </w:rPr>
              <w:t>100</w:t>
            </w:r>
            <w:r>
              <w:rPr>
                <w:sz w:val="21"/>
              </w:rPr>
              <w:t>种鱼类的标本（含标本鉴定和标体架），放于保护区管理站内。</w:t>
            </w:r>
          </w:p>
          <w:p>
            <w:pPr>
              <w:jc w:val="both"/>
            </w:pPr>
            <w:r>
              <w:rPr>
                <w:b/>
                <w:sz w:val="21"/>
              </w:rPr>
              <w:t>4.2保护区宣传栏</w:t>
            </w:r>
          </w:p>
          <w:p>
            <w:pPr>
              <w:ind w:firstLine="420"/>
              <w:jc w:val="both"/>
            </w:pPr>
            <w:r>
              <w:rPr>
                <w:sz w:val="21"/>
              </w:rPr>
              <w:t>在项目水域建造保护区宣传点</w:t>
            </w:r>
            <w:r>
              <w:rPr>
                <w:sz w:val="21"/>
              </w:rPr>
              <w:t>2处：一处在广州市大坳拦河闸坝加固改造工程范围内，宣传栏共不少于6块（规格2.4m×1.2m，不锈钢材质），内容由广州市北部市管水利设施事务中心提供；一处在街口金瓯广场，建设户外宣教栏二个、面积各20m</w:t>
            </w:r>
            <w:r>
              <w:rPr>
                <w:sz w:val="21"/>
                <w:vertAlign w:val="superscript"/>
              </w:rPr>
              <w:t>2</w:t>
            </w:r>
            <w:r>
              <w:rPr>
                <w:sz w:val="21"/>
              </w:rPr>
              <w:t>，材料为</w:t>
            </w:r>
            <w:r>
              <w:rPr>
                <w:sz w:val="21"/>
              </w:rPr>
              <w:t>5cm不锈钢，内容由保护区管理部门提供。</w:t>
            </w:r>
            <w:r>
              <w:rPr>
                <w:sz w:val="21"/>
              </w:rPr>
              <w:t xml:space="preserve"> </w:t>
            </w:r>
          </w:p>
          <w:p>
            <w:pPr>
              <w:jc w:val="both"/>
            </w:pPr>
            <w:r>
              <w:rPr>
                <w:b/>
                <w:color w:val="000000"/>
                <w:sz w:val="21"/>
              </w:rPr>
              <w:t>4.3保护区宣传图册</w:t>
            </w:r>
          </w:p>
          <w:p>
            <w:pPr>
              <w:ind w:firstLine="420"/>
              <w:jc w:val="both"/>
            </w:pPr>
            <w:r>
              <w:rPr>
                <w:color w:val="000000"/>
                <w:sz w:val="21"/>
              </w:rPr>
              <w:t>制作宣传图册</w:t>
            </w:r>
            <w:r>
              <w:rPr>
                <w:color w:val="000000"/>
                <w:sz w:val="21"/>
              </w:rPr>
              <w:t>≥1册（32开，50页），通过向当地居民、游客派发资料，提升民众对保护区的认识及环境保护意识，数量不少于6000份。</w:t>
            </w:r>
          </w:p>
          <w:p>
            <w:pPr>
              <w:jc w:val="both"/>
            </w:pPr>
            <w:r>
              <w:rPr>
                <w:b/>
                <w:color w:val="000000"/>
                <w:sz w:val="21"/>
              </w:rPr>
              <w:t>4.4保护区影视片宣传</w:t>
            </w:r>
          </w:p>
          <w:p>
            <w:pPr>
              <w:ind w:firstLine="420"/>
              <w:jc w:val="both"/>
            </w:pPr>
            <w:r>
              <w:rPr>
                <w:color w:val="000000"/>
                <w:sz w:val="21"/>
              </w:rPr>
              <w:t>通过节目录制的方式，制作保护区生态修复影视宣传片</w:t>
            </w:r>
            <w:r>
              <w:rPr>
                <w:color w:val="000000"/>
                <w:sz w:val="21"/>
              </w:rPr>
              <w:t>3部（10min）。</w:t>
            </w:r>
          </w:p>
          <w:p>
            <w:pPr>
              <w:jc w:val="both"/>
            </w:pPr>
            <w:r>
              <w:rPr>
                <w:b/>
                <w:color w:val="000000"/>
                <w:sz w:val="21"/>
              </w:rPr>
              <w:t>4.5保护区文章宣传</w:t>
            </w:r>
          </w:p>
          <w:p>
            <w:pPr>
              <w:ind w:firstLine="420"/>
              <w:jc w:val="both"/>
            </w:pPr>
            <w:r>
              <w:rPr>
                <w:sz w:val="21"/>
              </w:rPr>
              <w:t>通过</w:t>
            </w:r>
            <w:r>
              <w:rPr>
                <w:sz w:val="21"/>
              </w:rPr>
              <w:t>在公开报刊、杂志刊登</w:t>
            </w:r>
            <w:r>
              <w:rPr>
                <w:sz w:val="21"/>
              </w:rPr>
              <w:t>的方式，发表</w:t>
            </w:r>
            <w:r>
              <w:rPr>
                <w:sz w:val="21"/>
              </w:rPr>
              <w:t>水生生物保护文章</w:t>
            </w:r>
            <w:r>
              <w:rPr>
                <w:sz w:val="21"/>
              </w:rPr>
              <w:t>3</w:t>
            </w:r>
            <w:r>
              <w:rPr>
                <w:sz w:val="21"/>
              </w:rPr>
              <w:t>篇</w:t>
            </w:r>
            <w:r>
              <w:rPr>
                <w:sz w:val="21"/>
              </w:rPr>
              <w:t>。</w:t>
            </w:r>
          </w:p>
          <w:p>
            <w:pPr>
              <w:jc w:val="both"/>
            </w:pPr>
            <w:r>
              <w:rPr>
                <w:b/>
                <w:sz w:val="21"/>
              </w:rPr>
              <w:t>5.</w:t>
            </w:r>
            <w:r>
              <w:rPr>
                <w:b/>
                <w:sz w:val="21"/>
              </w:rPr>
              <w:t>保护区专项监管</w:t>
            </w:r>
          </w:p>
          <w:p>
            <w:pPr>
              <w:ind w:firstLine="420"/>
              <w:jc w:val="both"/>
            </w:pPr>
            <w:r>
              <w:rPr>
                <w:sz w:val="21"/>
              </w:rPr>
              <w:t>协助组建巡护队并配备必要的监管装备设备，通过视频监控、人员现场监督等，制定巡护队管理制度</w:t>
            </w:r>
            <w:r>
              <w:rPr>
                <w:sz w:val="21"/>
              </w:rPr>
              <w:t>,</w:t>
            </w:r>
            <w:r>
              <w:rPr>
                <w:sz w:val="21"/>
              </w:rPr>
              <w:t>协助保护区管理部门对保护区内非法渔业生产活动进行巡护、管理等工作。</w:t>
            </w:r>
          </w:p>
          <w:p>
            <w:pPr>
              <w:jc w:val="both"/>
            </w:pPr>
            <w:r>
              <w:rPr>
                <w:b/>
                <w:color w:val="000000"/>
                <w:sz w:val="21"/>
              </w:rPr>
              <w:t>5.1协助执法监督巡查</w:t>
            </w:r>
          </w:p>
          <w:p>
            <w:pPr>
              <w:ind w:firstLine="420"/>
              <w:jc w:val="both"/>
            </w:pPr>
            <w:r>
              <w:rPr>
                <w:sz w:val="21"/>
              </w:rPr>
              <w:t>聘请两名专职人员进驻保护区管理机构，协助执法监督巡查，聘请期为</w:t>
            </w:r>
            <w:r>
              <w:rPr>
                <w:sz w:val="21"/>
              </w:rPr>
              <w:t>3</w:t>
            </w:r>
            <w:r>
              <w:rPr>
                <w:sz w:val="21"/>
              </w:rPr>
              <w:t>年。</w:t>
            </w:r>
          </w:p>
          <w:p>
            <w:pPr>
              <w:jc w:val="both"/>
            </w:pPr>
            <w:r>
              <w:rPr>
                <w:b/>
                <w:color w:val="000000"/>
                <w:sz w:val="21"/>
              </w:rPr>
              <w:t>5.2监督培训</w:t>
            </w:r>
          </w:p>
          <w:p>
            <w:pPr>
              <w:ind w:firstLine="420"/>
              <w:jc w:val="both"/>
            </w:pPr>
            <w:r>
              <w:rPr>
                <w:sz w:val="21"/>
              </w:rPr>
              <w:t>每年开展监督培训二期（含吃宿和授课专家费），每期时间二天，每期培训人员约</w:t>
            </w:r>
            <w:r>
              <w:rPr>
                <w:sz w:val="21"/>
              </w:rPr>
              <w:t>50</w:t>
            </w:r>
            <w:r>
              <w:rPr>
                <w:sz w:val="21"/>
              </w:rPr>
              <w:t>人。</w:t>
            </w:r>
          </w:p>
          <w:p>
            <w:pPr>
              <w:jc w:val="both"/>
            </w:pPr>
            <w:r>
              <w:rPr>
                <w:b/>
                <w:color w:val="000000"/>
                <w:sz w:val="21"/>
              </w:rPr>
              <w:t>5.3配备监管装备设备</w:t>
            </w:r>
          </w:p>
          <w:p>
            <w:pPr>
              <w:ind w:firstLine="420"/>
              <w:jc w:val="both"/>
            </w:pPr>
            <w:r>
              <w:rPr>
                <w:sz w:val="21"/>
              </w:rPr>
              <w:t>配备监督巡查</w:t>
            </w:r>
            <w:r>
              <w:rPr>
                <w:sz w:val="21"/>
              </w:rPr>
              <w:t>5</w:t>
            </w:r>
            <w:r>
              <w:rPr>
                <w:sz w:val="21"/>
              </w:rPr>
              <w:t>座用车一辆（含该车使用过程中所有费用开支）、无人机（含云台相机）</w:t>
            </w:r>
            <w:r>
              <w:rPr>
                <w:sz w:val="21"/>
              </w:rPr>
              <w:t>1</w:t>
            </w:r>
            <w:r>
              <w:rPr>
                <w:sz w:val="21"/>
              </w:rPr>
              <w:t>台、工作服</w:t>
            </w:r>
            <w:r>
              <w:rPr>
                <w:sz w:val="21"/>
              </w:rPr>
              <w:t>30</w:t>
            </w:r>
            <w:r>
              <w:rPr>
                <w:sz w:val="21"/>
              </w:rPr>
              <w:t>套、人型雨衣</w:t>
            </w:r>
            <w:r>
              <w:rPr>
                <w:sz w:val="21"/>
              </w:rPr>
              <w:t>30</w:t>
            </w:r>
            <w:r>
              <w:rPr>
                <w:sz w:val="21"/>
              </w:rPr>
              <w:t>套，使用期</w:t>
            </w:r>
            <w:r>
              <w:rPr>
                <w:sz w:val="21"/>
              </w:rPr>
              <w:t>3</w:t>
            </w:r>
            <w:r>
              <w:rPr>
                <w:sz w:val="21"/>
              </w:rPr>
              <w:t>年。</w:t>
            </w:r>
          </w:p>
          <w:p>
            <w:pPr>
              <w:ind w:firstLine="420"/>
              <w:jc w:val="left"/>
            </w:pPr>
            <w:r>
              <w:rPr>
                <w:sz w:val="21"/>
              </w:rPr>
              <w:t>其中，无人机（含云台相机）具体参数为：</w:t>
            </w:r>
          </w:p>
          <w:p>
            <w:pPr>
              <w:ind w:firstLine="420"/>
              <w:jc w:val="left"/>
            </w:pPr>
            <w:r>
              <w:rPr>
                <w:sz w:val="21"/>
              </w:rPr>
              <w:t>（</w:t>
            </w:r>
            <w:r>
              <w:rPr>
                <w:sz w:val="21"/>
              </w:rPr>
              <w:t>1）多旋翼无人机：起飞重量≤920，对角线轴距≥380 mm；</w:t>
            </w:r>
          </w:p>
          <w:p>
            <w:pPr>
              <w:ind w:firstLine="420"/>
              <w:jc w:val="left"/>
            </w:pPr>
            <w:r>
              <w:rPr>
                <w:sz w:val="21"/>
              </w:rPr>
              <w:t>（</w:t>
            </w:r>
            <w:r>
              <w:rPr>
                <w:sz w:val="21"/>
              </w:rPr>
              <w:t>2）动力性能：最大水平飞行速度≥15m/s；最大飞行海拔高度≥6000 米；最长飞行时间≥45 分钟；</w:t>
            </w:r>
          </w:p>
          <w:p>
            <w:pPr>
              <w:ind w:firstLine="420"/>
              <w:jc w:val="left"/>
            </w:pPr>
            <w:r>
              <w:rPr>
                <w:sz w:val="21"/>
              </w:rPr>
              <w:t>（</w:t>
            </w:r>
            <w:r>
              <w:rPr>
                <w:sz w:val="21"/>
              </w:rPr>
              <w:t>3）遥控图传:有效距离≥15km；采用2个发射天线，4个接收天线；显示器亮度≥1000cd/m2；</w:t>
            </w:r>
          </w:p>
          <w:p>
            <w:pPr>
              <w:ind w:firstLine="420"/>
              <w:jc w:val="left"/>
            </w:pPr>
            <w:r>
              <w:rPr>
                <w:sz w:val="21"/>
              </w:rPr>
              <w:t>（</w:t>
            </w:r>
            <w:r>
              <w:rPr>
                <w:sz w:val="21"/>
              </w:rPr>
              <w:t>4）云台相机：具备测绘相机，相机CMOS不低于4/3英寸；有效像素不低于2000万；最短连续拍照间隔不低于0.7秒；长焦像素数不低于1200万；变焦倍数不低于56倍；</w:t>
            </w:r>
          </w:p>
          <w:p>
            <w:pPr>
              <w:ind w:firstLine="420"/>
              <w:jc w:val="left"/>
            </w:pPr>
            <w:r>
              <w:rPr>
                <w:sz w:val="21"/>
              </w:rPr>
              <w:t>（</w:t>
            </w:r>
            <w:r>
              <w:rPr>
                <w:sz w:val="21"/>
              </w:rPr>
              <w:t>5）安全功能：飞行器的前、后、左、右、上、下均具备视觉或红外避障传感器，能够在探测到障碍物时在App上进行提醒，并自动减速刹车；在自主降落过程中，无人机飞行器能够检测下方地形.当下方地形为不平整地面或水面，飞行器保持悬停，同时通过地面站软件向用户发出警示信息；图传链路可加密；</w:t>
            </w:r>
          </w:p>
          <w:p>
            <w:pPr>
              <w:ind w:firstLine="420"/>
              <w:jc w:val="left"/>
            </w:pPr>
            <w:r>
              <w:rPr>
                <w:sz w:val="21"/>
              </w:rPr>
              <w:t>（</w:t>
            </w:r>
            <w:r>
              <w:rPr>
                <w:sz w:val="21"/>
              </w:rPr>
              <w:t>6）软件功能：支持航点、正射、倾斜、航带、仿地等多种航线作业类型；支持通过密码保护无人机机身存储的图像视频数据；能够接收民航客机的ADS-B广播信息，并能过地面端软件向用户发出附近民航客机预警信息；</w:t>
            </w:r>
          </w:p>
          <w:p>
            <w:pPr>
              <w:ind w:firstLine="420"/>
              <w:jc w:val="left"/>
            </w:pPr>
            <w:r>
              <w:rPr>
                <w:sz w:val="21"/>
              </w:rPr>
              <w:t>（</w:t>
            </w:r>
            <w:r>
              <w:rPr>
                <w:sz w:val="21"/>
              </w:rPr>
              <w:t>7）配备飞行电池4个，充电管家一个，RTK模块1个，含无人机保险（保险额度不低于人民币19999元，有效期不低于1年）。</w:t>
            </w:r>
          </w:p>
          <w:p>
            <w:pPr>
              <w:jc w:val="both"/>
            </w:pPr>
            <w:r>
              <w:rPr>
                <w:b/>
                <w:sz w:val="21"/>
              </w:rPr>
              <w:t>6.</w:t>
            </w:r>
            <w:r>
              <w:rPr>
                <w:b/>
                <w:sz w:val="21"/>
              </w:rPr>
              <w:t>光倒刺鲃保育及种群恢复</w:t>
            </w:r>
          </w:p>
          <w:p>
            <w:pPr>
              <w:jc w:val="both"/>
            </w:pPr>
            <w:r>
              <w:rPr>
                <w:b/>
                <w:color w:val="000000"/>
                <w:sz w:val="21"/>
              </w:rPr>
              <w:t>6.1光倒刺鲃分布、重要栖息地分布、种群数量调查</w:t>
            </w:r>
          </w:p>
          <w:p>
            <w:pPr>
              <w:jc w:val="both"/>
            </w:pPr>
            <w:r>
              <w:rPr>
                <w:b/>
                <w:sz w:val="21"/>
              </w:rPr>
              <w:t xml:space="preserve">   </w:t>
            </w:r>
            <w:r>
              <w:rPr>
                <w:color w:val="000000"/>
                <w:sz w:val="21"/>
              </w:rPr>
              <w:t xml:space="preserve"> </w:t>
            </w:r>
            <w:r>
              <w:rPr>
                <w:color w:val="000000"/>
                <w:sz w:val="21"/>
              </w:rPr>
              <w:t>采用渔获物调查，结合环境</w:t>
            </w:r>
            <w:r>
              <w:rPr>
                <w:color w:val="000000"/>
                <w:sz w:val="21"/>
              </w:rPr>
              <w:t>DNA方法，对保护区光倒刺鲃分布、种群数量进行调查；采用无人机、现场考察、遥感等方法，对保护区光倒刺鲃重要栖息地分布进行调查；综合调查数据，结合历史数据，评估保护区光倒刺鲃种群数量和重要栖息地现状及变化趋势。</w:t>
            </w:r>
          </w:p>
          <w:p>
            <w:pPr>
              <w:jc w:val="both"/>
            </w:pPr>
            <w:r>
              <w:rPr>
                <w:b/>
                <w:color w:val="000000"/>
                <w:sz w:val="21"/>
              </w:rPr>
              <w:t>6.2光倒刺鲃种群结构调查与评估</w:t>
            </w:r>
          </w:p>
          <w:p>
            <w:pPr>
              <w:ind w:firstLine="420"/>
              <w:jc w:val="both"/>
            </w:pPr>
            <w:r>
              <w:rPr>
                <w:color w:val="000000"/>
                <w:sz w:val="21"/>
              </w:rPr>
              <w:t>采集保护区水域主要保护对象光倒刺鲃、大刺鳅样本，样本不低于</w:t>
            </w:r>
            <w:r>
              <w:rPr>
                <w:color w:val="000000"/>
                <w:sz w:val="21"/>
              </w:rPr>
              <w:t>60尾。通过形态特征数据测量，构建鱼类种群形态指标数据库，掌握其体长、体重、年龄、繁殖、生长、死亡等基础数据，构建生长模型，提出最佳可捕规格。</w:t>
            </w:r>
          </w:p>
          <w:p>
            <w:pPr>
              <w:jc w:val="both"/>
            </w:pPr>
            <w:r>
              <w:rPr>
                <w:b/>
                <w:color w:val="000000"/>
                <w:sz w:val="21"/>
              </w:rPr>
              <w:t>6.3光倒刺鲃、大刺鳅遗传多样性调查与评估</w:t>
            </w:r>
          </w:p>
          <w:p>
            <w:pPr>
              <w:ind w:firstLine="420"/>
              <w:jc w:val="both"/>
            </w:pPr>
            <w:r>
              <w:rPr>
                <w:color w:val="000000"/>
                <w:sz w:val="21"/>
              </w:rPr>
              <w:t>分析保护区光倒刺鲃遗传多样性水平，掌握遗传层面特殊性，构建遗传本底档案，评估其遗传潜力，保存</w:t>
            </w:r>
            <w:r>
              <w:rPr>
                <w:color w:val="000000"/>
                <w:sz w:val="21"/>
              </w:rPr>
              <w:t>DNA、转录组和精卵样品。为光倒刺鲃种质资源保护、开发利用提供技术支撑。</w:t>
            </w:r>
          </w:p>
          <w:p>
            <w:pPr>
              <w:jc w:val="both"/>
            </w:pPr>
            <w:r>
              <w:rPr>
                <w:b/>
                <w:color w:val="000000"/>
                <w:sz w:val="21"/>
              </w:rPr>
              <w:t>6.4编制成果报告</w:t>
            </w:r>
          </w:p>
          <w:p>
            <w:pPr>
              <w:ind w:firstLine="420"/>
              <w:jc w:val="both"/>
            </w:pPr>
            <w:r>
              <w:rPr>
                <w:sz w:val="21"/>
              </w:rPr>
              <w:t>通过</w:t>
            </w:r>
            <w:r>
              <w:rPr>
                <w:sz w:val="21"/>
              </w:rPr>
              <w:t>3年本底资源调查监测，系统地记录流溪河国家级水产种质资源保护区的水生生物的种类、数量、结构及其分布特征，并编制流溪河水产种质资源保护区鱼类资源及其多样性成果报告1000本（彩色）。</w:t>
            </w:r>
          </w:p>
          <w:p>
            <w:pPr>
              <w:jc w:val="both"/>
            </w:pPr>
            <w:r>
              <w:rPr>
                <w:b/>
                <w:sz w:val="21"/>
              </w:rPr>
              <w:t>7.</w:t>
            </w:r>
            <w:r>
              <w:rPr>
                <w:b/>
                <w:sz w:val="21"/>
              </w:rPr>
              <w:t>保护区生态环境评估</w:t>
            </w:r>
          </w:p>
          <w:p>
            <w:pPr>
              <w:jc w:val="both"/>
            </w:pPr>
            <w:r>
              <w:rPr>
                <w:b/>
                <w:sz w:val="21"/>
              </w:rPr>
              <w:t>7.1监测内容</w:t>
            </w:r>
          </w:p>
          <w:p>
            <w:pPr>
              <w:ind w:firstLine="420"/>
              <w:jc w:val="both"/>
            </w:pPr>
            <w:r>
              <w:rPr>
                <w:sz w:val="21"/>
              </w:rPr>
              <w:t>对流溪河干流的水环境状况进行调查监测，水温、</w:t>
            </w:r>
            <w:r>
              <w:rPr>
                <w:sz w:val="21"/>
              </w:rPr>
              <w:t>PH、溶解氧、电导率、盐度、总氮、总磷、悬浮物浓度、高锰酸盐指数、非离子氨、石油类、挥发酚、8种重金属（铜、铅、锌、镉、镊、铬、汞、砷）。分析调查水域水体理化性质的时空分异特征，科学评价调查水域在理化水平上的健康状况。同时监测工程上下游位置噪声、底质、水文情势、沉积物和河流岸线，评估工程建设对保护区生态环境影响。</w:t>
            </w:r>
          </w:p>
          <w:p>
            <w:pPr>
              <w:jc w:val="both"/>
            </w:pPr>
            <w:r>
              <w:rPr>
                <w:b/>
                <w:sz w:val="21"/>
              </w:rPr>
              <w:t>7.2调查站位与监测频次</w:t>
            </w:r>
          </w:p>
          <w:p>
            <w:pPr>
              <w:ind w:firstLine="420"/>
              <w:jc w:val="both"/>
            </w:pPr>
            <w:r>
              <w:rPr>
                <w:sz w:val="21"/>
              </w:rPr>
              <w:t>在大坳坝上下游各设置</w:t>
            </w:r>
            <w:r>
              <w:rPr>
                <w:sz w:val="21"/>
              </w:rPr>
              <w:t>2各监测站位，每年监测4次，监测周期包括施工期2年、营运期1年共3年。</w:t>
            </w:r>
          </w:p>
          <w:p>
            <w:pPr>
              <w:jc w:val="both"/>
            </w:pPr>
            <w:r>
              <w:rPr>
                <w:b/>
                <w:sz w:val="21"/>
              </w:rPr>
              <w:t>7.3监测方法</w:t>
            </w:r>
          </w:p>
          <w:p>
            <w:pPr>
              <w:jc w:val="both"/>
            </w:pPr>
            <w:r>
              <w:rPr>
                <w:b/>
                <w:sz w:val="21"/>
              </w:rPr>
              <w:t>7.3.1水体理化指标</w:t>
            </w:r>
          </w:p>
          <w:p>
            <w:pPr>
              <w:ind w:firstLine="420"/>
              <w:jc w:val="both"/>
            </w:pPr>
            <w:r>
              <w:rPr>
                <w:sz w:val="21"/>
              </w:rPr>
              <w:t>主要包括保水体理化环境调查、沉积物环境调查。水生态环境样品的采集、保存按《环境监测技术规范》进行。水体理化环境的分析按</w:t>
            </w:r>
            <w:r>
              <w:rPr>
                <w:sz w:val="21"/>
              </w:rPr>
              <w:t>GB3838-2002“地表水环境质量标准基本项目分析方法”和国家环保局《水和废水监测分析方法》第四版进行分析。</w:t>
            </w:r>
          </w:p>
          <w:p>
            <w:pPr>
              <w:jc w:val="both"/>
            </w:pPr>
            <w:r>
              <w:rPr>
                <w:sz w:val="21"/>
              </w:rPr>
              <w:t>沉积物重金属分析，表层沉积物样品筛分后依据美国环保局方法</w:t>
            </w:r>
            <w:r>
              <w:rPr>
                <w:sz w:val="21"/>
              </w:rPr>
              <w:t>3052来进行消解，镉、铬、铜、镍、铅、锌等使用原子吸收分光光度计进行分析测定，汞、砷使用原子荧光仪进行分析，测定各重金属元素的含量。</w:t>
            </w:r>
          </w:p>
          <w:p>
            <w:pPr>
              <w:jc w:val="both"/>
            </w:pPr>
            <w:r>
              <w:rPr>
                <w:b/>
                <w:sz w:val="21"/>
              </w:rPr>
              <w:t>7.3.2浮游生物</w:t>
            </w:r>
          </w:p>
          <w:p>
            <w:pPr>
              <w:ind w:firstLine="420"/>
              <w:jc w:val="both"/>
            </w:pPr>
            <w:r>
              <w:rPr>
                <w:sz w:val="21"/>
              </w:rPr>
              <w:t>依据《淡水浮游生物调查技术规范》（</w:t>
            </w:r>
            <w:r>
              <w:rPr>
                <w:sz w:val="21"/>
              </w:rPr>
              <w:t>SC/T 9402-2010）要求开展调查，确定各站位浮游植物和浮游动物物种组成及名录，完成各站位浮游植物、浮游动物的定性、定量检测。分析浮游生物多样性、地域异质性和季节性特征；评估大坳坝江段水域浮游植物的基础生产力大小。</w:t>
            </w:r>
          </w:p>
          <w:p>
            <w:pPr>
              <w:jc w:val="both"/>
            </w:pPr>
            <w:r>
              <w:rPr>
                <w:b/>
                <w:sz w:val="21"/>
              </w:rPr>
              <w:t>7.3.3底栖动物</w:t>
            </w:r>
          </w:p>
          <w:p>
            <w:pPr>
              <w:ind w:firstLine="420"/>
              <w:jc w:val="both"/>
            </w:pPr>
            <w:r>
              <w:rPr>
                <w:sz w:val="21"/>
              </w:rPr>
              <w:t>定量采样用</w:t>
            </w:r>
            <w:r>
              <w:rPr>
                <w:sz w:val="21"/>
              </w:rPr>
              <w:t>1/16m</w:t>
            </w:r>
            <w:r>
              <w:rPr>
                <w:sz w:val="21"/>
                <w:vertAlign w:val="superscript"/>
              </w:rPr>
              <w:t>2</w:t>
            </w:r>
            <w:r>
              <w:rPr>
                <w:sz w:val="21"/>
              </w:rPr>
              <w:t>的采泥器重复采样</w:t>
            </w:r>
            <w:r>
              <w:rPr>
                <w:sz w:val="21"/>
              </w:rPr>
              <w:t>2次，定性采集用孔径为0.5mm的手操网采样，所获样品用福尔马林固定后带回实验室。然后用40目分样筛（孔径约为0.5mm）筛选，遇泥沙堵塞筛孔，用毛笔、刷子、小棍等轻轻搅动。大型底栖动物洗净后置入白色瓷盘中分捡，在室内按大类群分别称重与记数。随后进行种类鉴定、个体计数、称重（使用0.0001g精度天平）和数据分析。</w:t>
            </w:r>
          </w:p>
          <w:p>
            <w:pPr>
              <w:jc w:val="both"/>
            </w:pPr>
            <w:r>
              <w:rPr>
                <w:b/>
                <w:sz w:val="21"/>
              </w:rPr>
              <w:t>7.3.4水生植物</w:t>
            </w:r>
          </w:p>
          <w:p>
            <w:pPr>
              <w:ind w:firstLine="561"/>
              <w:jc w:val="both"/>
            </w:pPr>
            <w:r>
              <w:rPr>
                <w:sz w:val="21"/>
              </w:rPr>
              <w:t>以样方法（</w:t>
            </w:r>
            <w:r>
              <w:rPr>
                <w:sz w:val="21"/>
              </w:rPr>
              <w:t xml:space="preserve"> </w:t>
            </w:r>
            <w:r>
              <w:rPr>
                <w:sz w:val="21"/>
              </w:rPr>
              <w:t>一般按</w:t>
            </w:r>
            <w:r>
              <w:rPr>
                <w:sz w:val="21"/>
              </w:rPr>
              <w:t>1m</w:t>
            </w:r>
            <w:r>
              <w:rPr>
                <w:sz w:val="21"/>
                <w:vertAlign w:val="superscript"/>
              </w:rPr>
              <w:t>2</w:t>
            </w:r>
            <w:r>
              <w:rPr>
                <w:sz w:val="21"/>
              </w:rPr>
              <w:t>设置样方）记录沉水植物、浮水植物、挺水植物的物种、分盖度及总盖度，并采集标本；生物量计算方法，鲜重：按种类用精度为</w:t>
            </w:r>
            <w:r>
              <w:rPr>
                <w:sz w:val="21"/>
              </w:rPr>
              <w:t>0.1g的电子秤称重，在采样2</w:t>
            </w:r>
            <w:r>
              <w:rPr>
                <w:sz w:val="21"/>
              </w:rPr>
              <w:t>-</w:t>
            </w:r>
            <w:r>
              <w:rPr>
                <w:sz w:val="21"/>
              </w:rPr>
              <w:t>4h内完成。干重：称取子样品（不得少于样品量的10%），置于105℃鼓风机干燥箱中干燥48h或直到恒重，然后去除子样品，采用精度为0.001g的电子秤称其干重。</w:t>
            </w:r>
          </w:p>
          <w:p>
            <w:pPr>
              <w:jc w:val="both"/>
            </w:pPr>
            <w:r>
              <w:rPr>
                <w:b/>
                <w:sz w:val="21"/>
              </w:rPr>
              <w:t>8.鱼道监控视频设施建设</w:t>
            </w:r>
          </w:p>
          <w:p>
            <w:pPr>
              <w:ind w:firstLine="420"/>
              <w:jc w:val="both"/>
            </w:pPr>
            <w:r>
              <w:rPr>
                <w:sz w:val="21"/>
              </w:rPr>
              <w:t>在保护区管理站、广州市大坳拦河闸坝加固改造工程控制中心放至</w:t>
            </w:r>
            <w:r>
              <w:rPr>
                <w:sz w:val="21"/>
              </w:rPr>
              <w:t>终端解码多媒体接收播放机</w:t>
            </w:r>
            <w:r>
              <w:rPr>
                <w:sz w:val="21"/>
              </w:rPr>
              <w:t>各</w:t>
            </w:r>
            <w:r>
              <w:rPr>
                <w:sz w:val="21"/>
              </w:rPr>
              <w:t>一台，</w:t>
            </w:r>
            <w:r>
              <w:rPr>
                <w:sz w:val="21"/>
              </w:rPr>
              <w:t>对流溪河河道和广州市大坳拦河闸坝加固改造工程鱼道进行监控和监测。</w:t>
            </w:r>
          </w:p>
          <w:p>
            <w:pPr>
              <w:jc w:val="both"/>
            </w:pPr>
            <w:r>
              <w:rPr>
                <w:b/>
                <w:color w:val="000000"/>
                <w:sz w:val="21"/>
              </w:rPr>
              <w:t>8.1</w:t>
            </w:r>
            <w:r>
              <w:rPr>
                <w:b/>
                <w:sz w:val="21"/>
              </w:rPr>
              <w:t>河道监控</w:t>
            </w:r>
          </w:p>
          <w:p>
            <w:pPr>
              <w:jc w:val="both"/>
            </w:pPr>
            <w:r>
              <w:rPr>
                <w:b/>
                <w:sz w:val="21"/>
              </w:rPr>
              <w:t>8.1.1监控区域与监控设备数量</w:t>
            </w:r>
          </w:p>
          <w:p>
            <w:pPr>
              <w:ind w:firstLine="420"/>
              <w:jc w:val="both"/>
            </w:pPr>
            <w:r>
              <w:rPr>
                <w:sz w:val="21"/>
              </w:rPr>
              <w:t>面向</w:t>
            </w:r>
            <w:r>
              <w:rPr>
                <w:sz w:val="21"/>
              </w:rPr>
              <w:t>大坳拦河闸</w:t>
            </w:r>
            <w:r>
              <w:rPr>
                <w:sz w:val="21"/>
              </w:rPr>
              <w:t>坝上游水域高清球型摄像头一个、街口街金瓯广场清球型摄像头一个、神岗大桥高清球型摄像头一个、太平镇博雅山房高清球型摄像头一个。高清球型机含安装支架、无线发射装置和避雷装置等，包</w:t>
            </w:r>
            <w:r>
              <w:rPr>
                <w:sz w:val="21"/>
              </w:rPr>
              <w:t>3年设备设施、维护、运营正常营运。</w:t>
            </w:r>
          </w:p>
          <w:p>
            <w:pPr>
              <w:jc w:val="both"/>
            </w:pPr>
            <w:r>
              <w:rPr>
                <w:b/>
                <w:sz w:val="21"/>
              </w:rPr>
              <w:t>8.1.2监控设备要求</w:t>
            </w:r>
          </w:p>
          <w:p>
            <w:pPr>
              <w:ind w:firstLine="420"/>
              <w:jc w:val="both"/>
            </w:pPr>
            <w:r>
              <w:rPr>
                <w:sz w:val="21"/>
              </w:rPr>
              <w:t>（</w:t>
            </w:r>
            <w:r>
              <w:rPr>
                <w:sz w:val="21"/>
              </w:rPr>
              <w:t>1）光学性能为：</w:t>
            </w:r>
          </w:p>
          <w:p>
            <w:pPr>
              <w:ind w:firstLine="420"/>
              <w:jc w:val="both"/>
            </w:pPr>
            <w:r>
              <w:rPr>
                <w:sz w:val="21"/>
              </w:rPr>
              <w:t>①最大图像尺寸：384×288。</w:t>
            </w:r>
          </w:p>
          <w:p>
            <w:pPr>
              <w:ind w:firstLine="420"/>
              <w:jc w:val="both"/>
            </w:pPr>
            <w:r>
              <w:rPr>
                <w:sz w:val="21"/>
              </w:rPr>
              <w:t>②焦距：10mm。</w:t>
            </w:r>
          </w:p>
          <w:p>
            <w:pPr>
              <w:ind w:firstLine="420"/>
              <w:jc w:val="both"/>
            </w:pPr>
            <w:r>
              <w:rPr>
                <w:sz w:val="21"/>
              </w:rPr>
              <w:t>（</w:t>
            </w:r>
            <w:r>
              <w:rPr>
                <w:sz w:val="21"/>
              </w:rPr>
              <w:t>2）测温（红外）为：</w:t>
            </w:r>
          </w:p>
          <w:p>
            <w:pPr>
              <w:ind w:firstLine="420"/>
              <w:jc w:val="both"/>
            </w:pPr>
            <w:r>
              <w:rPr>
                <w:sz w:val="21"/>
              </w:rPr>
              <w:t>①测温范围-20 ℃~150 ℃/0 ℃~550 ℃；</w:t>
            </w:r>
          </w:p>
          <w:p>
            <w:pPr>
              <w:ind w:firstLine="420"/>
              <w:jc w:val="both"/>
            </w:pPr>
            <w:r>
              <w:rPr>
                <w:sz w:val="21"/>
              </w:rPr>
              <w:t>②测温精度：±2 ℃或读数的±2%取最大；</w:t>
            </w:r>
          </w:p>
          <w:p>
            <w:pPr>
              <w:ind w:firstLine="420"/>
              <w:jc w:val="both"/>
            </w:pPr>
            <w:r>
              <w:rPr>
                <w:sz w:val="21"/>
              </w:rPr>
              <w:t>③异常渗漏点最远距离（以1.8m*0.5m为准）：100m；</w:t>
            </w:r>
          </w:p>
          <w:p>
            <w:pPr>
              <w:ind w:firstLine="420"/>
              <w:jc w:val="both"/>
            </w:pPr>
            <w:r>
              <w:rPr>
                <w:sz w:val="21"/>
              </w:rPr>
              <w:t>④最远测温探测距离（以2m*2m为准）：600m。</w:t>
            </w:r>
          </w:p>
          <w:p>
            <w:pPr>
              <w:ind w:firstLine="420"/>
              <w:jc w:val="both"/>
            </w:pPr>
            <w:r>
              <w:rPr>
                <w:sz w:val="21"/>
              </w:rPr>
              <w:t>（</w:t>
            </w:r>
            <w:r>
              <w:rPr>
                <w:sz w:val="21"/>
              </w:rPr>
              <w:t>3）可视范围及转动速度为：</w:t>
            </w:r>
          </w:p>
          <w:p>
            <w:pPr>
              <w:ind w:firstLine="420"/>
              <w:jc w:val="both"/>
            </w:pPr>
            <w:r>
              <w:rPr>
                <w:sz w:val="21"/>
              </w:rPr>
              <w:t>①视场角：28.7°×37.7°；</w:t>
            </w:r>
          </w:p>
          <w:p>
            <w:pPr>
              <w:ind w:firstLine="420"/>
              <w:jc w:val="both"/>
            </w:pPr>
            <w:r>
              <w:rPr>
                <w:sz w:val="21"/>
              </w:rPr>
              <w:t>②可见光镜头：4.8-153mm；</w:t>
            </w:r>
          </w:p>
          <w:p>
            <w:pPr>
              <w:ind w:firstLine="420"/>
              <w:jc w:val="both"/>
            </w:pPr>
            <w:r>
              <w:rPr>
                <w:sz w:val="21"/>
              </w:rPr>
              <w:t>③红外补光距离：100m；</w:t>
            </w:r>
          </w:p>
          <w:p>
            <w:pPr>
              <w:ind w:firstLine="420"/>
              <w:jc w:val="both"/>
            </w:pPr>
            <w:r>
              <w:rPr>
                <w:sz w:val="21"/>
              </w:rPr>
              <w:t>④水平方向360°连续旋转，垂直方向-5°～+90°。</w:t>
            </w:r>
          </w:p>
          <w:p>
            <w:pPr>
              <w:ind w:firstLine="420"/>
              <w:jc w:val="both"/>
            </w:pPr>
            <w:r>
              <w:rPr>
                <w:sz w:val="21"/>
              </w:rPr>
              <w:t>（</w:t>
            </w:r>
            <w:r>
              <w:rPr>
                <w:sz w:val="21"/>
              </w:rPr>
              <w:t>4）工作环境：</w:t>
            </w:r>
          </w:p>
          <w:p>
            <w:pPr>
              <w:ind w:firstLine="420"/>
              <w:jc w:val="both"/>
            </w:pPr>
            <w:r>
              <w:rPr>
                <w:sz w:val="21"/>
              </w:rPr>
              <w:t>①电源：AC 24V、DC48V，30W；</w:t>
            </w:r>
          </w:p>
          <w:p>
            <w:pPr>
              <w:ind w:firstLine="420"/>
              <w:jc w:val="both"/>
            </w:pPr>
            <w:r>
              <w:rPr>
                <w:sz w:val="21"/>
              </w:rPr>
              <w:t>②工作温度和湿度：-40℃-70℃，湿度小于90%RH；</w:t>
            </w:r>
          </w:p>
          <w:p>
            <w:pPr>
              <w:ind w:firstLine="420"/>
              <w:jc w:val="both"/>
            </w:pPr>
            <w:r>
              <w:rPr>
                <w:sz w:val="21"/>
              </w:rPr>
              <w:t>③防护等级：IP66。</w:t>
            </w:r>
          </w:p>
          <w:p>
            <w:pPr>
              <w:jc w:val="both"/>
            </w:pPr>
            <w:r>
              <w:rPr>
                <w:b/>
                <w:color w:val="000000"/>
                <w:sz w:val="21"/>
              </w:rPr>
              <w:t>8.2鱼道水下视频监控</w:t>
            </w:r>
          </w:p>
          <w:p>
            <w:pPr>
              <w:jc w:val="both"/>
            </w:pPr>
            <w:r>
              <w:rPr>
                <w:b/>
                <w:sz w:val="21"/>
              </w:rPr>
              <w:t>8.2.1监控区域与范围</w:t>
            </w:r>
          </w:p>
          <w:p>
            <w:pPr>
              <w:ind w:firstLine="420"/>
              <w:jc w:val="both"/>
            </w:pPr>
            <w:r>
              <w:rPr>
                <w:sz w:val="21"/>
              </w:rPr>
              <w:t>大坳坝鱼道入口、休息池、出口；</w:t>
            </w:r>
          </w:p>
          <w:p>
            <w:pPr>
              <w:jc w:val="both"/>
            </w:pPr>
            <w:r>
              <w:rPr>
                <w:b/>
                <w:sz w:val="21"/>
              </w:rPr>
              <w:t>8.2.2监控设备要求</w:t>
            </w:r>
          </w:p>
          <w:p>
            <w:pPr>
              <w:ind w:firstLine="420"/>
              <w:jc w:val="both"/>
            </w:pPr>
            <w:r>
              <w:rPr>
                <w:sz w:val="21"/>
              </w:rPr>
              <w:t>400万水下15米网络摄像机4套，2项异常侦测，符合IP68级防尘防水设计，标配15m专用防腐蚀线缆，水下监控摄像机2套，满足水下15m环境长时间使用需求，兼具水温、PH值功能；水质7合1监测传感器1套，传感器类型：氨传感器、氮传感器 、pH传感器 、电导率传感器、溶解氧传感器 、水温传感器、浊度传感器、水质监测P10单红显示屏。</w:t>
            </w:r>
          </w:p>
          <w:p>
            <w:pPr>
              <w:jc w:val="both"/>
            </w:pPr>
            <w:r>
              <w:rPr>
                <w:b/>
                <w:sz w:val="21"/>
              </w:rPr>
              <w:t>8.2.3鱼道效果监测</w:t>
            </w:r>
          </w:p>
          <w:p>
            <w:pPr>
              <w:ind w:firstLine="420"/>
              <w:jc w:val="both"/>
            </w:pPr>
            <w:r>
              <w:rPr>
                <w:sz w:val="21"/>
              </w:rPr>
              <w:t>采用堵截法、视频监测等方法对鱼道过鱼对象种类组成、种群数量、昼夜差异、季节差异进行监测，分析鱼类群落对鱼道的适应性。可利用自主开发的</w:t>
            </w:r>
            <w:r>
              <w:rPr>
                <w:sz w:val="21"/>
              </w:rPr>
              <w:t>APP</w:t>
            </w:r>
            <w:r>
              <w:rPr>
                <w:sz w:val="21"/>
              </w:rPr>
              <w:t>或小程序等对监测效果进行统计分析，并提交鱼道监测评估报告。</w:t>
            </w:r>
          </w:p>
          <w:p>
            <w:pPr>
              <w:jc w:val="both"/>
            </w:pPr>
            <w:r>
              <w:rPr>
                <w:b/>
                <w:sz w:val="21"/>
              </w:rPr>
              <w:t>二、</w:t>
            </w:r>
            <w:r>
              <w:rPr>
                <w:b/>
                <w:sz w:val="21"/>
              </w:rPr>
              <w:t>服务期限</w:t>
            </w:r>
          </w:p>
          <w:p>
            <w:pPr>
              <w:ind w:firstLine="420"/>
              <w:jc w:val="both"/>
            </w:pPr>
            <w:r>
              <w:rPr>
                <w:color w:val="000000"/>
                <w:sz w:val="21"/>
              </w:rPr>
              <w:t>三年。</w:t>
            </w:r>
          </w:p>
          <w:p>
            <w:pPr>
              <w:jc w:val="both"/>
            </w:pPr>
            <w:r>
              <w:rPr>
                <w:b/>
                <w:sz w:val="21"/>
              </w:rPr>
              <w:t>三、</w:t>
            </w:r>
            <w:r>
              <w:rPr>
                <w:b/>
                <w:sz w:val="21"/>
              </w:rPr>
              <w:t>具体服务技术要求如下</w:t>
            </w:r>
          </w:p>
          <w:p>
            <w:pPr>
              <w:jc w:val="both"/>
            </w:pPr>
            <w:r>
              <w:rPr>
                <w:b/>
                <w:sz w:val="21"/>
              </w:rPr>
              <w:t>1.1技术服务方式</w:t>
            </w:r>
          </w:p>
          <w:p>
            <w:pPr>
              <w:ind w:firstLine="420"/>
              <w:jc w:val="both"/>
            </w:pPr>
            <w:r>
              <w:rPr>
                <w:sz w:val="21"/>
              </w:rPr>
              <w:t>按</w:t>
            </w:r>
            <w:r>
              <w:rPr>
                <w:sz w:val="21"/>
              </w:rPr>
              <w:t>“项目服务主要内容”开展鱼类增殖放流、栖息地修复、光倒刺鲃等主要保护鱼类评估、水生生物科普宣传、保护区专项监管、光倒刺鲃保育及种群恢复、保护区生态环境评估、保护区在线监控视频设施建设与鱼道运行效果评估，</w:t>
            </w:r>
            <w:r>
              <w:rPr>
                <w:sz w:val="21"/>
              </w:rPr>
              <w:t>提交</w:t>
            </w:r>
            <w:r>
              <w:rPr>
                <w:sz w:val="21"/>
              </w:rPr>
              <w:t>项目相关成果</w:t>
            </w:r>
            <w:r>
              <w:rPr>
                <w:sz w:val="21"/>
              </w:rPr>
              <w:t>报告</w:t>
            </w:r>
            <w:r>
              <w:rPr>
                <w:sz w:val="21"/>
              </w:rPr>
              <w:t>。</w:t>
            </w:r>
          </w:p>
          <w:p>
            <w:pPr>
              <w:jc w:val="both"/>
            </w:pPr>
            <w:r>
              <w:rPr>
                <w:b/>
                <w:sz w:val="21"/>
              </w:rPr>
              <w:t>1.2项目技术服务进度要求</w:t>
            </w:r>
          </w:p>
          <w:p>
            <w:pPr>
              <w:ind w:firstLine="420"/>
              <w:jc w:val="both"/>
            </w:pPr>
            <w:r>
              <w:rPr>
                <w:sz w:val="21"/>
              </w:rPr>
              <w:t>（</w:t>
            </w:r>
            <w:r>
              <w:rPr>
                <w:sz w:val="21"/>
              </w:rPr>
              <w:t>1</w:t>
            </w:r>
            <w:r>
              <w:rPr>
                <w:sz w:val="21"/>
              </w:rPr>
              <w:t>）中标人在合同签订后两个月内制定项目实施方案，报采购人审阅，并报地方渔业行政主管部门备案。</w:t>
            </w:r>
          </w:p>
          <w:p>
            <w:pPr>
              <w:ind w:firstLine="420"/>
              <w:jc w:val="both"/>
            </w:pPr>
            <w:r>
              <w:rPr>
                <w:sz w:val="21"/>
              </w:rPr>
              <w:t>（</w:t>
            </w:r>
            <w:r>
              <w:rPr>
                <w:sz w:val="21"/>
              </w:rPr>
              <w:t>2</w:t>
            </w:r>
            <w:r>
              <w:rPr>
                <w:sz w:val="21"/>
              </w:rPr>
              <w:t>）服务期每年度按合同约定开展增殖放流、栖息地修复、光倒刺鲃等主要保护鱼类评估、水生生物科普宣传、保护区专项监管、光倒刺鲃保育及种群恢复、保护区生态环境评估等、保护区在线监控视频设施建设等工作，并提交年度总结报告，其中光倒刺鲃等主要保护鱼类评估报告、光倒刺鲃保育及种群恢复研究成果、保护区生态环境评估报告须通过专家评审。</w:t>
            </w:r>
          </w:p>
          <w:p>
            <w:pPr>
              <w:jc w:val="both"/>
            </w:pPr>
            <w:r>
              <w:rPr>
                <w:b/>
                <w:sz w:val="21"/>
              </w:rPr>
              <w:t>1.3技术服务质量要求</w:t>
            </w:r>
          </w:p>
          <w:p>
            <w:pPr>
              <w:ind w:firstLine="420"/>
              <w:jc w:val="left"/>
            </w:pPr>
            <w:r>
              <w:rPr>
                <w:sz w:val="21"/>
              </w:rPr>
              <w:t>项目实施完成后，掌握保护区水生生物与环境本底现状，掌握主要保护对象光倒刺鲃等种群结构现状，提供的成果满足相关渔业资源与环境监测（调查）规范、技术规程和技术标准的要求；需专家评审的评审相关费用由中标人负责。</w:t>
            </w:r>
          </w:p>
          <w:p>
            <w:pPr>
              <w:jc w:val="both"/>
            </w:pPr>
            <w:r>
              <w:rPr>
                <w:sz w:val="21"/>
              </w:rPr>
              <w:t>四、违约责任</w:t>
            </w:r>
          </w:p>
          <w:p>
            <w:pPr>
              <w:ind w:firstLine="420"/>
              <w:jc w:val="both"/>
            </w:pPr>
            <w:r>
              <w:rPr>
                <w:sz w:val="21"/>
              </w:rPr>
              <w:t>1.</w:t>
            </w:r>
            <w:r>
              <w:rPr>
                <w:sz w:val="21"/>
              </w:rPr>
              <w:t>由于中标人自身原因，延误了本项目规定的技术服务进度，每延误一日扣减技术服务费</w:t>
            </w:r>
            <w:r>
              <w:rPr>
                <w:sz w:val="21"/>
              </w:rPr>
              <w:t>3000</w:t>
            </w:r>
            <w:r>
              <w:rPr>
                <w:sz w:val="21"/>
              </w:rPr>
              <w:t>元。</w:t>
            </w:r>
          </w:p>
          <w:p>
            <w:pPr>
              <w:ind w:firstLine="420"/>
              <w:jc w:val="both"/>
            </w:pPr>
            <w:r>
              <w:rPr>
                <w:sz w:val="21"/>
              </w:rPr>
              <w:t>2.中标人组建的技术服务团队工作人员应该符合相关资格要求，且未经采购人同意不允许在服务期更换,由于中标人的原因自行更换团队成员,采购人可从合同总价中扣减2万元/人次的扣款。</w:t>
            </w:r>
          </w:p>
          <w:p>
            <w:pPr>
              <w:jc w:val="both"/>
            </w:pPr>
            <w:r>
              <w:rPr>
                <w:sz w:val="21"/>
              </w:rPr>
              <w:t>3.采购人要求中标人撤换不合格的团队工作人员，中标人必须立即执行。如果采购人的书面撤换通知下达5天后，中标人仍拒不执行，则视为该岗位空缺，每空缺一日扣除技术服务费款3000元/人。</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广州市北部市管水利设施事务中心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采购包1：面向中小企业，以合同分包形式预留，预留比例：40.0%。</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大坳拦河闸坝加固改造工程水生生态补偿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采购包1（广州市大坳拦河闸坝加固改造工程水生生态补偿项目）：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采购包1（广州市大坳拦河闸坝加固改造工程水生生态补偿项目）：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要求合同分包给中小企业，且分包中小企业比例达到40%或以上。本项目预留部分采购项目预算专门面向中小企业采购。对于预留份额，提供的服务由符合政策要求的中小企业承接。预留份额通过以下措施进行,投标人可选择以下其中一种方式参与：  （1）投标人为非中小企业参加本项目的，须将本项目合同分包给一家或者多家中小企业，中小企业承担的合同份额占合同总金额的比例应达到40%或以上，其中小微企业的合同份额比例不低于70%。【依据符合上述合同份额比例要求的分包意向协议书、意向承接方的《中小企业声明函》或由省级以上监狱管理局、戒毒管理局(含新疆生产建设兵团)出具的意向承接方属于监狱企业的证明文件或意向承接方的《残疾人福利性单位声明函》】。  （2）投标人为中型企业参与本项目的，须将本项目合同分包给一家或者多家小微企业，其中小微企业的合同份额比例不低于28%（40%*70%=28%）。全部服务的意向承接方应为中小企业、监狱企业或残疾人福利性单位【依据符合上述合同份额比例要求的分包意向协议书、《中小企业声明函》或由省级以上监狱管理局、戒毒管理局(含新疆生产建设兵团)出具的意向承接方属于监狱企业的证明文件或意向承接方的《残疾人福利性单位声明函》】。  （3）投标人为小微企业参与本项目的，是否采取分包不作强制要求，如采取合同分包，则只能分包给小微企业。【依据《中小企业声明函》或由省级以上监狱管理局、戒毒管理局(含新疆生产建设兵团)出具的意向承接方属于监狱企业的证明文件或意向承接方的《残疾人福利性单位声明函》】。  注：①本项目的中小企业划分标准所属行业为：其他未列明行业。 ②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③承担分包的上述企业与分包企业之间不得存在直接控股、管理关系。 ④中小企业不得将合同分包给大型企业。</w:t>
            </w:r>
          </w:p>
        </w:tc>
      </w:tr>
    </w:tbl>
    <w:p/>
    <w:p>
      <w:pPr>
        <w:ind w:firstLine="480"/>
      </w:pPr>
      <w:r>
        <w:rPr/>
        <w:t>表二符合性审查表：</w:t>
      </w:r>
    </w:p>
    <w:p>
      <w:pPr>
        <w:ind w:firstLine="480"/>
      </w:pPr>
    </w:p>
    <w:p/>
    <w:p>
      <w:r>
        <w:rPr/>
        <w:t>采购包1（广州市大坳拦河闸坝加固改造工程水生生态补偿项目）：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投标报价是固定价且未超过本项目采购预算，且实施项目各项报价未超过对应的单项限价。</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采购包1(广州市大坳拦河闸坝加固改造工程水生生态补偿项目):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技术部分45.0分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项目团队资历情况 (10.0分)</w:t>
            </w:r>
          </w:p>
        </w:tc>
        <w:tc>
          <w:tcPr>
            <w:tcW w:type="dxa" w:w="5076"/>
          </w:tcPr>
          <w:p>
            <w:pPr>
              <w:jc w:val="left"/>
            </w:pPr>
            <w:r>
              <w:rPr/>
              <w:t>拟投入本项目的服务人员资历情况： 1.具有渔业或环境或生态类相关专业高级职称或以上，每提供1名，得1分，本项最高得6分； 2.具有渔业或环境或生态类相关专业中级职称，每提供1名，得0.5分，本项最高得4分。 注：①第1项和第2项人员不重复得分；②需提供职称证明、社保证明【提供投标截止前近6个月（扣除发布招标公告当月往前顺推6个月）任意1个月社会保险证明】；③本项人员不包括外聘、兼职人员；④可提供本单位退休返聘人员，退休人员提供单位返聘证明；提供以上复印件作为评审依据，否则不得分。</w:t>
            </w:r>
          </w:p>
        </w:tc>
      </w:tr>
      <w:tr>
        <w:tc>
          <w:tcPr>
            <w:tcW w:type="dxa" w:w="922"/>
            <w:gridSpan w:val="2"/>
            <w:vMerge/>
          </w:tcPr>
          <w:p/>
        </w:tc>
        <w:tc>
          <w:tcPr>
            <w:tcW w:type="dxa" w:w="2307"/>
          </w:tcPr>
          <w:p>
            <w:pPr>
              <w:jc w:val="left"/>
            </w:pPr>
            <w:r>
              <w:rPr/>
              <w:t>整体实施方案（一） (4.0分)</w:t>
            </w:r>
          </w:p>
        </w:tc>
        <w:tc>
          <w:tcPr>
            <w:tcW w:type="dxa" w:w="5076"/>
          </w:tcPr>
          <w:p>
            <w:pPr>
              <w:jc w:val="left"/>
            </w:pPr>
            <w:r>
              <w:rPr/>
              <w:t>评标委员会根据投标人提供的整体实施方案进行综合评审，方案应包括（投标文件中方案标题应以下列方案名称命名）： 1.服务目标； 2.服务内容； 3.管理流程； 4.总体服务流程。 提供全部内容 得4分，每缺1项扣1分。</w:t>
            </w:r>
          </w:p>
        </w:tc>
      </w:tr>
      <w:tr>
        <w:tc>
          <w:tcPr>
            <w:tcW w:type="dxa" w:w="922"/>
            <w:gridSpan w:val="2"/>
            <w:vMerge/>
          </w:tcPr>
          <w:p/>
        </w:tc>
        <w:tc>
          <w:tcPr>
            <w:tcW w:type="dxa" w:w="2307"/>
          </w:tcPr>
          <w:p>
            <w:pPr>
              <w:jc w:val="left"/>
            </w:pPr>
            <w:r>
              <w:rPr/>
              <w:t>整体实施方案（二） (9.0分)</w:t>
            </w:r>
          </w:p>
        </w:tc>
        <w:tc>
          <w:tcPr>
            <w:tcW w:type="dxa" w:w="5076"/>
          </w:tcPr>
          <w:p>
            <w:pPr>
              <w:jc w:val="left"/>
            </w:pPr>
            <w:r>
              <w:rPr/>
              <w:t>评标委员会根据投标人提供的整体实施方案（一）的详细内容进行综合评审： 1.整体实施方案内容全面具体，能针对服务目标、服务内容，管理流程以及总体服务流程提出科学合理、可直接执行的实施方案，完全能有效保障项目顺利实施，有利于实现服务效果，得9分； 2.整体实施方案服务目标、服务内容，管理流程以及总体服务流程内容合理，基本符合项目要求，具备一定执行性的实施方案，能基本保障本项目服务实施，基本满足服务效果，得5分；  3.整体实施方案服务目标未能考虑到本项目实际的操作情况，总体服务流程模糊且有欠缺，内容无有针对性，无法有效保障项目实施，达不到服务效果，得1分； 4.不提供不得分。</w:t>
            </w:r>
          </w:p>
        </w:tc>
      </w:tr>
      <w:tr>
        <w:tc>
          <w:tcPr>
            <w:tcW w:type="dxa" w:w="922"/>
            <w:gridSpan w:val="2"/>
            <w:vMerge/>
          </w:tcPr>
          <w:p/>
        </w:tc>
        <w:tc>
          <w:tcPr>
            <w:tcW w:type="dxa" w:w="2307"/>
          </w:tcPr>
          <w:p>
            <w:pPr>
              <w:jc w:val="left"/>
            </w:pPr>
            <w:r>
              <w:rPr/>
              <w:t>对项目的理解（一） (3.0分)</w:t>
            </w:r>
          </w:p>
        </w:tc>
        <w:tc>
          <w:tcPr>
            <w:tcW w:type="dxa" w:w="5076"/>
          </w:tcPr>
          <w:p>
            <w:pPr>
              <w:jc w:val="left"/>
            </w:pPr>
            <w:r>
              <w:rPr/>
              <w:t>评标委员会根据投标人提供的对项目的理解进行评审，包括以下几个方面（投标文件中各项标题应以下列名称命名）： 1.对项目的任务目标理解； 2.对项目内容的理解； 3.对项目技术指标的理解。 提供全部内容 得3分，每缺1项扣1分。</w:t>
            </w:r>
          </w:p>
        </w:tc>
      </w:tr>
      <w:tr>
        <w:tc>
          <w:tcPr>
            <w:tcW w:type="dxa" w:w="922"/>
            <w:gridSpan w:val="2"/>
            <w:vMerge/>
          </w:tcPr>
          <w:p/>
        </w:tc>
        <w:tc>
          <w:tcPr>
            <w:tcW w:type="dxa" w:w="2307"/>
          </w:tcPr>
          <w:p>
            <w:pPr>
              <w:jc w:val="left"/>
            </w:pPr>
            <w:r>
              <w:rPr/>
              <w:t>对项目的理解（二） (8.0分)</w:t>
            </w:r>
          </w:p>
        </w:tc>
        <w:tc>
          <w:tcPr>
            <w:tcW w:type="dxa" w:w="5076"/>
          </w:tcPr>
          <w:p>
            <w:pPr>
              <w:jc w:val="left"/>
            </w:pPr>
            <w:r>
              <w:rPr/>
              <w:t>根据投标人对项目的理解（一）的情况进行综合评审： 1.对项目的任务目标、内容以及技术指标理解深刻、分析全面合理，针对实施难点及关键点全面剖析，提出的方案可直接全面执行的，有利于实现服务效果，得8分； 2.基本理解、分析项目的任务目标、内容以及技术指标，只针对实施的部分难点或部分关键点进行剖析，但提出的方案仍具备一定执行性的，基本满足服务效果，得4分； 3.对项目的任务目标、内容以及技术指标项目理解不够深刻、分析不够全面，对实施难点重点认识不清晰，或者提出的方案难以执行的，无法保障本项目服务实施，达不到服务效果，得1分；  4.不提供不得分。</w:t>
            </w:r>
          </w:p>
        </w:tc>
      </w:tr>
      <w:tr>
        <w:tc>
          <w:tcPr>
            <w:tcW w:type="dxa" w:w="922"/>
            <w:gridSpan w:val="2"/>
            <w:vMerge/>
          </w:tcPr>
          <w:p/>
        </w:tc>
        <w:tc>
          <w:tcPr>
            <w:tcW w:type="dxa" w:w="2307"/>
          </w:tcPr>
          <w:p>
            <w:pPr>
              <w:jc w:val="left"/>
            </w:pPr>
            <w:r>
              <w:rPr/>
              <w:t>对本项目重点难点分析、应对措施及相关的合理化建议（一） (3.0分)</w:t>
            </w:r>
          </w:p>
        </w:tc>
        <w:tc>
          <w:tcPr>
            <w:tcW w:type="dxa" w:w="5076"/>
          </w:tcPr>
          <w:p>
            <w:pPr>
              <w:jc w:val="left"/>
            </w:pPr>
            <w:r>
              <w:rPr/>
              <w:t>投标人须充分分析本项目的重点难点，针对问题提出应对措施及相关的合理化建议，以保证完成工作的质量及进度，至少包括下述内容（投标文件中各项标题应以下列名称命名）： 1.项目重点难点分析； 2.应对措施； 3.合理化建议。 提供全部内容 得3分，每缺1项扣1分。</w:t>
            </w:r>
          </w:p>
        </w:tc>
      </w:tr>
      <w:tr>
        <w:tc>
          <w:tcPr>
            <w:tcW w:type="dxa" w:w="922"/>
            <w:gridSpan w:val="2"/>
            <w:vMerge/>
          </w:tcPr>
          <w:p/>
        </w:tc>
        <w:tc>
          <w:tcPr>
            <w:tcW w:type="dxa" w:w="2307"/>
          </w:tcPr>
          <w:p>
            <w:pPr>
              <w:jc w:val="left"/>
            </w:pPr>
            <w:r>
              <w:rPr/>
              <w:t>对本项目重点难点分析、应对措施及相关的合理化建议（二） (8.0分)</w:t>
            </w:r>
          </w:p>
        </w:tc>
        <w:tc>
          <w:tcPr>
            <w:tcW w:type="dxa" w:w="5076"/>
          </w:tcPr>
          <w:p>
            <w:pPr>
              <w:jc w:val="left"/>
            </w:pPr>
            <w:r>
              <w:rPr/>
              <w:t>评标委员会根据投标人提供重点难点分析、应对措施及合理化建议（一）的详细内容进行综合评审： 1.针对项目需求有全面理解，能全面把握项目的重点难点问题，并针对全部重点难点问题提出具体可行的保障措施和合理化的建议，措施建议细致可行，有利于项目的需求全面满足，得8分； 2.针对项目需求有全面理解，针对部分重点难点进行分析，提出针对项目部分重点难点提出具体可行的保障措施或者合理化建议，措施建议基本可行，基本上能满足项目的需求，得4分； 3.只针对部分需求进行理解分析或者没有分析项目需求，不理解项目额重点难点，提出建议不合理或者不具备操作性，无法满足项目需求的，得1分； 4.不提供不得分。</w:t>
            </w:r>
          </w:p>
        </w:tc>
      </w:tr>
      <w:tr>
        <w:tc>
          <w:tcPr>
            <w:tcW w:type="dxa" w:w="922"/>
            <w:gridSpan w:val="2"/>
            <w:vMerge w:val="restart"/>
          </w:tcPr>
          <w:p>
            <w:pPr>
              <w:jc w:val="center"/>
            </w:pPr>
            <w:r>
              <w:rPr/>
              <w:t>商务部分</w:t>
            </w:r>
          </w:p>
        </w:tc>
        <w:tc>
          <w:tcPr>
            <w:tcW w:type="dxa" w:w="2307"/>
          </w:tcPr>
          <w:p>
            <w:pPr>
              <w:jc w:val="left"/>
            </w:pPr>
            <w:r>
              <w:rPr/>
              <w:t>同类项目经验（一） (3.0分)</w:t>
            </w:r>
          </w:p>
        </w:tc>
        <w:tc>
          <w:tcPr>
            <w:tcW w:type="dxa" w:w="5076"/>
          </w:tcPr>
          <w:p>
            <w:pPr>
              <w:jc w:val="left"/>
            </w:pPr>
            <w:r>
              <w:rPr/>
              <w:t>自2018年1月1日以来投标人承担过鱼效果监测、产卵场及洄游通道调查相关项目业绩：每提供一项得0.5分，最高得3分； 注：证明文件为合同关键页扫描件并加盖公章，日期以合同签订时间为准，否则不得分。</w:t>
            </w:r>
          </w:p>
        </w:tc>
      </w:tr>
      <w:tr>
        <w:tc>
          <w:tcPr>
            <w:tcW w:type="dxa" w:w="922"/>
            <w:gridSpan w:val="2"/>
            <w:vMerge/>
          </w:tcPr>
          <w:p/>
        </w:tc>
        <w:tc>
          <w:tcPr>
            <w:tcW w:type="dxa" w:w="2307"/>
          </w:tcPr>
          <w:p>
            <w:pPr>
              <w:jc w:val="left"/>
            </w:pPr>
            <w:r>
              <w:rPr/>
              <w:t>同类项目经验（二） (2.0分)</w:t>
            </w:r>
          </w:p>
        </w:tc>
        <w:tc>
          <w:tcPr>
            <w:tcW w:type="dxa" w:w="5076"/>
          </w:tcPr>
          <w:p>
            <w:pPr>
              <w:jc w:val="left"/>
            </w:pPr>
            <w:r>
              <w:rPr/>
              <w:t>自2018年1月1日以来投标人承担过增殖放流与效果评估、渔业资源与环境监测等相关项目的业绩：每提供一项得0.25分；最高得2分。 注：证明文件为合同关键页扫描件并加盖公章，日期以合同签订时间为准，否则不得分。</w:t>
            </w:r>
          </w:p>
        </w:tc>
      </w:tr>
      <w:tr>
        <w:tc>
          <w:tcPr>
            <w:tcW w:type="dxa" w:w="922"/>
            <w:gridSpan w:val="2"/>
            <w:vMerge/>
          </w:tcPr>
          <w:p/>
        </w:tc>
        <w:tc>
          <w:tcPr>
            <w:tcW w:type="dxa" w:w="2307"/>
          </w:tcPr>
          <w:p>
            <w:pPr>
              <w:jc w:val="left"/>
            </w:pPr>
            <w:r>
              <w:rPr/>
              <w:t>项目成果保障 (10.0分)</w:t>
            </w:r>
          </w:p>
        </w:tc>
        <w:tc>
          <w:tcPr>
            <w:tcW w:type="dxa" w:w="5076"/>
          </w:tcPr>
          <w:p>
            <w:pPr>
              <w:jc w:val="left"/>
            </w:pPr>
            <w:r>
              <w:rPr/>
              <w:t>1.自2018年1月1日以来投标人出版过鱼类产卵场功能研究、鱼类早期资源研究的专著，每公开出版1部得2分，最高得4分。 2.自2018年1月1日以来投标人在渔业资源与环境方面出版过对本项目成果具有借鉴作用的专著，每公开出版1部得1分，最高得6分。 注：书籍成果参编单位须为本项目服务单位，参编人员须为项目团队成员，提供参编人员身份证复印件、社保证明【提供投标截止前近 6个月（扣除发布招标公告当月往前顺推6个月）任意1个月社会保险证明】及出版书籍相关证明材料，日期以书籍出版时间为准，否则不得分。</w:t>
            </w:r>
          </w:p>
        </w:tc>
      </w:tr>
      <w:tr>
        <w:tc>
          <w:tcPr>
            <w:tcW w:type="dxa" w:w="922"/>
            <w:gridSpan w:val="2"/>
            <w:vMerge/>
          </w:tcPr>
          <w:p/>
        </w:tc>
        <w:tc>
          <w:tcPr>
            <w:tcW w:type="dxa" w:w="2307"/>
          </w:tcPr>
          <w:p>
            <w:pPr>
              <w:jc w:val="left"/>
            </w:pPr>
            <w:r>
              <w:rPr/>
              <w:t>荣誉奖项 (5.0分)</w:t>
            </w:r>
          </w:p>
        </w:tc>
        <w:tc>
          <w:tcPr>
            <w:tcW w:type="dxa" w:w="5076"/>
          </w:tcPr>
          <w:p>
            <w:pPr>
              <w:jc w:val="left"/>
            </w:pPr>
            <w:r>
              <w:rPr/>
              <w:t>投标人在渔业资源调查与评估、增殖放流等方面获得过政府部门颁发的科技类奖项，每提供1项得2.5分，最高得5分。 注：须提供获奖证书的扫描件作为评审依据，否则不得分。</w:t>
            </w:r>
          </w:p>
        </w:tc>
      </w:tr>
      <w:tr>
        <w:tc>
          <w:tcPr>
            <w:tcW w:type="dxa" w:w="922"/>
            <w:gridSpan w:val="2"/>
            <w:vMerge/>
          </w:tcPr>
          <w:p/>
        </w:tc>
        <w:tc>
          <w:tcPr>
            <w:tcW w:type="dxa" w:w="2307"/>
          </w:tcPr>
          <w:p>
            <w:pPr>
              <w:jc w:val="left"/>
            </w:pPr>
            <w:r>
              <w:rPr/>
              <w:t>企业研发能力 (20.0分)</w:t>
            </w:r>
          </w:p>
        </w:tc>
        <w:tc>
          <w:tcPr>
            <w:tcW w:type="dxa" w:w="5076"/>
          </w:tcPr>
          <w:p>
            <w:pPr>
              <w:jc w:val="left"/>
            </w:pPr>
            <w:r>
              <w:rPr/>
              <w:t>（1）投标人制定过渔业资源调查、鱼卵和仔鱼采样及评估、人工鱼巢相关的行业或地方标准，每提供1项得1分，最高得4分。 注：起草人须为投标单位和项目团队成员，提供人员身份证复印件、社保证明【提供投标截止前近 6个月（扣除发布招标公告当月往前顺推6个月）任意1个月社会保险证明】及标准的复印件作为评审依据，否则不得分。 （2）投标人在江河鱼类增殖放流或栖息地修复或渔业数据相关数据处理或鱼道及渔业资源与环境监测等方面授权发明专利，每提供1项得1分，最高得7分； （3）投标人在鱼道监测与评估方面发表过相关论文，每提供1篇得1分，最高得2分； （4）投标人在人工鱼巢方面发表过相关论文，每提供1篇得1分，最高得2分。 （5）投标人在渔业资源与环境监测或增殖放流等方面发表过相关论文，每提供1篇得1分，最高得5分。 注：提供相关证明材料复印件，否则不得分。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left"/>
      </w:pPr>
      <w:r>
        <w:rPr>
          <w:b/>
          <w:sz w:val="21"/>
        </w:rPr>
        <w:t>注：</w:t>
      </w:r>
      <w:r>
        <w:rPr>
          <w:b/>
          <w:sz w:val="21"/>
        </w:rPr>
        <w:t>1、合同具体事项须根据采购文件的约定及乙方投标文件的承诺执行；</w:t>
      </w:r>
    </w:p>
    <w:p>
      <w:pPr>
        <w:ind w:firstLine="422"/>
        <w:jc w:val="left"/>
      </w:pPr>
      <w:r>
        <w:rPr>
          <w:b/>
          <w:sz w:val="21"/>
        </w:rPr>
        <w:t>2、</w:t>
      </w:r>
      <w:r>
        <w:rPr>
          <w:b/>
          <w:sz w:val="21"/>
        </w:rPr>
        <w:t>本项目合同为中小企业预留合同。</w:t>
      </w:r>
    </w:p>
    <w:p>
      <w:pPr>
        <w:jc w:val="both"/>
      </w:pPr>
    </w:p>
    <w:p>
      <w:pPr>
        <w:jc w:val="both"/>
      </w:pPr>
      <w:r>
        <w:rPr>
          <w:sz w:val="28"/>
        </w:rPr>
        <w:t>合同编号：</w:t>
      </w:r>
    </w:p>
    <w:p>
      <w:pPr>
        <w:jc w:val="right"/>
      </w:pPr>
    </w:p>
    <w:p>
      <w:pPr>
        <w:jc w:val="center"/>
      </w:pPr>
      <w:r>
        <w:rPr/>
        <w:t xml:space="preserve"> </w:t>
      </w:r>
    </w:p>
    <w:p>
      <w:pPr>
        <w:jc w:val="center"/>
      </w:pPr>
      <w:r>
        <w:rPr>
          <w:sz w:val="52"/>
        </w:rPr>
        <w:t>技术服务合同</w:t>
      </w:r>
    </w:p>
    <w:p>
      <w:pPr>
        <w:jc w:val="center"/>
      </w:pPr>
      <w:r>
        <w:rPr/>
        <w:t xml:space="preserve"> </w:t>
      </w:r>
    </w:p>
    <w:p>
      <w:pPr>
        <w:jc w:val="center"/>
      </w:pPr>
      <w:r>
        <w:rPr/>
        <w:t xml:space="preserve"> </w:t>
      </w:r>
    </w:p>
    <w:p>
      <w:pPr>
        <w:jc w:val="center"/>
      </w:pPr>
    </w:p>
    <w:p>
      <w:pPr>
        <w:jc w:val="both"/>
      </w:pPr>
    </w:p>
    <w:p>
      <w:pPr>
        <w:jc w:val="both"/>
      </w:pPr>
      <w:r>
        <w:rPr>
          <w:sz w:val="36"/>
        </w:rPr>
        <w:t>项目名称：</w:t>
      </w:r>
      <w:r>
        <w:rPr>
          <w:sz w:val="36"/>
          <w:u w:val="single"/>
        </w:rPr>
        <w:t xml:space="preserve"> </w:t>
      </w:r>
      <w:r>
        <w:rPr>
          <w:sz w:val="36"/>
          <w:u w:val="single"/>
        </w:rPr>
        <w:t>广州市大坳拦河闸坝加固改造工程</w:t>
      </w:r>
    </w:p>
    <w:p>
      <w:pPr>
        <w:ind w:firstLine="1800"/>
        <w:jc w:val="both"/>
      </w:pPr>
      <w:r>
        <w:rPr>
          <w:sz w:val="36"/>
          <w:u w:val="single"/>
        </w:rPr>
        <w:t>水生生态补偿项目</w:t>
      </w:r>
    </w:p>
    <w:p>
      <w:pPr>
        <w:jc w:val="both"/>
      </w:pPr>
    </w:p>
    <w:p>
      <w:pPr>
        <w:jc w:val="both"/>
      </w:pPr>
      <w:r>
        <w:rPr>
          <w:sz w:val="36"/>
        </w:rPr>
        <w:t>委托方（甲方）：</w:t>
      </w:r>
      <w:r>
        <w:rPr>
          <w:sz w:val="21"/>
          <w:u w:val="single"/>
        </w:rPr>
        <w:t xml:space="preserve">                </w:t>
      </w:r>
      <w:r>
        <w:rPr>
          <w:sz w:val="21"/>
          <w:u w:val="single"/>
        </w:rPr>
        <w:t xml:space="preserve">     </w:t>
      </w:r>
    </w:p>
    <w:p>
      <w:pPr>
        <w:jc w:val="both"/>
      </w:pPr>
    </w:p>
    <w:p>
      <w:pPr>
        <w:jc w:val="both"/>
      </w:pPr>
      <w:r>
        <w:rPr>
          <w:sz w:val="36"/>
        </w:rPr>
        <w:t>受托方（乙方）：</w:t>
      </w:r>
      <w:r>
        <w:rPr>
          <w:sz w:val="21"/>
          <w:u w:val="single"/>
        </w:rPr>
        <w:t xml:space="preserve">                 </w:t>
      </w:r>
      <w:r>
        <w:rPr>
          <w:sz w:val="21"/>
          <w:u w:val="single"/>
        </w:rPr>
        <w:t xml:space="preserve">  </w:t>
      </w:r>
      <w:r>
        <w:rPr>
          <w:sz w:val="21"/>
        </w:rPr>
        <w:t xml:space="preserve">         </w:t>
      </w:r>
    </w:p>
    <w:p>
      <w:pPr>
        <w:jc w:val="both"/>
      </w:pPr>
    </w:p>
    <w:p>
      <w:pPr>
        <w:jc w:val="both"/>
      </w:pPr>
      <w:r>
        <w:rPr>
          <w:sz w:val="36"/>
        </w:rPr>
        <w:t>签订时间：</w:t>
      </w:r>
      <w:r>
        <w:rPr>
          <w:sz w:val="21"/>
          <w:u w:val="single"/>
        </w:rPr>
        <w:t xml:space="preserve">  </w:t>
      </w:r>
      <w:r>
        <w:rPr>
          <w:sz w:val="36"/>
          <w:u w:val="single"/>
        </w:rPr>
        <w:t>202</w:t>
      </w:r>
      <w:r>
        <w:rPr>
          <w:sz w:val="36"/>
          <w:u w:val="single"/>
        </w:rPr>
        <w:t>4年1月</w:t>
      </w:r>
      <w:r>
        <w:rPr>
          <w:sz w:val="21"/>
          <w:u w:val="single"/>
        </w:rPr>
        <w:t xml:space="preserve"> </w:t>
      </w:r>
    </w:p>
    <w:p>
      <w:pPr>
        <w:jc w:val="both"/>
      </w:pPr>
    </w:p>
    <w:p>
      <w:pPr>
        <w:jc w:val="both"/>
      </w:pPr>
      <w:r>
        <w:rPr>
          <w:sz w:val="36"/>
        </w:rPr>
        <w:t>签订地点：</w:t>
      </w:r>
      <w:r>
        <w:rPr>
          <w:sz w:val="36"/>
          <w:u w:val="single"/>
        </w:rPr>
        <w:t xml:space="preserve">  </w:t>
      </w:r>
      <w:r>
        <w:rPr>
          <w:sz w:val="36"/>
          <w:u w:val="single"/>
        </w:rPr>
        <w:t>广州市从化区街口街</w:t>
      </w:r>
      <w:r>
        <w:rPr>
          <w:sz w:val="21"/>
          <w:u w:val="single"/>
        </w:rPr>
        <w:t xml:space="preserve"> </w:t>
      </w:r>
      <w:r>
        <w:rPr>
          <w:sz w:val="21"/>
          <w:u w:val="single"/>
        </w:rPr>
        <w:t xml:space="preserve"> </w:t>
      </w:r>
      <w:r>
        <w:rPr>
          <w:sz w:val="21"/>
          <w:u w:val="single"/>
        </w:rPr>
        <w:t xml:space="preserve"> </w:t>
      </w:r>
      <w:r>
        <w:rPr>
          <w:sz w:val="21"/>
        </w:rPr>
        <w:t xml:space="preserve"> </w:t>
      </w:r>
    </w:p>
    <w:p>
      <w:pPr>
        <w:jc w:val="both"/>
      </w:pPr>
      <w:r>
        <w:rPr>
          <w:sz w:val="21"/>
        </w:rPr>
        <w:t xml:space="preserve">   </w:t>
      </w:r>
    </w:p>
    <w:p>
      <w:pPr>
        <w:jc w:val="both"/>
      </w:pPr>
      <w:r>
        <w:rPr>
          <w:sz w:val="36"/>
        </w:rPr>
        <w:t>有效期限：</w:t>
      </w:r>
      <w:r>
        <w:rPr>
          <w:sz w:val="36"/>
          <w:u w:val="single"/>
        </w:rPr>
        <w:t xml:space="preserve"> </w:t>
      </w:r>
      <w:r>
        <w:rPr>
          <w:sz w:val="36"/>
          <w:u w:val="single"/>
        </w:rPr>
        <w:t>自</w:t>
      </w:r>
      <w:r>
        <w:rPr>
          <w:sz w:val="36"/>
          <w:u w:val="single"/>
        </w:rPr>
        <w:t>2024年1月1日起三年</w:t>
      </w:r>
    </w:p>
    <w:p>
      <w:pPr>
        <w:jc w:val="both"/>
      </w:pPr>
    </w:p>
    <w:p>
      <w:pPr>
        <w:jc w:val="both"/>
      </w:pPr>
    </w:p>
    <w:p>
      <w:pPr>
        <w:jc w:val="both"/>
      </w:pPr>
    </w:p>
    <w:p>
      <w:pPr>
        <w:jc w:val="both"/>
      </w:pPr>
    </w:p>
    <w:p>
      <w:pPr>
        <w:jc w:val="both"/>
      </w:pPr>
    </w:p>
    <w:p>
      <w:pPr>
        <w:jc w:val="center"/>
      </w:pPr>
      <w:r>
        <w:rPr/>
        <w:t xml:space="preserve"> </w:t>
      </w:r>
    </w:p>
    <w:p>
      <w:pPr>
        <w:jc w:val="center"/>
      </w:pPr>
      <w:r>
        <w:rPr>
          <w:sz w:val="36"/>
        </w:rPr>
        <w:t>技术服务合同</w:t>
      </w:r>
    </w:p>
    <w:p>
      <w:pPr>
        <w:ind w:firstLine="565"/>
        <w:jc w:val="both"/>
      </w:pPr>
      <w:r>
        <w:rPr/>
        <w:t xml:space="preserve"> </w:t>
      </w:r>
    </w:p>
    <w:p>
      <w:pPr>
        <w:ind w:firstLine="565"/>
        <w:jc w:val="both"/>
      </w:pPr>
      <w:r>
        <w:rPr>
          <w:sz w:val="28"/>
        </w:rPr>
        <w:t>委托方（甲方）：</w:t>
      </w:r>
      <w:r>
        <w:rPr>
          <w:sz w:val="21"/>
          <w:u w:val="single"/>
        </w:rPr>
        <w:t xml:space="preserve">  </w:t>
      </w:r>
      <w:r>
        <w:rPr>
          <w:sz w:val="21"/>
          <w:u w:val="single"/>
        </w:rPr>
        <w:t xml:space="preserve">                          </w:t>
      </w:r>
      <w:r>
        <w:rPr>
          <w:sz w:val="21"/>
          <w:u w:val="single"/>
        </w:rPr>
        <w:t xml:space="preserve">   </w:t>
      </w:r>
    </w:p>
    <w:p>
      <w:pPr>
        <w:ind w:firstLine="565"/>
        <w:jc w:val="both"/>
      </w:pPr>
      <w:r>
        <w:rPr>
          <w:sz w:val="28"/>
        </w:rPr>
        <w:t>法定代表人或委托人：</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ind w:firstLine="565"/>
        <w:jc w:val="both"/>
      </w:pPr>
      <w:r>
        <w:rPr>
          <w:sz w:val="28"/>
        </w:rPr>
        <w:t>项目联系人：</w:t>
      </w:r>
      <w:r>
        <w:rPr>
          <w:sz w:val="28"/>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ind w:firstLine="565"/>
        <w:jc w:val="both"/>
      </w:pPr>
      <w:r>
        <w:rPr>
          <w:sz w:val="28"/>
        </w:rPr>
        <w:t>联系方式：</w:t>
      </w:r>
      <w:r>
        <w:rPr>
          <w:sz w:val="28"/>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ind w:firstLine="565"/>
        <w:jc w:val="both"/>
      </w:pPr>
      <w:r>
        <w:rPr>
          <w:sz w:val="28"/>
        </w:rPr>
        <w:t>通讯地址：</w:t>
      </w:r>
      <w:r>
        <w:rPr>
          <w:sz w:val="28"/>
        </w:rPr>
        <w:t xml:space="preserve">    </w:t>
      </w:r>
      <w:r>
        <w:rPr>
          <w:sz w:val="21"/>
          <w:u w:val="single"/>
        </w:rPr>
        <w:t xml:space="preserve">  </w:t>
      </w:r>
      <w:r>
        <w:rPr>
          <w:sz w:val="21"/>
          <w:u w:val="single"/>
        </w:rPr>
        <w:t xml:space="preserve">                            </w:t>
      </w:r>
      <w:r>
        <w:rPr>
          <w:sz w:val="21"/>
          <w:u w:val="single"/>
        </w:rPr>
        <w:t xml:space="preserve"> </w:t>
      </w:r>
    </w:p>
    <w:p>
      <w:pPr>
        <w:ind w:firstLine="565"/>
        <w:jc w:val="both"/>
      </w:pPr>
      <w:r>
        <w:rPr>
          <w:sz w:val="28"/>
        </w:rPr>
        <w:t>电子信箱：</w:t>
      </w:r>
      <w:r>
        <w:rPr>
          <w:sz w:val="28"/>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ind w:firstLine="565"/>
        <w:jc w:val="both"/>
      </w:pPr>
    </w:p>
    <w:p>
      <w:pPr>
        <w:ind w:firstLine="565"/>
        <w:jc w:val="both"/>
      </w:pPr>
      <w:r>
        <w:rPr>
          <w:sz w:val="28"/>
        </w:rPr>
        <w:t>受托方（乙方）：</w:t>
      </w:r>
      <w:r>
        <w:rPr>
          <w:sz w:val="21"/>
          <w:u w:val="single"/>
        </w:rPr>
        <w:t xml:space="preserve">  </w:t>
      </w:r>
      <w:r>
        <w:rPr>
          <w:sz w:val="21"/>
          <w:u w:val="single"/>
        </w:rPr>
        <w:t xml:space="preserve">                              </w:t>
      </w:r>
    </w:p>
    <w:p>
      <w:pPr>
        <w:ind w:firstLine="565"/>
        <w:jc w:val="both"/>
      </w:pPr>
      <w:r>
        <w:rPr>
          <w:sz w:val="28"/>
        </w:rPr>
        <w:t>法定代表人</w:t>
      </w:r>
      <w:r>
        <w:rPr>
          <w:sz w:val="28"/>
          <w:u w:val="single"/>
        </w:rPr>
        <w:t>：</w:t>
      </w:r>
      <w:r>
        <w:rPr>
          <w:sz w:val="21"/>
          <w:u w:val="single"/>
        </w:rPr>
        <w:t xml:space="preserve"> </w:t>
      </w:r>
      <w:r>
        <w:rPr>
          <w:sz w:val="21"/>
          <w:u w:val="single"/>
        </w:rPr>
        <w:t xml:space="preserve">                                  </w:t>
      </w:r>
    </w:p>
    <w:p>
      <w:pPr>
        <w:ind w:firstLine="565"/>
        <w:jc w:val="both"/>
      </w:pPr>
      <w:r>
        <w:rPr>
          <w:sz w:val="28"/>
        </w:rPr>
        <w:t>项目联系人：</w:t>
      </w:r>
      <w:r>
        <w:rPr>
          <w:sz w:val="21"/>
          <w:u w:val="single"/>
        </w:rPr>
        <w:t xml:space="preserve">   </w:t>
      </w:r>
      <w:r>
        <w:rPr>
          <w:sz w:val="21"/>
          <w:u w:val="single"/>
        </w:rPr>
        <w:t xml:space="preserve">  </w:t>
      </w:r>
      <w:r>
        <w:rPr>
          <w:sz w:val="21"/>
          <w:u w:val="single"/>
        </w:rPr>
        <w:t xml:space="preserve">                               </w:t>
      </w:r>
    </w:p>
    <w:p>
      <w:pPr>
        <w:ind w:firstLine="565"/>
        <w:jc w:val="both"/>
      </w:pPr>
      <w:r>
        <w:rPr>
          <w:sz w:val="28"/>
        </w:rPr>
        <w:t>通讯地址：</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ind w:firstLine="565"/>
        <w:jc w:val="both"/>
      </w:pPr>
      <w:r>
        <w:rPr>
          <w:sz w:val="28"/>
        </w:rPr>
        <w:t>电</w:t>
      </w:r>
      <w:r>
        <w:rPr>
          <w:sz w:val="28"/>
        </w:rPr>
        <w:t xml:space="preserve">   </w:t>
      </w:r>
      <w:r>
        <w:rPr>
          <w:sz w:val="28"/>
        </w:rPr>
        <w:t>话：</w:t>
      </w:r>
      <w:r>
        <w:rPr>
          <w:sz w:val="21"/>
          <w:u w:val="single"/>
        </w:rPr>
        <w:t xml:space="preserve">             </w:t>
      </w:r>
      <w:r>
        <w:rPr>
          <w:sz w:val="28"/>
        </w:rPr>
        <w:t xml:space="preserve"> </w:t>
      </w:r>
      <w:r>
        <w:rPr>
          <w:sz w:val="28"/>
        </w:rPr>
        <w:t>传</w:t>
      </w:r>
      <w:r>
        <w:rPr>
          <w:sz w:val="28"/>
        </w:rPr>
        <w:t>真：</w:t>
      </w:r>
      <w:r>
        <w:rPr>
          <w:sz w:val="21"/>
          <w:u w:val="single"/>
        </w:rPr>
        <w:t xml:space="preserve">       </w:t>
      </w:r>
      <w:r>
        <w:rPr>
          <w:sz w:val="21"/>
          <w:u w:val="single"/>
        </w:rPr>
        <w:t xml:space="preserve">         </w:t>
      </w:r>
    </w:p>
    <w:p>
      <w:pPr>
        <w:ind w:firstLine="565"/>
        <w:jc w:val="both"/>
      </w:pPr>
      <w:r>
        <w:rPr>
          <w:sz w:val="28"/>
        </w:rPr>
        <w:t>电子信箱：</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
    <w:p/>
    <w:p>
      <w:pPr>
        <w:ind w:firstLine="570"/>
        <w:jc w:val="both"/>
      </w:pPr>
      <w:r>
        <w:rPr>
          <w:sz w:val="28"/>
        </w:rPr>
        <w:t>本合同甲方委托乙方就</w:t>
      </w:r>
      <w:r>
        <w:rPr>
          <w:sz w:val="28"/>
          <w:u w:val="single"/>
        </w:rPr>
        <w:t>广州市大坳拦河闸坝加固改造工程水生生态补偿项目</w:t>
      </w:r>
      <w:r>
        <w:rPr>
          <w:sz w:val="28"/>
        </w:rPr>
        <w:t>进行的专项技术服务，并支付相应的技术服务报酬。双方经过平等协商，在真实、充分地表达各自意愿的基础上，根据《中华人民共和国民法典》的规定，达成如下协议，并由双方共同恪守。</w:t>
      </w:r>
    </w:p>
    <w:p>
      <w:pPr>
        <w:jc w:val="both"/>
      </w:pPr>
      <w:r>
        <w:rPr>
          <w:sz w:val="28"/>
        </w:rPr>
        <w:t>第一条：</w:t>
      </w:r>
      <w:r>
        <w:rPr>
          <w:sz w:val="28"/>
        </w:rPr>
        <w:t>甲方委托乙方进行技术服务的内容如下：</w:t>
      </w:r>
    </w:p>
    <w:p>
      <w:pPr>
        <w:ind w:firstLine="560"/>
        <w:jc w:val="both"/>
      </w:pPr>
      <w:r>
        <w:rPr>
          <w:sz w:val="28"/>
        </w:rPr>
        <w:t>1</w:t>
      </w:r>
      <w:r>
        <w:rPr>
          <w:sz w:val="28"/>
        </w:rPr>
        <w:t>．技术服务的目标：</w:t>
      </w:r>
      <w:r>
        <w:rPr>
          <w:sz w:val="28"/>
          <w:u w:val="single"/>
        </w:rPr>
        <w:t>根据农业农村部长江流域渔政监督管理办公室关于《广州市大坳拦河闸坝加固改造工程对流溪河光倒刺鲃国家级水产种质资源保护区影响评价专题报告》的审查意见（长渔函字</w:t>
      </w:r>
      <w:r>
        <w:rPr>
          <w:sz w:val="28"/>
          <w:u w:val="single"/>
        </w:rPr>
        <w:t>[2023]117</w:t>
      </w:r>
      <w:r>
        <w:rPr>
          <w:sz w:val="28"/>
          <w:u w:val="single"/>
        </w:rPr>
        <w:t>号）、《广州市大坳拦河闸坝加固改造工程对流溪河光倒刺鲃国家级水产种质资源保护区影响评价专题报告》等文件要求，开展增殖放流、人工鱼巢、人工湿地、鱼道过鱼效果监测、渔业生态监测、保护区宣教等措施减缓工程对保护区带来的不利影响。</w:t>
      </w:r>
    </w:p>
    <w:p>
      <w:pPr>
        <w:ind w:firstLine="560"/>
        <w:jc w:val="both"/>
      </w:pPr>
      <w:r>
        <w:rPr>
          <w:sz w:val="28"/>
        </w:rPr>
        <w:t>2</w:t>
      </w:r>
      <w:r>
        <w:rPr>
          <w:sz w:val="28"/>
        </w:rPr>
        <w:t>．技术服务的内容：</w:t>
      </w:r>
      <w:r>
        <w:rPr>
          <w:sz w:val="28"/>
          <w:u w:val="single"/>
        </w:rPr>
        <w:t>主要包括鱼类增殖放流、栖息地修复、光倒刺鲃等主要保护鱼类评估、水生生物科普宣传、保护区专项监管、光倒刺鲃保育及种群恢复、保护区生态环境评估、保护区在线监控视频设施建设与鱼道运行效果评估</w:t>
      </w:r>
      <w:r>
        <w:rPr>
          <w:sz w:val="28"/>
          <w:u w:val="single"/>
        </w:rPr>
        <w:t>8</w:t>
      </w:r>
      <w:r>
        <w:rPr>
          <w:sz w:val="28"/>
          <w:u w:val="single"/>
        </w:rPr>
        <w:t>个部分，具体内容详见下表。</w:t>
      </w:r>
    </w:p>
    <w:tbl>
      <w:tblPr>
        <w:tblW w:w="0" w:type="auto"/>
        <w:tblBorders>
          <w:top w:val="none" w:color="000000" w:sz="4"/>
          <w:left w:val="none" w:color="000000" w:sz="4"/>
          <w:bottom w:val="none" w:color="000000" w:sz="4"/>
          <w:right w:val="none" w:color="000000" w:sz="4"/>
          <w:insideH w:val="none"/>
          <w:insideV w:val="none"/>
        </w:tblBorders>
      </w:tblPr>
      <w:tblGrid>
        <w:gridCol w:w="686"/>
        <w:gridCol w:w="1848"/>
        <w:gridCol w:w="994"/>
        <w:gridCol w:w="3123"/>
        <w:gridCol w:w="1638"/>
      </w:tblGrid>
      <w:tr>
        <w:tc>
          <w:tcPr>
            <w:tcW w:type="dxa" w:w="68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848"/>
            <w:tcBorders>
              <w:top w:val="single" w:color="000000" w:sz="4"/>
              <w:left w:val="single" w:color="000000" w:sz="4"/>
              <w:bottom w:val="single" w:color="000000" w:sz="4"/>
              <w:right w:val="single" w:color="000000" w:sz="4"/>
            </w:tcBorders>
            <w:vAlign w:val="top"/>
          </w:tcPr>
          <w:p>
            <w:pPr>
              <w:jc w:val="center"/>
            </w:pPr>
            <w:r>
              <w:rPr>
                <w:sz w:val="21"/>
              </w:rPr>
              <w:t>实施项目</w:t>
            </w:r>
          </w:p>
        </w:tc>
        <w:tc>
          <w:tcPr>
            <w:tcW w:type="dxa" w:w="994"/>
            <w:tcBorders>
              <w:top w:val="single" w:color="000000" w:sz="4"/>
              <w:left w:val="single" w:color="000000" w:sz="4"/>
              <w:bottom w:val="single" w:color="000000" w:sz="4"/>
              <w:right w:val="single" w:color="000000" w:sz="4"/>
            </w:tcBorders>
            <w:vAlign w:val="top"/>
          </w:tcPr>
          <w:p>
            <w:pPr>
              <w:jc w:val="center"/>
            </w:pPr>
            <w:r>
              <w:rPr>
                <w:sz w:val="21"/>
              </w:rPr>
              <w:t>实施年限</w:t>
            </w:r>
          </w:p>
        </w:tc>
        <w:tc>
          <w:tcPr>
            <w:tcW w:type="dxa" w:w="3123"/>
            <w:tcBorders>
              <w:top w:val="single" w:color="000000" w:sz="4"/>
              <w:left w:val="single" w:color="000000" w:sz="4"/>
              <w:bottom w:val="single" w:color="000000" w:sz="4"/>
              <w:right w:val="single" w:color="000000" w:sz="4"/>
            </w:tcBorders>
            <w:vAlign w:val="top"/>
          </w:tcPr>
          <w:p>
            <w:pPr>
              <w:jc w:val="center"/>
            </w:pPr>
            <w:r>
              <w:rPr>
                <w:sz w:val="21"/>
              </w:rPr>
              <w:t>需求</w:t>
            </w:r>
          </w:p>
        </w:tc>
        <w:tc>
          <w:tcPr>
            <w:tcW w:type="dxa" w:w="1638"/>
            <w:tcBorders>
              <w:top w:val="single" w:color="000000" w:sz="4"/>
              <w:left w:val="single" w:color="000000" w:sz="4"/>
              <w:bottom w:val="single" w:color="000000" w:sz="4"/>
              <w:right w:val="single" w:color="000000" w:sz="4"/>
            </w:tcBorders>
            <w:vAlign w:val="top"/>
          </w:tcPr>
          <w:p>
            <w:pPr>
              <w:jc w:val="center"/>
            </w:pPr>
            <w:r>
              <w:rPr>
                <w:sz w:val="21"/>
              </w:rPr>
              <w:t>合同单价（万元）</w:t>
            </w:r>
          </w:p>
        </w:tc>
      </w:tr>
      <w:tr>
        <w:tc>
          <w:tcPr>
            <w:tcW w:type="dxa" w:w="68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48"/>
            <w:tcBorders>
              <w:top w:val="none" w:color="000000" w:sz="4"/>
              <w:left w:val="single" w:color="000000" w:sz="4"/>
              <w:bottom w:val="single" w:color="000000" w:sz="4"/>
              <w:right w:val="single" w:color="000000" w:sz="4"/>
            </w:tcBorders>
            <w:vAlign w:val="top"/>
          </w:tcPr>
          <w:p>
            <w:pPr>
              <w:jc w:val="center"/>
            </w:pPr>
            <w:r>
              <w:rPr>
                <w:sz w:val="21"/>
              </w:rPr>
              <w:t>鱼类增殖放流</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23"/>
            <w:tcBorders>
              <w:top w:val="none" w:color="000000" w:sz="4"/>
              <w:left w:val="single" w:color="000000" w:sz="4"/>
              <w:bottom w:val="single" w:color="000000" w:sz="4"/>
              <w:right w:val="single" w:color="000000" w:sz="4"/>
            </w:tcBorders>
            <w:vAlign w:val="top"/>
          </w:tcPr>
          <w:p>
            <w:pPr>
              <w:jc w:val="left"/>
            </w:pPr>
            <w:r>
              <w:rPr>
                <w:sz w:val="21"/>
              </w:rPr>
              <w:t>每年实施一次的渔业资源增殖放流，如遇不可抗力实施不了的，可推下年一并实施。</w:t>
            </w:r>
          </w:p>
        </w:tc>
        <w:tc>
          <w:tcPr>
            <w:tcW w:type="dxa" w:w="1638"/>
            <w:tcBorders>
              <w:top w:val="none" w:color="000000" w:sz="4"/>
              <w:left w:val="single" w:color="000000" w:sz="4"/>
              <w:bottom w:val="single" w:color="000000" w:sz="4"/>
              <w:right w:val="single" w:color="000000" w:sz="4"/>
            </w:tcBorders>
            <w:vAlign w:val="top"/>
          </w:tcPr>
          <w:p>
            <w:pPr>
              <w:jc w:val="both"/>
            </w:pPr>
          </w:p>
        </w:tc>
      </w:tr>
      <w:tr>
        <w:tc>
          <w:tcPr>
            <w:tcW w:type="dxa" w:w="68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48"/>
            <w:tcBorders>
              <w:top w:val="none" w:color="000000" w:sz="4"/>
              <w:left w:val="single" w:color="000000" w:sz="4"/>
              <w:bottom w:val="single" w:color="000000" w:sz="4"/>
              <w:right w:val="single" w:color="000000" w:sz="4"/>
            </w:tcBorders>
            <w:vAlign w:val="top"/>
          </w:tcPr>
          <w:p>
            <w:pPr>
              <w:jc w:val="center"/>
            </w:pPr>
            <w:r>
              <w:rPr>
                <w:sz w:val="21"/>
              </w:rPr>
              <w:t>保护区光倒刺鲃和主要保护物种栖息地修复</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23"/>
            <w:tcBorders>
              <w:top w:val="none" w:color="000000" w:sz="4"/>
              <w:left w:val="single" w:color="000000" w:sz="4"/>
              <w:bottom w:val="single" w:color="000000" w:sz="4"/>
              <w:right w:val="single" w:color="000000" w:sz="4"/>
            </w:tcBorders>
            <w:vAlign w:val="top"/>
          </w:tcPr>
          <w:p>
            <w:pPr>
              <w:jc w:val="left"/>
            </w:pPr>
            <w:r>
              <w:rPr>
                <w:sz w:val="21"/>
              </w:rPr>
              <w:t>在保护区范围内（含大坳拦河闸坝上下游）开展人工鱼巢、植被恢复，岸线修复等鱼类栖息地修复工作。分三年完成。</w:t>
            </w:r>
          </w:p>
        </w:tc>
        <w:tc>
          <w:tcPr>
            <w:tcW w:type="dxa" w:w="1638"/>
            <w:tcBorders>
              <w:top w:val="none" w:color="000000" w:sz="4"/>
              <w:left w:val="single" w:color="000000" w:sz="4"/>
              <w:bottom w:val="single" w:color="000000" w:sz="4"/>
              <w:right w:val="single" w:color="000000" w:sz="4"/>
            </w:tcBorders>
            <w:vAlign w:val="top"/>
          </w:tcPr>
          <w:p>
            <w:pPr>
              <w:jc w:val="center"/>
            </w:pPr>
          </w:p>
        </w:tc>
      </w:tr>
      <w:tr>
        <w:tc>
          <w:tcPr>
            <w:tcW w:type="dxa" w:w="68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48"/>
            <w:tcBorders>
              <w:top w:val="none" w:color="000000" w:sz="4"/>
              <w:left w:val="single" w:color="000000" w:sz="4"/>
              <w:bottom w:val="single" w:color="000000" w:sz="4"/>
              <w:right w:val="single" w:color="000000" w:sz="4"/>
            </w:tcBorders>
            <w:vAlign w:val="top"/>
          </w:tcPr>
          <w:p>
            <w:pPr>
              <w:jc w:val="center"/>
            </w:pPr>
            <w:r>
              <w:rPr>
                <w:sz w:val="21"/>
              </w:rPr>
              <w:t>鱼道建设后光倒刺鲃和主要保护鱼类种群数量和资源状况的评估</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23"/>
            <w:tcBorders>
              <w:top w:val="none" w:color="000000" w:sz="4"/>
              <w:left w:val="single" w:color="000000" w:sz="4"/>
              <w:bottom w:val="single" w:color="000000" w:sz="4"/>
              <w:right w:val="single" w:color="000000" w:sz="4"/>
            </w:tcBorders>
            <w:vAlign w:val="top"/>
          </w:tcPr>
          <w:p>
            <w:pPr>
              <w:jc w:val="left"/>
            </w:pPr>
            <w:r>
              <w:rPr>
                <w:sz w:val="21"/>
              </w:rPr>
              <w:t>每年重点开展拦河闸坝坝上和坝下光倒刺鲃和主要保护鱼类种群数量和资源状况评估。调查保护区鱼类群落结构，评估整个保护区的光倒刺鲃种群数量和资源状况。评估工程对保护区光倒刺鲃的影响。</w:t>
            </w:r>
            <w:r>
              <w:rPr>
                <w:sz w:val="21"/>
              </w:rPr>
              <w:t>提交的报告需经专家论证。</w:t>
            </w:r>
          </w:p>
        </w:tc>
        <w:tc>
          <w:tcPr>
            <w:tcW w:type="dxa" w:w="1638"/>
            <w:tcBorders>
              <w:top w:val="none" w:color="000000" w:sz="4"/>
              <w:left w:val="single" w:color="000000" w:sz="4"/>
              <w:bottom w:val="single" w:color="000000" w:sz="4"/>
              <w:right w:val="single" w:color="000000" w:sz="4"/>
            </w:tcBorders>
            <w:vAlign w:val="top"/>
          </w:tcPr>
          <w:p>
            <w:pPr>
              <w:jc w:val="center"/>
            </w:pPr>
          </w:p>
        </w:tc>
      </w:tr>
      <w:tr>
        <w:tc>
          <w:tcPr>
            <w:tcW w:type="dxa" w:w="68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48"/>
            <w:tcBorders>
              <w:top w:val="none" w:color="000000" w:sz="4"/>
              <w:left w:val="single" w:color="000000" w:sz="4"/>
              <w:bottom w:val="single" w:color="000000" w:sz="4"/>
              <w:right w:val="single" w:color="000000" w:sz="4"/>
            </w:tcBorders>
            <w:vAlign w:val="top"/>
          </w:tcPr>
          <w:p>
            <w:pPr>
              <w:jc w:val="center"/>
            </w:pPr>
            <w:r>
              <w:rPr>
                <w:sz w:val="21"/>
              </w:rPr>
              <w:t>水生生物科普宣传</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23"/>
            <w:tcBorders>
              <w:top w:val="none" w:color="000000" w:sz="4"/>
              <w:left w:val="single" w:color="000000" w:sz="4"/>
              <w:bottom w:val="single" w:color="000000" w:sz="4"/>
              <w:right w:val="single" w:color="000000" w:sz="4"/>
            </w:tcBorders>
            <w:vAlign w:val="top"/>
          </w:tcPr>
          <w:p>
            <w:pPr>
              <w:jc w:val="left"/>
            </w:pPr>
            <w:r>
              <w:rPr>
                <w:sz w:val="21"/>
              </w:rPr>
              <w:t>建设流溪河鱼类保护科普宣传点两处。组织开展水生生物科普宣教</w:t>
            </w:r>
            <w:r>
              <w:rPr>
                <w:sz w:val="21"/>
              </w:rPr>
              <w:t>,并通过编辑制作宣传图册、视频等科普宣传物料，提高主要保护对象和外来入侵物种的认识，以增强施工人员及民众的保护意识等。</w:t>
            </w:r>
          </w:p>
        </w:tc>
        <w:tc>
          <w:tcPr>
            <w:tcW w:type="dxa" w:w="1638"/>
            <w:tcBorders>
              <w:top w:val="none" w:color="000000" w:sz="4"/>
              <w:left w:val="single" w:color="000000" w:sz="4"/>
              <w:bottom w:val="single" w:color="000000" w:sz="4"/>
              <w:right w:val="single" w:color="000000" w:sz="4"/>
            </w:tcBorders>
            <w:vAlign w:val="top"/>
          </w:tcPr>
          <w:p>
            <w:pPr>
              <w:jc w:val="center"/>
            </w:pPr>
          </w:p>
        </w:tc>
      </w:tr>
      <w:tr>
        <w:tc>
          <w:tcPr>
            <w:tcW w:type="dxa" w:w="68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848"/>
            <w:tcBorders>
              <w:top w:val="none" w:color="000000" w:sz="4"/>
              <w:left w:val="single" w:color="000000" w:sz="4"/>
              <w:bottom w:val="single" w:color="000000" w:sz="4"/>
              <w:right w:val="single" w:color="000000" w:sz="4"/>
            </w:tcBorders>
            <w:vAlign w:val="top"/>
          </w:tcPr>
          <w:p>
            <w:pPr>
              <w:jc w:val="center"/>
            </w:pPr>
            <w:r>
              <w:rPr>
                <w:sz w:val="21"/>
              </w:rPr>
              <w:t>保护区专项监管</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23"/>
            <w:tcBorders>
              <w:top w:val="none" w:color="000000" w:sz="4"/>
              <w:left w:val="single" w:color="000000" w:sz="4"/>
              <w:bottom w:val="single" w:color="000000" w:sz="4"/>
              <w:right w:val="single" w:color="000000" w:sz="4"/>
            </w:tcBorders>
            <w:vAlign w:val="top"/>
          </w:tcPr>
          <w:p>
            <w:pPr>
              <w:jc w:val="left"/>
            </w:pPr>
            <w:r>
              <w:rPr>
                <w:sz w:val="21"/>
              </w:rPr>
              <w:t>协助组建巡护队并配备必要的监管装备设备，通过视频监控、人员现场监督等，制定巡护队管理制度</w:t>
            </w:r>
            <w:r>
              <w:rPr>
                <w:sz w:val="21"/>
              </w:rPr>
              <w:t>,协助保护区管理部门对保护区内非法渔业生产活动进行巡护、管理等工作。</w:t>
            </w:r>
          </w:p>
        </w:tc>
        <w:tc>
          <w:tcPr>
            <w:tcW w:type="dxa" w:w="1638"/>
            <w:tcBorders>
              <w:top w:val="none" w:color="000000" w:sz="4"/>
              <w:left w:val="single" w:color="000000" w:sz="4"/>
              <w:bottom w:val="single" w:color="000000" w:sz="4"/>
              <w:right w:val="single" w:color="000000" w:sz="4"/>
            </w:tcBorders>
            <w:vAlign w:val="top"/>
          </w:tcPr>
          <w:p>
            <w:pPr>
              <w:jc w:val="center"/>
            </w:pPr>
          </w:p>
        </w:tc>
      </w:tr>
      <w:tr>
        <w:tc>
          <w:tcPr>
            <w:tcW w:type="dxa" w:w="68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48"/>
            <w:tcBorders>
              <w:top w:val="none" w:color="000000" w:sz="4"/>
              <w:left w:val="single" w:color="000000" w:sz="4"/>
              <w:bottom w:val="single" w:color="000000" w:sz="4"/>
              <w:right w:val="single" w:color="000000" w:sz="4"/>
            </w:tcBorders>
            <w:vAlign w:val="top"/>
          </w:tcPr>
          <w:p>
            <w:pPr>
              <w:jc w:val="center"/>
            </w:pPr>
            <w:r>
              <w:rPr>
                <w:sz w:val="21"/>
              </w:rPr>
              <w:t>光倒刺鲃保育及种群恢复</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23"/>
            <w:tcBorders>
              <w:top w:val="none" w:color="000000" w:sz="4"/>
              <w:left w:val="single" w:color="000000" w:sz="4"/>
              <w:bottom w:val="single" w:color="000000" w:sz="4"/>
              <w:right w:val="single" w:color="000000" w:sz="4"/>
            </w:tcBorders>
            <w:vAlign w:val="top"/>
          </w:tcPr>
          <w:p>
            <w:pPr>
              <w:jc w:val="left"/>
            </w:pPr>
            <w:r>
              <w:rPr>
                <w:sz w:val="21"/>
              </w:rPr>
              <w:t>开展光倒刺鲃保育和遗传多样性的研究</w:t>
            </w:r>
            <w:r>
              <w:rPr>
                <w:sz w:val="21"/>
              </w:rPr>
              <w:t>,重点关注光倒刺鲃种群生态学的特征,评估光倒刺鲃种群数量发展趋势和种质遗传多样性。了解光倒刺鲃的种群结构，包括生长、年龄、繁殖、死亡等基础数据。通过3年本底资源调查监测，系统地记录流溪河国家级水产种质资源保护区的水生生物的种类、数量、结构及其分布特征，并编制流溪河水产种质资源保护区鱼类资源及其多样性成果报告1000本（彩色）。</w:t>
            </w:r>
          </w:p>
        </w:tc>
        <w:tc>
          <w:tcPr>
            <w:tcW w:type="dxa" w:w="1638"/>
            <w:tcBorders>
              <w:top w:val="none" w:color="000000" w:sz="4"/>
              <w:left w:val="single" w:color="000000" w:sz="4"/>
              <w:bottom w:val="single" w:color="000000" w:sz="4"/>
              <w:right w:val="single" w:color="000000" w:sz="4"/>
            </w:tcBorders>
            <w:vAlign w:val="top"/>
          </w:tcPr>
          <w:p>
            <w:pPr>
              <w:jc w:val="center"/>
            </w:pPr>
          </w:p>
        </w:tc>
      </w:tr>
      <w:tr>
        <w:tc>
          <w:tcPr>
            <w:tcW w:type="dxa" w:w="68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848"/>
            <w:tcBorders>
              <w:top w:val="none" w:color="000000" w:sz="4"/>
              <w:left w:val="single" w:color="000000" w:sz="4"/>
              <w:bottom w:val="single" w:color="000000" w:sz="4"/>
              <w:right w:val="single" w:color="000000" w:sz="4"/>
            </w:tcBorders>
            <w:vAlign w:val="top"/>
          </w:tcPr>
          <w:p>
            <w:pPr>
              <w:jc w:val="center"/>
            </w:pPr>
            <w:r>
              <w:rPr>
                <w:sz w:val="21"/>
              </w:rPr>
              <w:t>保护区生态环境评估</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23"/>
            <w:tcBorders>
              <w:top w:val="none" w:color="000000" w:sz="4"/>
              <w:left w:val="single" w:color="000000" w:sz="4"/>
              <w:bottom w:val="single" w:color="000000" w:sz="4"/>
              <w:right w:val="single" w:color="000000" w:sz="4"/>
            </w:tcBorders>
            <w:vAlign w:val="top"/>
          </w:tcPr>
          <w:p>
            <w:pPr>
              <w:jc w:val="left"/>
            </w:pPr>
            <w:r>
              <w:rPr>
                <w:sz w:val="21"/>
              </w:rPr>
              <w:t>对项目邻近水城保护区生态环境开展定期评估；在项目上下游各</w:t>
            </w:r>
            <w:r>
              <w:rPr>
                <w:sz w:val="21"/>
              </w:rPr>
              <w:t>2个断面开展水质、噪声、底质、水文情势、沉积物和河流岸线监测；每年4次，施工期2年、运营期1年。</w:t>
            </w:r>
          </w:p>
        </w:tc>
        <w:tc>
          <w:tcPr>
            <w:tcW w:type="dxa" w:w="1638"/>
            <w:tcBorders>
              <w:top w:val="none" w:color="000000" w:sz="4"/>
              <w:left w:val="single" w:color="000000" w:sz="4"/>
              <w:bottom w:val="single" w:color="000000" w:sz="4"/>
              <w:right w:val="single" w:color="000000" w:sz="4"/>
            </w:tcBorders>
            <w:vAlign w:val="top"/>
          </w:tcPr>
          <w:p>
            <w:pPr>
              <w:jc w:val="center"/>
            </w:pPr>
          </w:p>
        </w:tc>
      </w:tr>
      <w:tr>
        <w:tc>
          <w:tcPr>
            <w:tcW w:type="dxa" w:w="68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848"/>
            <w:tcBorders>
              <w:top w:val="none" w:color="000000" w:sz="4"/>
              <w:left w:val="single" w:color="000000" w:sz="4"/>
              <w:bottom w:val="single" w:color="000000" w:sz="4"/>
              <w:right w:val="single" w:color="000000" w:sz="4"/>
            </w:tcBorders>
            <w:vAlign w:val="top"/>
          </w:tcPr>
          <w:p>
            <w:pPr>
              <w:jc w:val="center"/>
            </w:pPr>
            <w:r>
              <w:rPr>
                <w:sz w:val="21"/>
              </w:rPr>
              <w:t>鱼道监控视频设施建设</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23"/>
            <w:tcBorders>
              <w:top w:val="none" w:color="000000" w:sz="4"/>
              <w:left w:val="single" w:color="000000" w:sz="4"/>
              <w:bottom w:val="single" w:color="000000" w:sz="4"/>
              <w:right w:val="single" w:color="000000" w:sz="4"/>
            </w:tcBorders>
            <w:vAlign w:val="top"/>
          </w:tcPr>
          <w:p>
            <w:pPr>
              <w:jc w:val="left"/>
            </w:pPr>
            <w:r>
              <w:rPr>
                <w:sz w:val="21"/>
              </w:rPr>
              <w:t>建设视频信息化数据监控系统，对本项目鱼道范围及邻近重点水域开展实时监控，设备设施建设、维护、运营等</w:t>
            </w:r>
            <w:r>
              <w:rPr>
                <w:sz w:val="21"/>
              </w:rPr>
              <w:t>3年。</w:t>
            </w:r>
          </w:p>
        </w:tc>
        <w:tc>
          <w:tcPr>
            <w:tcW w:type="dxa" w:w="1638"/>
            <w:tcBorders>
              <w:top w:val="none" w:color="000000" w:sz="4"/>
              <w:left w:val="single" w:color="000000" w:sz="4"/>
              <w:bottom w:val="single" w:color="000000" w:sz="4"/>
              <w:right w:val="single" w:color="000000" w:sz="4"/>
            </w:tcBorders>
            <w:vAlign w:val="top"/>
          </w:tcPr>
          <w:p>
            <w:pPr>
              <w:jc w:val="center"/>
            </w:pPr>
          </w:p>
        </w:tc>
      </w:tr>
    </w:tbl>
    <w:p>
      <w:pPr>
        <w:jc w:val="both"/>
      </w:pPr>
    </w:p>
    <w:p>
      <w:pPr>
        <w:ind w:firstLine="560"/>
        <w:jc w:val="both"/>
      </w:pPr>
    </w:p>
    <w:p>
      <w:pPr>
        <w:ind w:firstLine="560"/>
        <w:jc w:val="both"/>
      </w:pPr>
      <w:r>
        <w:rPr>
          <w:sz w:val="28"/>
        </w:rPr>
        <w:t>3</w:t>
      </w:r>
      <w:r>
        <w:rPr>
          <w:sz w:val="28"/>
        </w:rPr>
        <w:t>．技术服务的方式：</w:t>
      </w:r>
      <w:r>
        <w:rPr>
          <w:sz w:val="28"/>
          <w:u w:val="single"/>
        </w:rPr>
        <w:t xml:space="preserve"> </w:t>
      </w:r>
      <w:r>
        <w:rPr>
          <w:sz w:val="28"/>
          <w:u w:val="single"/>
        </w:rPr>
        <w:t>按</w:t>
      </w:r>
      <w:r>
        <w:rPr>
          <w:sz w:val="28"/>
          <w:u w:val="single"/>
        </w:rPr>
        <w:t>“技术服务内容”开展鱼类增殖放流、栖息地修复、光倒刺鲃等主要保护鱼类评估、水生生物科普宣传、保护区专项监管、光倒刺鲃保育及种群恢复、保护区生态环境评估、保护区在线监控视频设施建设与鱼道运行效果评估，</w:t>
      </w:r>
      <w:r>
        <w:rPr>
          <w:sz w:val="28"/>
          <w:u w:val="single"/>
        </w:rPr>
        <w:t>提交</w:t>
      </w:r>
      <w:r>
        <w:rPr>
          <w:sz w:val="28"/>
          <w:u w:val="single"/>
        </w:rPr>
        <w:t>项目相关成果</w:t>
      </w:r>
      <w:r>
        <w:rPr>
          <w:sz w:val="28"/>
          <w:u w:val="single"/>
        </w:rPr>
        <w:t>报告</w:t>
      </w:r>
      <w:r>
        <w:rPr>
          <w:sz w:val="28"/>
          <w:u w:val="single"/>
        </w:rPr>
        <w:t>。</w:t>
      </w:r>
    </w:p>
    <w:p>
      <w:pPr>
        <w:jc w:val="both"/>
      </w:pPr>
      <w:r>
        <w:rPr>
          <w:sz w:val="21"/>
        </w:rPr>
        <w:t xml:space="preserve">   </w:t>
      </w:r>
      <w:r>
        <w:rPr>
          <w:sz w:val="28"/>
        </w:rPr>
        <w:t xml:space="preserve"> </w:t>
      </w:r>
      <w:r>
        <w:rPr>
          <w:sz w:val="28"/>
        </w:rPr>
        <w:t>第二条：</w:t>
      </w:r>
      <w:r>
        <w:rPr>
          <w:sz w:val="28"/>
        </w:rPr>
        <w:t>乙方应按下列要求完成技术服务工作：</w:t>
      </w:r>
    </w:p>
    <w:p>
      <w:pPr>
        <w:ind w:firstLine="560"/>
        <w:jc w:val="both"/>
      </w:pPr>
      <w:r>
        <w:rPr>
          <w:sz w:val="28"/>
        </w:rPr>
        <w:t>1</w:t>
      </w:r>
      <w:r>
        <w:rPr>
          <w:sz w:val="28"/>
        </w:rPr>
        <w:t>．技术服务地点：</w:t>
      </w:r>
      <w:r>
        <w:rPr>
          <w:sz w:val="21"/>
          <w:u w:val="single"/>
        </w:rPr>
        <w:t xml:space="preserve"> </w:t>
      </w:r>
      <w:r>
        <w:rPr>
          <w:sz w:val="28"/>
          <w:u w:val="single"/>
        </w:rPr>
        <w:t>流溪河大坳拦河闸坝河段。</w:t>
      </w:r>
    </w:p>
    <w:p>
      <w:pPr>
        <w:jc w:val="both"/>
      </w:pPr>
      <w:r>
        <w:rPr>
          <w:sz w:val="28"/>
        </w:rPr>
        <w:t>2</w:t>
      </w:r>
      <w:r>
        <w:rPr>
          <w:sz w:val="28"/>
        </w:rPr>
        <w:t>．技术服务期限：</w:t>
      </w:r>
      <w:r>
        <w:rPr>
          <w:sz w:val="21"/>
          <w:u w:val="single"/>
        </w:rPr>
        <w:t xml:space="preserve"> </w:t>
      </w:r>
      <w:r>
        <w:rPr>
          <w:sz w:val="28"/>
          <w:u w:val="single"/>
        </w:rPr>
        <w:t>技术服务期限</w:t>
      </w:r>
      <w:r>
        <w:rPr>
          <w:sz w:val="28"/>
          <w:u w:val="single"/>
        </w:rPr>
        <w:t>3年，从2024年1月1日起计算。</w:t>
      </w:r>
    </w:p>
    <w:p>
      <w:pPr>
        <w:ind w:firstLine="560"/>
        <w:jc w:val="both"/>
      </w:pPr>
      <w:r>
        <w:rPr>
          <w:sz w:val="28"/>
        </w:rPr>
        <w:t>3</w:t>
      </w:r>
      <w:r>
        <w:rPr>
          <w:sz w:val="28"/>
        </w:rPr>
        <w:t>．技术服务进度：</w:t>
      </w:r>
    </w:p>
    <w:p>
      <w:pPr>
        <w:ind w:firstLine="560"/>
        <w:jc w:val="both"/>
      </w:pPr>
      <w:r>
        <w:rPr>
          <w:sz w:val="28"/>
        </w:rPr>
        <w:t>（</w:t>
      </w:r>
      <w:r>
        <w:rPr>
          <w:sz w:val="28"/>
        </w:rPr>
        <w:t>1）乙方在合同签订后两个月内制定项目实施方案，报甲方审阅，并报地方渔业行政主管部门备案。</w:t>
      </w:r>
    </w:p>
    <w:p>
      <w:pPr>
        <w:ind w:firstLine="560"/>
        <w:jc w:val="both"/>
      </w:pPr>
      <w:r>
        <w:rPr>
          <w:sz w:val="28"/>
        </w:rPr>
        <w:t>（</w:t>
      </w:r>
      <w:r>
        <w:rPr>
          <w:sz w:val="28"/>
        </w:rPr>
        <w:t>2）服务期每年度按合同约定开展增殖放流、栖息地修复、光倒刺鲃等主要保护鱼类评估、水生生物科普宣传、保护区专项监管、光倒刺鲃保育及种群恢复、保护区生态环境评估等、保护区在线监控视频设施建设等工作，并提交年度总结报告，其中光倒刺鲃等主要保护鱼类评估报告、光倒刺鲃保育及种群恢复研究成果、保护区生态环境评估报告须通过专家评审。</w:t>
      </w:r>
    </w:p>
    <w:p>
      <w:pPr>
        <w:ind w:firstLine="560"/>
        <w:jc w:val="left"/>
      </w:pPr>
      <w:r>
        <w:rPr>
          <w:sz w:val="28"/>
        </w:rPr>
        <w:t>4．技术服务质量要求：项目实施完成后，掌握保护区水生生物与环境本底现状，掌握主要保护对象光倒刺鲃等种群结构现状，提供的成果满足相关渔业资源与环境监测（调查）规范、技术规程和技术标准的要求；需专家评审的评审相关费用由中标人负责。</w:t>
      </w:r>
    </w:p>
    <w:p>
      <w:pPr>
        <w:jc w:val="both"/>
      </w:pPr>
      <w:r>
        <w:rPr>
          <w:sz w:val="21"/>
        </w:rPr>
        <w:t xml:space="preserve">   </w:t>
      </w:r>
      <w:r>
        <w:rPr>
          <w:sz w:val="28"/>
        </w:rPr>
        <w:t xml:space="preserve"> </w:t>
      </w:r>
      <w:r>
        <w:rPr>
          <w:sz w:val="28"/>
        </w:rPr>
        <w:t>第三条：</w:t>
      </w:r>
      <w:r>
        <w:rPr>
          <w:sz w:val="28"/>
        </w:rPr>
        <w:t>为保证乙方有效进行技术服务工作，甲方应当向乙方提供下列工作条件和协作事项：</w:t>
      </w:r>
    </w:p>
    <w:p>
      <w:pPr>
        <w:ind w:firstLine="560"/>
        <w:jc w:val="both"/>
      </w:pPr>
      <w:r>
        <w:rPr>
          <w:sz w:val="28"/>
        </w:rPr>
        <w:t>1</w:t>
      </w:r>
      <w:r>
        <w:rPr>
          <w:sz w:val="28"/>
        </w:rPr>
        <w:t>．提供技术资料：</w:t>
      </w:r>
    </w:p>
    <w:p>
      <w:pPr>
        <w:ind w:firstLine="560"/>
        <w:jc w:val="both"/>
      </w:pPr>
      <w:r>
        <w:rPr>
          <w:sz w:val="28"/>
        </w:rPr>
        <w:t>（</w:t>
      </w:r>
      <w:r>
        <w:rPr>
          <w:sz w:val="28"/>
        </w:rPr>
        <w:t>1</w:t>
      </w:r>
      <w:r>
        <w:rPr>
          <w:sz w:val="28"/>
        </w:rPr>
        <w:t>）</w:t>
      </w:r>
      <w:r>
        <w:rPr>
          <w:sz w:val="28"/>
          <w:u w:val="single"/>
        </w:rPr>
        <w:t xml:space="preserve"> </w:t>
      </w:r>
      <w:r>
        <w:rPr>
          <w:sz w:val="28"/>
          <w:u w:val="single"/>
        </w:rPr>
        <w:t>无</w:t>
      </w:r>
    </w:p>
    <w:p>
      <w:pPr>
        <w:ind w:firstLine="560"/>
        <w:jc w:val="both"/>
      </w:pPr>
      <w:r>
        <w:rPr>
          <w:sz w:val="28"/>
        </w:rPr>
        <w:t>2</w:t>
      </w:r>
      <w:r>
        <w:rPr>
          <w:sz w:val="28"/>
        </w:rPr>
        <w:t>．提供工作条件：</w:t>
      </w:r>
    </w:p>
    <w:p>
      <w:pPr>
        <w:ind w:firstLine="560"/>
        <w:jc w:val="both"/>
      </w:pPr>
      <w:r>
        <w:rPr>
          <w:sz w:val="28"/>
        </w:rPr>
        <w:t>（</w:t>
      </w:r>
      <w:r>
        <w:rPr>
          <w:sz w:val="28"/>
        </w:rPr>
        <w:t>1</w:t>
      </w:r>
      <w:r>
        <w:rPr>
          <w:sz w:val="28"/>
        </w:rPr>
        <w:t>）</w:t>
      </w:r>
      <w:r>
        <w:rPr>
          <w:sz w:val="28"/>
          <w:u w:val="single"/>
        </w:rPr>
        <w:t xml:space="preserve"> </w:t>
      </w:r>
      <w:r>
        <w:rPr>
          <w:sz w:val="28"/>
          <w:u w:val="single"/>
        </w:rPr>
        <w:t>无</w:t>
      </w:r>
    </w:p>
    <w:p>
      <w:pPr>
        <w:ind w:firstLine="560"/>
        <w:jc w:val="both"/>
      </w:pPr>
      <w:r>
        <w:rPr>
          <w:sz w:val="28"/>
        </w:rPr>
        <w:t>第四条：履约保证金提交与退回事项说明：</w:t>
      </w:r>
    </w:p>
    <w:p>
      <w:pPr>
        <w:ind w:firstLine="560"/>
        <w:jc w:val="both"/>
      </w:pPr>
      <w:r>
        <w:rPr>
          <w:sz w:val="28"/>
        </w:rPr>
        <w:t>乙方与甲方签订合同后</w:t>
      </w:r>
      <w:r>
        <w:rPr>
          <w:sz w:val="28"/>
        </w:rPr>
        <w:t>5</w:t>
      </w:r>
      <w:r>
        <w:rPr>
          <w:sz w:val="28"/>
        </w:rPr>
        <w:t>个工作日内，按合同总价的</w:t>
      </w:r>
      <w:r>
        <w:rPr>
          <w:sz w:val="28"/>
        </w:rPr>
        <w:t>5%</w:t>
      </w:r>
      <w:r>
        <w:rPr>
          <w:sz w:val="28"/>
        </w:rPr>
        <w:t>向甲方提交履约保证金（以支票、汇票、本票或者金融机构、担保机构出具的保函等非现金形式提交）。若乙方没有违约行为，履约保证金在验收合格后</w:t>
      </w:r>
      <w:r>
        <w:rPr>
          <w:sz w:val="28"/>
        </w:rPr>
        <w:t>30</w:t>
      </w:r>
      <w:r>
        <w:rPr>
          <w:sz w:val="28"/>
        </w:rPr>
        <w:t>日内由甲方以非现金形式无息退还乙方。</w:t>
      </w:r>
    </w:p>
    <w:p>
      <w:pPr>
        <w:ind w:firstLine="560"/>
        <w:jc w:val="both"/>
      </w:pPr>
      <w:r>
        <w:rPr>
          <w:sz w:val="28"/>
        </w:rPr>
        <w:t>履约保证金不予退还的情形：</w:t>
      </w:r>
    </w:p>
    <w:p>
      <w:pPr>
        <w:ind w:firstLine="560"/>
        <w:jc w:val="both"/>
      </w:pPr>
      <w:r>
        <w:rPr>
          <w:sz w:val="28"/>
        </w:rPr>
        <w:t>（</w:t>
      </w:r>
      <w:r>
        <w:rPr>
          <w:sz w:val="28"/>
        </w:rPr>
        <w:t>1</w:t>
      </w:r>
      <w:r>
        <w:rPr>
          <w:sz w:val="28"/>
        </w:rPr>
        <w:t>）拒绝履行合同义务的；</w:t>
      </w:r>
    </w:p>
    <w:p>
      <w:pPr>
        <w:ind w:firstLine="560"/>
        <w:jc w:val="both"/>
      </w:pPr>
      <w:r>
        <w:rPr>
          <w:sz w:val="28"/>
        </w:rPr>
        <w:t>（</w:t>
      </w:r>
      <w:r>
        <w:rPr>
          <w:sz w:val="28"/>
        </w:rPr>
        <w:t>2</w:t>
      </w:r>
      <w:r>
        <w:rPr>
          <w:sz w:val="28"/>
        </w:rPr>
        <w:t>）履约验收不合格的。</w:t>
      </w:r>
    </w:p>
    <w:p>
      <w:pPr>
        <w:ind w:firstLine="560"/>
        <w:jc w:val="both"/>
      </w:pPr>
      <w:r>
        <w:rPr>
          <w:sz w:val="28"/>
        </w:rPr>
        <w:t>甲方逾期退还履约保证金的，从逾期之日起每日按履约保证金</w:t>
      </w:r>
      <w:r>
        <w:rPr>
          <w:sz w:val="28"/>
        </w:rPr>
        <w:t>3</w:t>
      </w:r>
      <w:r>
        <w:rPr>
          <w:sz w:val="28"/>
        </w:rPr>
        <w:t>‰的数额向乙方支付违约金。但因乙方自身原因导致无法及时退还的除外。</w:t>
      </w:r>
    </w:p>
    <w:p>
      <w:pPr>
        <w:jc w:val="both"/>
      </w:pPr>
      <w:r>
        <w:rPr>
          <w:sz w:val="28"/>
        </w:rPr>
        <w:t xml:space="preserve">    </w:t>
      </w:r>
      <w:r>
        <w:rPr>
          <w:sz w:val="28"/>
        </w:rPr>
        <w:t>第五条：</w:t>
      </w:r>
      <w:r>
        <w:rPr>
          <w:sz w:val="28"/>
        </w:rPr>
        <w:t>甲方向乙方支付技术服务报酬及支付方式为：</w:t>
      </w:r>
    </w:p>
    <w:p>
      <w:pPr>
        <w:ind w:firstLine="560"/>
        <w:jc w:val="both"/>
      </w:pPr>
      <w:r>
        <w:rPr>
          <w:sz w:val="28"/>
        </w:rPr>
        <w:t>1</w:t>
      </w:r>
      <w:r>
        <w:rPr>
          <w:sz w:val="28"/>
        </w:rPr>
        <w:t>．</w:t>
      </w:r>
      <w:r>
        <w:rPr>
          <w:sz w:val="28"/>
        </w:rPr>
        <w:t>技术服务费总额为：</w:t>
      </w:r>
      <w:r>
        <w:rPr>
          <w:sz w:val="28"/>
          <w:u w:val="single"/>
        </w:rPr>
        <w:t xml:space="preserve">                </w:t>
      </w:r>
    </w:p>
    <w:p>
      <w:pPr>
        <w:ind w:firstLine="560"/>
        <w:jc w:val="both"/>
      </w:pPr>
      <w:r>
        <w:rPr>
          <w:sz w:val="28"/>
        </w:rPr>
        <w:t>2.</w:t>
      </w:r>
      <w:r>
        <w:rPr>
          <w:sz w:val="28"/>
        </w:rPr>
        <w:t>技术服务费应包括乙方履行本项目合同所必须的服务、调查、监测、修复评估、监管、宣传、调试、培训、质量保证期服务以及办公、交通、人员、差旅、文件、测试工具费、专家评审费、服务期内整改措施费、各项税费及合同实施过程中不可预见费用等。</w:t>
      </w:r>
    </w:p>
    <w:p>
      <w:pPr>
        <w:ind w:firstLine="560"/>
        <w:jc w:val="both"/>
      </w:pPr>
      <w:r>
        <w:rPr>
          <w:sz w:val="28"/>
        </w:rPr>
        <w:t>3</w:t>
      </w:r>
      <w:r>
        <w:rPr>
          <w:sz w:val="28"/>
        </w:rPr>
        <w:t>．技术服务费由甲方</w:t>
      </w:r>
      <w:r>
        <w:rPr>
          <w:sz w:val="28"/>
          <w:u w:val="single"/>
        </w:rPr>
        <w:t xml:space="preserve"> </w:t>
      </w:r>
      <w:r>
        <w:rPr>
          <w:sz w:val="28"/>
          <w:u w:val="single"/>
        </w:rPr>
        <w:t>分期</w:t>
      </w:r>
      <w:r>
        <w:rPr>
          <w:sz w:val="28"/>
        </w:rPr>
        <w:t>（一次或分期）支付乙方。</w:t>
      </w:r>
    </w:p>
    <w:p>
      <w:pPr>
        <w:ind w:firstLine="560"/>
        <w:jc w:val="both"/>
      </w:pPr>
      <w:r>
        <w:rPr>
          <w:sz w:val="28"/>
        </w:rPr>
        <w:t>具体支付方式和时间如下：</w:t>
      </w:r>
    </w:p>
    <w:p>
      <w:pPr>
        <w:ind w:firstLine="560"/>
        <w:jc w:val="both"/>
      </w:pPr>
      <w:r>
        <w:rPr>
          <w:sz w:val="28"/>
        </w:rPr>
        <w:t>（</w:t>
      </w:r>
      <w:r>
        <w:rPr>
          <w:sz w:val="28"/>
        </w:rPr>
        <w:t>1</w:t>
      </w:r>
      <w:r>
        <w:rPr>
          <w:sz w:val="28"/>
        </w:rPr>
        <w:t>）</w:t>
      </w:r>
      <w:r>
        <w:rPr>
          <w:sz w:val="28"/>
          <w:u w:val="single"/>
        </w:rPr>
        <w:t xml:space="preserve"> </w:t>
      </w:r>
      <w:r>
        <w:rPr>
          <w:sz w:val="28"/>
          <w:u w:val="single"/>
        </w:rPr>
        <w:t>合同签订后</w:t>
      </w:r>
      <w:r>
        <w:rPr>
          <w:sz w:val="28"/>
          <w:u w:val="single"/>
        </w:rPr>
        <w:t>5</w:t>
      </w:r>
      <w:r>
        <w:rPr>
          <w:sz w:val="28"/>
          <w:u w:val="single"/>
        </w:rPr>
        <w:t>个工作日内支付合同金额的</w:t>
      </w:r>
      <w:r>
        <w:rPr>
          <w:sz w:val="28"/>
          <w:u w:val="single"/>
        </w:rPr>
        <w:t>30%</w:t>
      </w:r>
      <w:r>
        <w:rPr>
          <w:sz w:val="28"/>
          <w:u w:val="single"/>
        </w:rPr>
        <w:t>作为项目预付款。</w:t>
      </w:r>
    </w:p>
    <w:p>
      <w:pPr>
        <w:ind w:firstLine="560"/>
        <w:jc w:val="both"/>
      </w:pPr>
      <w:r>
        <w:rPr>
          <w:sz w:val="28"/>
        </w:rPr>
        <w:t>（</w:t>
      </w:r>
      <w:r>
        <w:rPr>
          <w:sz w:val="28"/>
        </w:rPr>
        <w:t>2</w:t>
      </w:r>
      <w:r>
        <w:rPr>
          <w:sz w:val="28"/>
        </w:rPr>
        <w:t>）</w:t>
      </w:r>
      <w:r>
        <w:rPr>
          <w:sz w:val="28"/>
          <w:u w:val="single"/>
        </w:rPr>
        <w:t xml:space="preserve"> </w:t>
      </w:r>
      <w:r>
        <w:rPr>
          <w:sz w:val="28"/>
          <w:u w:val="single"/>
        </w:rPr>
        <w:t>乙方完成第一年合同任务并提交成果报告后</w:t>
      </w:r>
      <w:r>
        <w:rPr>
          <w:sz w:val="28"/>
          <w:u w:val="single"/>
        </w:rPr>
        <w:t>15</w:t>
      </w:r>
      <w:r>
        <w:rPr>
          <w:sz w:val="28"/>
          <w:u w:val="single"/>
        </w:rPr>
        <w:t>日内，向甲方申请支付合同金额的</w:t>
      </w:r>
      <w:r>
        <w:rPr>
          <w:sz w:val="28"/>
          <w:u w:val="single"/>
        </w:rPr>
        <w:t>25%</w:t>
      </w:r>
      <w:r>
        <w:rPr>
          <w:sz w:val="28"/>
          <w:u w:val="single"/>
        </w:rPr>
        <w:t>作为进度款。</w:t>
      </w:r>
    </w:p>
    <w:p>
      <w:pPr>
        <w:ind w:firstLine="560"/>
        <w:jc w:val="both"/>
      </w:pPr>
      <w:r>
        <w:rPr>
          <w:sz w:val="28"/>
        </w:rPr>
        <w:t>（</w:t>
      </w:r>
      <w:r>
        <w:rPr>
          <w:sz w:val="28"/>
        </w:rPr>
        <w:t>3</w:t>
      </w:r>
      <w:r>
        <w:rPr>
          <w:sz w:val="28"/>
        </w:rPr>
        <w:t>）</w:t>
      </w:r>
      <w:r>
        <w:rPr>
          <w:sz w:val="28"/>
          <w:u w:val="single"/>
        </w:rPr>
        <w:t xml:space="preserve"> </w:t>
      </w:r>
      <w:r>
        <w:rPr>
          <w:sz w:val="28"/>
          <w:u w:val="single"/>
        </w:rPr>
        <w:t>乙方完成第二年合同任务并提交成果报告后</w:t>
      </w:r>
      <w:r>
        <w:rPr>
          <w:sz w:val="28"/>
          <w:u w:val="single"/>
        </w:rPr>
        <w:t>15</w:t>
      </w:r>
      <w:r>
        <w:rPr>
          <w:sz w:val="28"/>
          <w:u w:val="single"/>
        </w:rPr>
        <w:t>日内，向甲方申请支付合同金额的</w:t>
      </w:r>
      <w:r>
        <w:rPr>
          <w:sz w:val="28"/>
          <w:u w:val="single"/>
        </w:rPr>
        <w:t>25%</w:t>
      </w:r>
      <w:r>
        <w:rPr>
          <w:sz w:val="28"/>
          <w:u w:val="single"/>
        </w:rPr>
        <w:t>作为进度款。</w:t>
      </w:r>
    </w:p>
    <w:p>
      <w:pPr>
        <w:ind w:firstLine="560"/>
        <w:jc w:val="both"/>
      </w:pPr>
      <w:r>
        <w:rPr>
          <w:sz w:val="28"/>
        </w:rPr>
        <w:t>（</w:t>
      </w:r>
      <w:r>
        <w:rPr>
          <w:sz w:val="28"/>
        </w:rPr>
        <w:t>4</w:t>
      </w:r>
      <w:r>
        <w:rPr>
          <w:sz w:val="28"/>
        </w:rPr>
        <w:t>）</w:t>
      </w:r>
      <w:r>
        <w:rPr>
          <w:sz w:val="28"/>
          <w:u w:val="single"/>
        </w:rPr>
        <w:t xml:space="preserve"> </w:t>
      </w:r>
      <w:r>
        <w:rPr>
          <w:sz w:val="28"/>
          <w:u w:val="single"/>
        </w:rPr>
        <w:t>乙方完成第三年合同任务、提交成果报告后</w:t>
      </w:r>
      <w:r>
        <w:rPr>
          <w:sz w:val="28"/>
          <w:u w:val="single"/>
        </w:rPr>
        <w:t>15</w:t>
      </w:r>
      <w:r>
        <w:rPr>
          <w:sz w:val="28"/>
          <w:u w:val="single"/>
        </w:rPr>
        <w:t>日内，向甲方申请支付合同金额的</w:t>
      </w:r>
      <w:r>
        <w:rPr>
          <w:sz w:val="28"/>
          <w:u w:val="single"/>
        </w:rPr>
        <w:t>10%</w:t>
      </w:r>
      <w:r>
        <w:rPr>
          <w:sz w:val="28"/>
          <w:u w:val="single"/>
        </w:rPr>
        <w:t>。</w:t>
      </w:r>
    </w:p>
    <w:p>
      <w:pPr>
        <w:ind w:firstLine="560"/>
        <w:jc w:val="both"/>
      </w:pPr>
      <w:r>
        <w:rPr>
          <w:sz w:val="28"/>
          <w:u w:val="single"/>
        </w:rPr>
        <w:t>（</w:t>
      </w:r>
      <w:r>
        <w:rPr>
          <w:sz w:val="28"/>
          <w:u w:val="single"/>
        </w:rPr>
        <w:t>5</w:t>
      </w:r>
      <w:r>
        <w:rPr>
          <w:sz w:val="28"/>
          <w:u w:val="single"/>
        </w:rPr>
        <w:t>）通过该项目结算评审后</w:t>
      </w:r>
      <w:r>
        <w:rPr>
          <w:sz w:val="28"/>
          <w:u w:val="single"/>
        </w:rPr>
        <w:t>15</w:t>
      </w:r>
      <w:r>
        <w:rPr>
          <w:sz w:val="28"/>
          <w:u w:val="single"/>
        </w:rPr>
        <w:t>日内，甲方根据评审金额向乙方支付项目尾款。</w:t>
      </w:r>
    </w:p>
    <w:p>
      <w:pPr>
        <w:ind w:firstLine="560"/>
        <w:jc w:val="both"/>
      </w:pPr>
      <w:r>
        <w:rPr>
          <w:sz w:val="28"/>
        </w:rPr>
        <w:t>每期服务费支付前，乙方均需向甲方提供合法有效的正规发票，甲方自收到发票后</w:t>
      </w:r>
      <w:r>
        <w:rPr>
          <w:sz w:val="28"/>
        </w:rPr>
        <w:t>15</w:t>
      </w:r>
      <w:r>
        <w:rPr>
          <w:sz w:val="28"/>
        </w:rPr>
        <w:t>日内完成资金支付，未提供发票或提供发票不符合要求，甲方可拒绝付款，乙方自行承担不利后果。</w:t>
      </w:r>
    </w:p>
    <w:p>
      <w:pPr>
        <w:ind w:firstLine="560"/>
        <w:jc w:val="both"/>
      </w:pPr>
      <w:r>
        <w:rPr>
          <w:sz w:val="28"/>
        </w:rPr>
        <w:t>因甲方使用的是财政资金，甲方在前款规定的付款时间为向政府采购支付部门提出办理财政支付申请手续的时间（不含政府财政支付部门审核的时间），在规定时间内提出支付申请手续后即视为甲方已经按期支付。若受财政资金安排及拨款流程影响，导致不能如期支付，甲方可免责。</w:t>
      </w:r>
    </w:p>
    <w:p>
      <w:pPr>
        <w:ind w:firstLine="560"/>
        <w:jc w:val="both"/>
      </w:pPr>
      <w:r>
        <w:rPr>
          <w:sz w:val="28"/>
        </w:rPr>
        <w:t>乙方开户银行名称、地址和账号为：</w:t>
      </w:r>
    </w:p>
    <w:p>
      <w:pPr>
        <w:ind w:firstLine="560"/>
        <w:jc w:val="both"/>
      </w:pPr>
      <w:r>
        <w:rPr>
          <w:sz w:val="28"/>
        </w:rPr>
        <w:t>开</w:t>
      </w:r>
      <w:r>
        <w:rPr>
          <w:sz w:val="28"/>
        </w:rPr>
        <w:t>户</w:t>
      </w:r>
      <w:r>
        <w:rPr>
          <w:sz w:val="28"/>
        </w:rPr>
        <w:t>名：</w:t>
      </w:r>
      <w:r>
        <w:rPr>
          <w:sz w:val="21"/>
          <w:u w:val="single"/>
        </w:rPr>
        <w:t xml:space="preserve"> </w:t>
      </w:r>
      <w:r>
        <w:rPr>
          <w:sz w:val="21"/>
          <w:u w:val="single"/>
        </w:rPr>
        <w:t xml:space="preserve">                                </w:t>
      </w:r>
    </w:p>
    <w:p>
      <w:pPr>
        <w:ind w:firstLine="565"/>
        <w:jc w:val="both"/>
      </w:pPr>
      <w:r>
        <w:rPr>
          <w:sz w:val="28"/>
        </w:rPr>
        <w:t>开户银行：</w:t>
      </w:r>
      <w:r>
        <w:rPr>
          <w:sz w:val="21"/>
          <w:u w:val="single"/>
        </w:rPr>
        <w:t xml:space="preserve"> </w:t>
      </w:r>
      <w:r>
        <w:rPr>
          <w:sz w:val="21"/>
          <w:u w:val="single"/>
        </w:rPr>
        <w:t xml:space="preserve">                                </w:t>
      </w:r>
    </w:p>
    <w:p>
      <w:pPr>
        <w:ind w:firstLine="565"/>
        <w:jc w:val="both"/>
      </w:pPr>
      <w:r>
        <w:rPr>
          <w:sz w:val="28"/>
        </w:rPr>
        <w:t>地</w:t>
      </w:r>
      <w:r>
        <w:rPr>
          <w:sz w:val="28"/>
        </w:rPr>
        <w:t xml:space="preserve">   </w:t>
      </w:r>
      <w:r>
        <w:rPr>
          <w:sz w:val="28"/>
        </w:rPr>
        <w:t>址：</w:t>
      </w:r>
      <w:r>
        <w:rPr>
          <w:sz w:val="21"/>
          <w:u w:val="single"/>
        </w:rPr>
        <w:t xml:space="preserve">  </w:t>
      </w:r>
      <w:r>
        <w:rPr>
          <w:sz w:val="21"/>
          <w:u w:val="single"/>
        </w:rPr>
        <w:t xml:space="preserve">                               </w:t>
      </w:r>
    </w:p>
    <w:p>
      <w:pPr>
        <w:ind w:firstLine="560"/>
        <w:jc w:val="both"/>
      </w:pPr>
      <w:r>
        <w:rPr>
          <w:sz w:val="28"/>
        </w:rPr>
        <w:t>账</w:t>
      </w:r>
      <w:r>
        <w:rPr>
          <w:sz w:val="28"/>
        </w:rPr>
        <w:t xml:space="preserve">   </w:t>
      </w:r>
      <w:r>
        <w:rPr>
          <w:sz w:val="28"/>
        </w:rPr>
        <w:t>号：</w:t>
      </w:r>
      <w:r>
        <w:rPr>
          <w:sz w:val="21"/>
          <w:u w:val="single"/>
        </w:rPr>
        <w:t xml:space="preserve">                                 </w:t>
      </w:r>
    </w:p>
    <w:p>
      <w:pPr>
        <w:jc w:val="both"/>
      </w:pPr>
      <w:r>
        <w:rPr>
          <w:sz w:val="28"/>
        </w:rPr>
        <w:t xml:space="preserve">    </w:t>
      </w:r>
      <w:r>
        <w:rPr>
          <w:sz w:val="28"/>
        </w:rPr>
        <w:t>第六条：</w:t>
      </w:r>
      <w:r>
        <w:rPr>
          <w:sz w:val="28"/>
        </w:rPr>
        <w:t>双方确定因履行本合同应遵守的保密义务如下：</w:t>
      </w:r>
    </w:p>
    <w:p>
      <w:pPr>
        <w:ind w:firstLine="560"/>
        <w:jc w:val="both"/>
      </w:pPr>
      <w:r>
        <w:rPr>
          <w:sz w:val="28"/>
        </w:rPr>
        <w:t>1.</w:t>
      </w:r>
      <w:r>
        <w:rPr>
          <w:sz w:val="28"/>
        </w:rPr>
        <w:t>保密内容（包括技术信息和经营信息）</w:t>
      </w:r>
      <w:r>
        <w:rPr>
          <w:sz w:val="28"/>
        </w:rPr>
        <w:t>:</w:t>
      </w:r>
      <w:r>
        <w:rPr>
          <w:sz w:val="28"/>
          <w:u w:val="single"/>
        </w:rPr>
        <w:t>由双方配合提供的涉及需要保密的资料。</w:t>
      </w:r>
    </w:p>
    <w:p>
      <w:pPr>
        <w:ind w:firstLine="560"/>
        <w:jc w:val="both"/>
      </w:pPr>
      <w:r>
        <w:rPr>
          <w:sz w:val="28"/>
        </w:rPr>
        <w:t>2</w:t>
      </w:r>
      <w:r>
        <w:rPr>
          <w:sz w:val="28"/>
        </w:rPr>
        <w:t>．涉密人员范围</w:t>
      </w:r>
      <w:r>
        <w:rPr>
          <w:sz w:val="28"/>
        </w:rPr>
        <w:t>:</w:t>
      </w:r>
      <w:r>
        <w:rPr>
          <w:sz w:val="21"/>
          <w:u w:val="single"/>
        </w:rPr>
        <w:t xml:space="preserve"> </w:t>
      </w:r>
      <w:r>
        <w:rPr>
          <w:sz w:val="28"/>
          <w:u w:val="single"/>
        </w:rPr>
        <w:t>项目联系人及合同签订人</w:t>
      </w:r>
      <w:r>
        <w:rPr>
          <w:sz w:val="28"/>
          <w:u w:val="single"/>
        </w:rPr>
        <w:t>。</w:t>
      </w:r>
    </w:p>
    <w:p>
      <w:pPr>
        <w:ind w:firstLine="560"/>
        <w:jc w:val="both"/>
      </w:pPr>
      <w:r>
        <w:rPr>
          <w:sz w:val="28"/>
        </w:rPr>
        <w:t>3</w:t>
      </w:r>
      <w:r>
        <w:rPr>
          <w:sz w:val="28"/>
        </w:rPr>
        <w:t>．保密期限：</w:t>
      </w:r>
      <w:r>
        <w:rPr>
          <w:sz w:val="28"/>
          <w:u w:val="single"/>
        </w:rPr>
        <w:t>直至涉及双方提供的保密资料解除保密期限为止。</w:t>
      </w:r>
    </w:p>
    <w:p>
      <w:pPr>
        <w:ind w:firstLine="560"/>
        <w:jc w:val="both"/>
      </w:pPr>
      <w:r>
        <w:rPr>
          <w:sz w:val="28"/>
        </w:rPr>
        <w:t>4</w:t>
      </w:r>
      <w:r>
        <w:rPr>
          <w:sz w:val="28"/>
        </w:rPr>
        <w:t>．泄密责任：</w:t>
      </w:r>
      <w:r>
        <w:rPr>
          <w:sz w:val="28"/>
          <w:u w:val="single"/>
        </w:rPr>
        <w:t>泄露双方提供的相关保密资料，追究其泄密方责任</w:t>
      </w:r>
      <w:r>
        <w:rPr>
          <w:sz w:val="28"/>
        </w:rPr>
        <w:t>。</w:t>
      </w:r>
    </w:p>
    <w:p>
      <w:pPr>
        <w:jc w:val="both"/>
      </w:pPr>
      <w:r>
        <w:rPr>
          <w:sz w:val="21"/>
        </w:rPr>
        <w:t xml:space="preserve">    </w:t>
      </w:r>
      <w:r>
        <w:rPr>
          <w:sz w:val="28"/>
        </w:rPr>
        <w:t>第七条：</w:t>
      </w:r>
      <w:r>
        <w:rPr>
          <w:sz w:val="28"/>
        </w:rPr>
        <w:t>本合同的变更必须由双方协商一致，并以书面形式确定。但有下列情形之一的，一方可以向另一方提出变更合同权利与义务的请求，另一方应当在</w:t>
      </w:r>
      <w:r>
        <w:rPr>
          <w:sz w:val="28"/>
          <w:u w:val="single"/>
        </w:rPr>
        <w:t>15</w:t>
      </w:r>
      <w:r>
        <w:rPr>
          <w:sz w:val="28"/>
        </w:rPr>
        <w:t>日内予以答复；逾期未予答复的，视为同意：</w:t>
      </w:r>
    </w:p>
    <w:p>
      <w:pPr>
        <w:ind w:firstLine="560"/>
        <w:jc w:val="both"/>
      </w:pPr>
      <w:r>
        <w:rPr>
          <w:sz w:val="28"/>
        </w:rPr>
        <w:t>1</w:t>
      </w:r>
      <w:r>
        <w:rPr>
          <w:sz w:val="28"/>
        </w:rPr>
        <w:t>．</w:t>
      </w:r>
      <w:r>
        <w:rPr>
          <w:sz w:val="21"/>
          <w:u w:val="single"/>
        </w:rPr>
        <w:t xml:space="preserve"> </w:t>
      </w:r>
      <w:r>
        <w:rPr>
          <w:sz w:val="28"/>
          <w:u w:val="single"/>
        </w:rPr>
        <w:t>变更项目联系人或项目负责人</w:t>
      </w:r>
      <w:r>
        <w:rPr>
          <w:sz w:val="21"/>
          <w:u w:val="single"/>
        </w:rPr>
        <w:t xml:space="preserve"> </w:t>
      </w:r>
    </w:p>
    <w:p>
      <w:pPr>
        <w:ind w:firstLine="560"/>
        <w:jc w:val="both"/>
      </w:pPr>
      <w:r>
        <w:rPr>
          <w:sz w:val="28"/>
        </w:rPr>
        <w:t>2</w:t>
      </w:r>
      <w:r>
        <w:rPr>
          <w:sz w:val="28"/>
        </w:rPr>
        <w:t>．</w:t>
      </w:r>
      <w:r>
        <w:rPr>
          <w:sz w:val="28"/>
          <w:u w:val="single"/>
        </w:rPr>
        <w:t xml:space="preserve"> </w:t>
      </w:r>
      <w:r>
        <w:rPr>
          <w:sz w:val="28"/>
          <w:u w:val="single"/>
        </w:rPr>
        <w:t>无</w:t>
      </w:r>
    </w:p>
    <w:p>
      <w:pPr>
        <w:ind w:firstLine="560"/>
        <w:jc w:val="both"/>
      </w:pPr>
      <w:r>
        <w:rPr>
          <w:sz w:val="28"/>
        </w:rPr>
        <w:t>第八条：</w:t>
      </w:r>
      <w:r>
        <w:rPr>
          <w:sz w:val="28"/>
        </w:rPr>
        <w:t>双方确定以下列标准和方式对乙方的技术服务工作成果进行验收：</w:t>
      </w:r>
    </w:p>
    <w:p>
      <w:pPr>
        <w:ind w:firstLine="560"/>
        <w:jc w:val="both"/>
      </w:pPr>
      <w:r>
        <w:rPr>
          <w:sz w:val="28"/>
        </w:rPr>
        <w:t>1</w:t>
      </w:r>
      <w:r>
        <w:rPr>
          <w:sz w:val="28"/>
        </w:rPr>
        <w:t>．乙方完成技术服务工作的形式：</w:t>
      </w:r>
      <w:r>
        <w:rPr>
          <w:sz w:val="28"/>
          <w:u w:val="single"/>
        </w:rPr>
        <w:t xml:space="preserve"> </w:t>
      </w:r>
      <w:r>
        <w:rPr>
          <w:sz w:val="28"/>
          <w:u w:val="single"/>
        </w:rPr>
        <w:t>按本合同第一条、第二条的要求提交成果</w:t>
      </w:r>
      <w:r>
        <w:rPr>
          <w:sz w:val="28"/>
          <w:u w:val="single"/>
        </w:rPr>
        <w:t>报告。</w:t>
      </w:r>
    </w:p>
    <w:p>
      <w:pPr>
        <w:ind w:firstLine="560"/>
        <w:jc w:val="both"/>
      </w:pPr>
      <w:r>
        <w:rPr>
          <w:sz w:val="28"/>
        </w:rPr>
        <w:t>2</w:t>
      </w:r>
      <w:r>
        <w:rPr>
          <w:sz w:val="28"/>
        </w:rPr>
        <w:t>．技术服务工作成果的验收标准：</w:t>
      </w:r>
      <w:r>
        <w:rPr>
          <w:sz w:val="28"/>
          <w:u w:val="single"/>
        </w:rPr>
        <w:t xml:space="preserve"> </w:t>
      </w:r>
      <w:r>
        <w:rPr>
          <w:sz w:val="28"/>
          <w:u w:val="single"/>
        </w:rPr>
        <w:t>乙方提交的成果满足相关渔业资源与环境监测（调查）规范、技术规程和技术标准的要求；通过专家评审。</w:t>
      </w:r>
    </w:p>
    <w:p>
      <w:pPr>
        <w:ind w:firstLine="560"/>
        <w:jc w:val="both"/>
      </w:pPr>
      <w:r>
        <w:rPr>
          <w:sz w:val="28"/>
        </w:rPr>
        <w:t>3</w:t>
      </w:r>
      <w:r>
        <w:rPr>
          <w:sz w:val="28"/>
        </w:rPr>
        <w:t>．技术服务工作成果的验收方法：</w:t>
      </w:r>
      <w:r>
        <w:rPr>
          <w:sz w:val="28"/>
          <w:u w:val="single"/>
        </w:rPr>
        <w:t>召开专家评审</w:t>
      </w:r>
      <w:r>
        <w:rPr>
          <w:sz w:val="28"/>
          <w:u w:val="single"/>
        </w:rPr>
        <w:t>会，</w:t>
      </w:r>
      <w:r>
        <w:rPr>
          <w:sz w:val="28"/>
          <w:u w:val="single"/>
        </w:rPr>
        <w:t>并</w:t>
      </w:r>
      <w:r>
        <w:rPr>
          <w:sz w:val="28"/>
          <w:u w:val="single"/>
        </w:rPr>
        <w:t>通过专家评审</w:t>
      </w:r>
      <w:r>
        <w:rPr>
          <w:sz w:val="28"/>
          <w:u w:val="single"/>
        </w:rPr>
        <w:t>。</w:t>
      </w:r>
    </w:p>
    <w:p>
      <w:pPr>
        <w:ind w:firstLine="560"/>
        <w:jc w:val="both"/>
      </w:pPr>
      <w:r>
        <w:rPr>
          <w:sz w:val="28"/>
        </w:rPr>
        <w:t>4</w:t>
      </w:r>
      <w:r>
        <w:rPr>
          <w:sz w:val="28"/>
        </w:rPr>
        <w:t>．验收的时间和地点：</w:t>
      </w:r>
      <w:r>
        <w:rPr>
          <w:sz w:val="28"/>
          <w:u w:val="single"/>
        </w:rPr>
        <w:t>由</w:t>
      </w:r>
      <w:r>
        <w:rPr>
          <w:sz w:val="28"/>
          <w:u w:val="single"/>
        </w:rPr>
        <w:t>甲乙双方协商确定</w:t>
      </w:r>
      <w:r>
        <w:rPr>
          <w:sz w:val="28"/>
        </w:rPr>
        <w:t>。</w:t>
      </w:r>
    </w:p>
    <w:p>
      <w:pPr>
        <w:jc w:val="both"/>
      </w:pPr>
    </w:p>
    <w:p>
      <w:pPr>
        <w:jc w:val="both"/>
      </w:pPr>
      <w:r>
        <w:rPr>
          <w:sz w:val="28"/>
        </w:rPr>
        <w:t xml:space="preserve">   </w:t>
      </w:r>
      <w:r>
        <w:rPr>
          <w:sz w:val="28"/>
        </w:rPr>
        <w:t>第九条：</w:t>
      </w:r>
      <w:r>
        <w:rPr>
          <w:sz w:val="28"/>
        </w:rPr>
        <w:t>双方确定：</w:t>
      </w:r>
    </w:p>
    <w:p>
      <w:pPr>
        <w:ind w:firstLine="560"/>
        <w:jc w:val="both"/>
      </w:pPr>
      <w:r>
        <w:rPr>
          <w:sz w:val="28"/>
        </w:rPr>
        <w:t>1</w:t>
      </w:r>
      <w:r>
        <w:rPr>
          <w:sz w:val="28"/>
        </w:rPr>
        <w:t>．在本合同有效期内，甲方利用乙方提交的技术服务工作成果所完成的新的技术成果，归</w:t>
      </w:r>
      <w:r>
        <w:rPr>
          <w:sz w:val="28"/>
          <w:u w:val="single"/>
        </w:rPr>
        <w:t xml:space="preserve"> </w:t>
      </w:r>
      <w:r>
        <w:rPr>
          <w:sz w:val="28"/>
          <w:u w:val="single"/>
        </w:rPr>
        <w:t>双</w:t>
      </w:r>
      <w:r>
        <w:rPr>
          <w:sz w:val="28"/>
        </w:rPr>
        <w:t>（甲、双）方所有。</w:t>
      </w:r>
    </w:p>
    <w:p>
      <w:pPr>
        <w:ind w:firstLine="560"/>
        <w:jc w:val="both"/>
      </w:pPr>
      <w:r>
        <w:rPr>
          <w:sz w:val="28"/>
        </w:rPr>
        <w:t>2</w:t>
      </w:r>
      <w:r>
        <w:rPr>
          <w:sz w:val="28"/>
        </w:rPr>
        <w:t>．在本合同有效期内，乙方利用甲方提供的技术资料和工作条件所完成的新的技术成果，归</w:t>
      </w:r>
      <w:r>
        <w:rPr>
          <w:sz w:val="28"/>
          <w:u w:val="single"/>
        </w:rPr>
        <w:t xml:space="preserve"> </w:t>
      </w:r>
      <w:r>
        <w:rPr>
          <w:sz w:val="28"/>
          <w:u w:val="single"/>
        </w:rPr>
        <w:t>双</w:t>
      </w:r>
      <w:r>
        <w:rPr>
          <w:sz w:val="28"/>
        </w:rPr>
        <w:t>（乙、双）方所有。</w:t>
      </w:r>
    </w:p>
    <w:p>
      <w:pPr>
        <w:jc w:val="both"/>
      </w:pPr>
      <w:r>
        <w:rPr>
          <w:sz w:val="28"/>
        </w:rPr>
        <w:t xml:space="preserve">    </w:t>
      </w:r>
      <w:r>
        <w:rPr>
          <w:sz w:val="28"/>
        </w:rPr>
        <w:t>第十条：</w:t>
      </w:r>
      <w:r>
        <w:rPr>
          <w:sz w:val="28"/>
        </w:rPr>
        <w:t>双方确定，按以下约定承担各自的违约责任：</w:t>
      </w:r>
    </w:p>
    <w:p>
      <w:pPr>
        <w:ind w:firstLine="560"/>
        <w:jc w:val="both"/>
      </w:pPr>
      <w:r>
        <w:rPr>
          <w:sz w:val="28"/>
        </w:rPr>
        <w:t>1.</w:t>
      </w:r>
      <w:r>
        <w:rPr>
          <w:sz w:val="28"/>
        </w:rPr>
        <w:t>在合同履行期间，甲方要求终止或解除合同，乙方已开始技术服务工作的，甲方应根据乙方已完成且经确认合格的实际工作量支付相应的技术服务费。</w:t>
      </w:r>
    </w:p>
    <w:p>
      <w:pPr>
        <w:ind w:firstLine="560"/>
        <w:jc w:val="both"/>
      </w:pPr>
      <w:r>
        <w:rPr>
          <w:sz w:val="28"/>
        </w:rPr>
        <w:t>2.</w:t>
      </w:r>
      <w:r>
        <w:rPr>
          <w:sz w:val="28"/>
        </w:rPr>
        <w:t>由于乙方自身原因，延误了按本合同第二条规定的技术服务进度，每延误一日扣减技术服务费</w:t>
      </w:r>
      <w:r>
        <w:rPr>
          <w:sz w:val="28"/>
        </w:rPr>
        <w:t>3000元。</w:t>
      </w:r>
    </w:p>
    <w:p>
      <w:pPr>
        <w:ind w:firstLine="560"/>
        <w:jc w:val="both"/>
      </w:pPr>
      <w:r>
        <w:rPr>
          <w:sz w:val="28"/>
        </w:rPr>
        <w:t>3.</w:t>
      </w:r>
      <w:r>
        <w:rPr>
          <w:sz w:val="28"/>
        </w:rPr>
        <w:t>乙方组建的技术服务团队工作人员应该符合相关资格要求，且未经甲方同意不允许在服务期更换</w:t>
      </w:r>
      <w:r>
        <w:rPr>
          <w:sz w:val="28"/>
        </w:rPr>
        <w:t>,由于乙方的原因自行更换团队成员,甲方可从合同总价中扣减2万元/人次的扣款。</w:t>
      </w:r>
    </w:p>
    <w:p>
      <w:pPr>
        <w:ind w:firstLine="560"/>
        <w:jc w:val="both"/>
      </w:pPr>
      <w:r>
        <w:rPr>
          <w:sz w:val="28"/>
        </w:rPr>
        <w:t>4.</w:t>
      </w:r>
      <w:r>
        <w:rPr>
          <w:sz w:val="28"/>
        </w:rPr>
        <w:t>甲方要求乙方撤换不合格的团队工作人员，乙方必须立即执行。如果甲方的书面撤换通知下达</w:t>
      </w:r>
      <w:r>
        <w:rPr>
          <w:sz w:val="28"/>
        </w:rPr>
        <w:t>5天后，乙方仍拒不执行，则视为该岗位空缺，每空缺一日扣除技术服务费款3000元/人。</w:t>
      </w:r>
    </w:p>
    <w:p>
      <w:pPr>
        <w:ind w:firstLine="560"/>
        <w:jc w:val="both"/>
      </w:pPr>
      <w:r>
        <w:rPr>
          <w:sz w:val="28"/>
        </w:rPr>
        <w:t>5.</w:t>
      </w:r>
      <w:r>
        <w:rPr>
          <w:sz w:val="28"/>
          <w:u w:val="single"/>
        </w:rPr>
        <w:t xml:space="preserve"> </w:t>
      </w:r>
      <w:r>
        <w:rPr>
          <w:sz w:val="28"/>
          <w:u w:val="single"/>
        </w:rPr>
        <w:t>甲</w:t>
      </w:r>
      <w:r>
        <w:rPr>
          <w:sz w:val="28"/>
        </w:rPr>
        <w:t>方违反本合同第</w:t>
      </w:r>
      <w:r>
        <w:rPr>
          <w:sz w:val="28"/>
          <w:u w:val="single"/>
        </w:rPr>
        <w:t xml:space="preserve"> </w:t>
      </w:r>
      <w:r>
        <w:rPr>
          <w:sz w:val="28"/>
          <w:u w:val="single"/>
        </w:rPr>
        <w:t>四</w:t>
      </w:r>
      <w:r>
        <w:rPr>
          <w:sz w:val="28"/>
        </w:rPr>
        <w:t>条约定，应当</w:t>
      </w:r>
      <w:r>
        <w:rPr>
          <w:sz w:val="28"/>
          <w:u w:val="single"/>
        </w:rPr>
        <w:t>按合同约定向乙方支付违约金</w:t>
      </w:r>
      <w:r>
        <w:rPr>
          <w:sz w:val="28"/>
        </w:rPr>
        <w:t>。</w:t>
      </w:r>
    </w:p>
    <w:p>
      <w:pPr>
        <w:ind w:firstLine="560"/>
        <w:jc w:val="both"/>
      </w:pPr>
      <w:r>
        <w:rPr>
          <w:sz w:val="28"/>
        </w:rPr>
        <w:t>6.</w:t>
      </w:r>
      <w:r>
        <w:rPr>
          <w:sz w:val="28"/>
          <w:u w:val="single"/>
        </w:rPr>
        <w:t xml:space="preserve"> </w:t>
      </w:r>
      <w:r>
        <w:rPr>
          <w:sz w:val="28"/>
          <w:u w:val="single"/>
        </w:rPr>
        <w:t>不尽事宜，双方友好协商。</w:t>
      </w:r>
    </w:p>
    <w:p>
      <w:pPr>
        <w:jc w:val="both"/>
      </w:pPr>
      <w:r>
        <w:rPr>
          <w:sz w:val="21"/>
        </w:rPr>
        <w:t xml:space="preserve">   </w:t>
      </w:r>
      <w:r>
        <w:rPr>
          <w:sz w:val="28"/>
        </w:rPr>
        <w:t>第十一条：</w:t>
      </w:r>
      <w:r>
        <w:rPr>
          <w:sz w:val="28"/>
        </w:rPr>
        <w:t>双方确定，在本合同有效期内，甲方指定</w:t>
      </w:r>
      <w:r>
        <w:rPr>
          <w:sz w:val="21"/>
          <w:u w:val="single"/>
        </w:rPr>
        <w:t>ххх</w:t>
      </w:r>
      <w:r>
        <w:rPr>
          <w:sz w:val="28"/>
        </w:rPr>
        <w:t>为甲方项目联系人，乙方指定</w:t>
      </w:r>
      <w:r>
        <w:rPr>
          <w:sz w:val="21"/>
          <w:u w:val="single"/>
        </w:rPr>
        <w:t xml:space="preserve"> </w:t>
      </w:r>
      <w:r>
        <w:rPr>
          <w:sz w:val="21"/>
          <w:u w:val="single"/>
        </w:rPr>
        <w:t xml:space="preserve">   </w:t>
      </w:r>
      <w:r>
        <w:rPr>
          <w:sz w:val="21"/>
          <w:u w:val="single"/>
        </w:rPr>
        <w:t xml:space="preserve"> </w:t>
      </w:r>
      <w:r>
        <w:rPr>
          <w:sz w:val="28"/>
        </w:rPr>
        <w:t>为乙方项目联系人。项目联系人承担以下责任：</w:t>
      </w:r>
    </w:p>
    <w:p>
      <w:pPr>
        <w:ind w:firstLine="560"/>
        <w:jc w:val="both"/>
      </w:pPr>
      <w:r>
        <w:rPr>
          <w:sz w:val="28"/>
        </w:rPr>
        <w:t>1</w:t>
      </w:r>
      <w:r>
        <w:rPr>
          <w:sz w:val="28"/>
        </w:rPr>
        <w:t>．</w:t>
      </w:r>
      <w:r>
        <w:rPr>
          <w:sz w:val="28"/>
          <w:u w:val="single"/>
        </w:rPr>
        <w:t>联络、协调，确保项目按合同条款有效运行。</w:t>
      </w:r>
    </w:p>
    <w:p>
      <w:pPr>
        <w:ind w:firstLine="560"/>
        <w:jc w:val="both"/>
      </w:pPr>
      <w:r>
        <w:rPr>
          <w:sz w:val="28"/>
        </w:rPr>
        <w:t>2</w:t>
      </w:r>
      <w:r>
        <w:rPr>
          <w:sz w:val="28"/>
        </w:rPr>
        <w:t>．</w:t>
      </w:r>
      <w:r>
        <w:rPr>
          <w:sz w:val="28"/>
          <w:u w:val="single"/>
        </w:rPr>
        <w:t>无</w:t>
      </w:r>
    </w:p>
    <w:p>
      <w:pPr>
        <w:ind w:firstLine="560"/>
        <w:jc w:val="both"/>
      </w:pPr>
      <w:r>
        <w:rPr>
          <w:sz w:val="28"/>
        </w:rPr>
        <w:t>一方变更项目联系人的，应当及时以书面形式通知另一方，未及时通知并影响</w:t>
      </w:r>
      <w:r>
        <w:rPr>
          <w:sz w:val="28"/>
        </w:rPr>
        <w:t>本合同履行或造成损失的，应承担相应的责任。</w:t>
      </w:r>
    </w:p>
    <w:p>
      <w:pPr>
        <w:ind w:firstLine="560"/>
        <w:jc w:val="both"/>
      </w:pPr>
      <w:r>
        <w:rPr>
          <w:sz w:val="28"/>
        </w:rPr>
        <w:t>第十二条：</w:t>
      </w:r>
      <w:r>
        <w:rPr>
          <w:sz w:val="28"/>
        </w:rPr>
        <w:t>双方确定，出现下列情形，致使本合同的履行成为不必要或不可能的，可以解除本合同：</w:t>
      </w:r>
    </w:p>
    <w:p>
      <w:pPr>
        <w:ind w:firstLine="560"/>
        <w:jc w:val="both"/>
      </w:pPr>
      <w:r>
        <w:rPr>
          <w:sz w:val="28"/>
        </w:rPr>
        <w:t>1</w:t>
      </w:r>
      <w:r>
        <w:rPr>
          <w:sz w:val="28"/>
        </w:rPr>
        <w:t>．发生不可抗力；</w:t>
      </w:r>
    </w:p>
    <w:p>
      <w:pPr>
        <w:ind w:firstLine="560"/>
        <w:jc w:val="both"/>
      </w:pPr>
      <w:r>
        <w:rPr>
          <w:sz w:val="28"/>
        </w:rPr>
        <w:t>2</w:t>
      </w:r>
      <w:r>
        <w:rPr>
          <w:sz w:val="28"/>
        </w:rPr>
        <w:t>．</w:t>
      </w:r>
      <w:r>
        <w:rPr>
          <w:sz w:val="28"/>
          <w:u w:val="single"/>
        </w:rPr>
        <w:t xml:space="preserve"> </w:t>
      </w:r>
      <w:r>
        <w:rPr>
          <w:sz w:val="28"/>
          <w:u w:val="single"/>
        </w:rPr>
        <w:t>乙方擅自更换项目负责人或超过规定的时间拒绝更换不称职人员，情节严重的，甲方有权单方面部分或全部解除合同。</w:t>
      </w:r>
    </w:p>
    <w:p>
      <w:pPr>
        <w:jc w:val="both"/>
      </w:pPr>
      <w:r>
        <w:rPr>
          <w:sz w:val="21"/>
        </w:rPr>
        <w:t xml:space="preserve">    </w:t>
      </w:r>
      <w:r>
        <w:rPr>
          <w:sz w:val="28"/>
        </w:rPr>
        <w:t>第十三条：</w:t>
      </w:r>
      <w:r>
        <w:rPr>
          <w:sz w:val="28"/>
        </w:rPr>
        <w:t>双方因履行本合同而发生的争议，应协商、调解解决。协商、调解不成的，确定按以下第</w:t>
      </w:r>
      <w:r>
        <w:rPr>
          <w:sz w:val="21"/>
          <w:u w:val="single"/>
        </w:rPr>
        <w:t xml:space="preserve">  </w:t>
      </w:r>
      <w:r>
        <w:rPr>
          <w:sz w:val="28"/>
          <w:u w:val="single"/>
        </w:rPr>
        <w:t>2</w:t>
      </w:r>
      <w:r>
        <w:rPr>
          <w:sz w:val="21"/>
          <w:u w:val="single"/>
        </w:rPr>
        <w:t xml:space="preserve">  </w:t>
      </w:r>
      <w:r>
        <w:rPr>
          <w:sz w:val="28"/>
        </w:rPr>
        <w:t>种方式处理：</w:t>
      </w:r>
    </w:p>
    <w:p>
      <w:pPr>
        <w:ind w:firstLine="560"/>
        <w:jc w:val="both"/>
      </w:pPr>
      <w:r>
        <w:rPr>
          <w:sz w:val="28"/>
        </w:rPr>
        <w:t>1</w:t>
      </w:r>
      <w:r>
        <w:rPr>
          <w:sz w:val="28"/>
        </w:rPr>
        <w:t>．提交广州仲裁委员会仲裁；</w:t>
      </w:r>
    </w:p>
    <w:p>
      <w:pPr>
        <w:ind w:firstLine="560"/>
        <w:jc w:val="both"/>
      </w:pPr>
      <w:r>
        <w:rPr>
          <w:sz w:val="28"/>
        </w:rPr>
        <w:t>2</w:t>
      </w:r>
      <w:r>
        <w:rPr>
          <w:sz w:val="28"/>
        </w:rPr>
        <w:t>．依法向广州</w:t>
      </w:r>
      <w:r>
        <w:rPr>
          <w:sz w:val="28"/>
        </w:rPr>
        <w:t>市</w:t>
      </w:r>
      <w:r>
        <w:rPr>
          <w:sz w:val="28"/>
        </w:rPr>
        <w:t>从化区</w:t>
      </w:r>
      <w:r>
        <w:rPr>
          <w:sz w:val="28"/>
        </w:rPr>
        <w:t>人民法院起诉。</w:t>
      </w:r>
    </w:p>
    <w:p>
      <w:pPr>
        <w:jc w:val="both"/>
      </w:pPr>
      <w:r>
        <w:rPr>
          <w:sz w:val="21"/>
        </w:rPr>
        <w:t xml:space="preserve">    </w:t>
      </w:r>
      <w:r>
        <w:rPr>
          <w:sz w:val="28"/>
        </w:rPr>
        <w:t>第十四条：</w:t>
      </w:r>
      <w:r>
        <w:rPr>
          <w:sz w:val="28"/>
        </w:rPr>
        <w:t>双方确定：本合同及相关附件中所涉及的有关名词和技术术语，其定义和解释如下：</w:t>
      </w:r>
    </w:p>
    <w:p>
      <w:pPr>
        <w:ind w:firstLine="560"/>
        <w:jc w:val="both"/>
      </w:pPr>
      <w:r>
        <w:rPr>
          <w:sz w:val="28"/>
        </w:rPr>
        <w:t>1</w:t>
      </w:r>
      <w:r>
        <w:rPr>
          <w:sz w:val="28"/>
        </w:rPr>
        <w:t>．</w:t>
      </w:r>
      <w:r>
        <w:rPr>
          <w:sz w:val="28"/>
          <w:u w:val="single"/>
        </w:rPr>
        <w:t>“本项目”或“项目”是指</w:t>
      </w:r>
      <w:r>
        <w:rPr>
          <w:sz w:val="28"/>
          <w:u w:val="single"/>
        </w:rPr>
        <w:t>广州市大坳拦河闸坝加固改造工程水生生态补偿项目</w:t>
      </w:r>
      <w:r>
        <w:rPr>
          <w:sz w:val="28"/>
          <w:u w:val="single"/>
        </w:rPr>
        <w:t>；</w:t>
      </w:r>
    </w:p>
    <w:p>
      <w:pPr>
        <w:ind w:firstLine="565"/>
        <w:jc w:val="both"/>
      </w:pPr>
      <w:r>
        <w:rPr>
          <w:sz w:val="28"/>
        </w:rPr>
        <w:t>2</w:t>
      </w:r>
      <w:r>
        <w:rPr>
          <w:sz w:val="28"/>
        </w:rPr>
        <w:t>．</w:t>
      </w:r>
      <w:r>
        <w:rPr>
          <w:sz w:val="28"/>
          <w:u w:val="single"/>
        </w:rPr>
        <w:t>“本合同”是指经甲方和乙方双方签署并生效的本项目技术服务合同；</w:t>
      </w:r>
    </w:p>
    <w:p>
      <w:pPr>
        <w:ind w:firstLine="565"/>
        <w:jc w:val="both"/>
      </w:pPr>
      <w:r>
        <w:rPr>
          <w:sz w:val="28"/>
        </w:rPr>
        <w:t>3</w:t>
      </w:r>
      <w:r>
        <w:rPr>
          <w:sz w:val="28"/>
        </w:rPr>
        <w:t>．</w:t>
      </w:r>
      <w:r>
        <w:rPr>
          <w:sz w:val="28"/>
          <w:u w:val="single"/>
        </w:rPr>
        <w:t>“日”是指任何一个午夜至下一个午夜间的时间段；</w:t>
      </w:r>
    </w:p>
    <w:p>
      <w:pPr>
        <w:ind w:firstLine="565"/>
        <w:jc w:val="both"/>
      </w:pPr>
      <w:r>
        <w:rPr>
          <w:sz w:val="28"/>
        </w:rPr>
        <w:t>4</w:t>
      </w:r>
      <w:r>
        <w:rPr>
          <w:sz w:val="28"/>
        </w:rPr>
        <w:t>．</w:t>
      </w:r>
      <w:r>
        <w:rPr>
          <w:sz w:val="28"/>
          <w:u w:val="single"/>
        </w:rPr>
        <w:t>“月”是根据公历从一个月份中任何一日开始到下一个月相应日期的前一日的时间段；</w:t>
      </w:r>
    </w:p>
    <w:p>
      <w:pPr>
        <w:ind w:firstLine="560"/>
        <w:jc w:val="both"/>
      </w:pPr>
      <w:r>
        <w:rPr>
          <w:sz w:val="28"/>
        </w:rPr>
        <w:t>5</w:t>
      </w:r>
      <w:r>
        <w:rPr>
          <w:sz w:val="28"/>
        </w:rPr>
        <w:t>．</w:t>
      </w:r>
      <w:r>
        <w:rPr>
          <w:sz w:val="28"/>
          <w:u w:val="single"/>
        </w:rPr>
        <w:t>本条所述的</w:t>
      </w:r>
      <w:r>
        <w:rPr>
          <w:sz w:val="28"/>
          <w:u w:val="single"/>
        </w:rPr>
        <w:t>“</w:t>
      </w:r>
      <w:r>
        <w:rPr>
          <w:sz w:val="28"/>
          <w:u w:val="single"/>
        </w:rPr>
        <w:t>不可抗力</w:t>
      </w:r>
      <w:r>
        <w:rPr>
          <w:sz w:val="28"/>
          <w:u w:val="single"/>
        </w:rPr>
        <w:t>”</w:t>
      </w:r>
      <w:r>
        <w:rPr>
          <w:sz w:val="28"/>
          <w:u w:val="single"/>
        </w:rPr>
        <w:t>系指乙方无法控制，不可预见的事件，但不包括乙方的违约或疏忽。这些事件包括但不限于：战争、严重火灾、洪水、台风、地震以及其它双方商定的事件。</w:t>
      </w:r>
    </w:p>
    <w:p>
      <w:pPr>
        <w:jc w:val="both"/>
      </w:pPr>
      <w:r>
        <w:rPr>
          <w:sz w:val="21"/>
        </w:rPr>
        <w:t xml:space="preserve">     </w:t>
      </w:r>
      <w:r>
        <w:rPr>
          <w:sz w:val="28"/>
        </w:rPr>
        <w:t>第十五条：</w:t>
      </w:r>
      <w:r>
        <w:rPr>
          <w:sz w:val="28"/>
        </w:rPr>
        <w:t>与履行本合同有关的下列技术文件，经双方确认后，作为本合同的组成部分，为便于解释，组成合同的多个文件的优先支配地位的次序如下：</w:t>
      </w:r>
    </w:p>
    <w:p>
      <w:pPr>
        <w:ind w:firstLine="560"/>
        <w:jc w:val="both"/>
      </w:pPr>
      <w:r>
        <w:rPr>
          <w:sz w:val="28"/>
        </w:rPr>
        <w:t>1</w:t>
      </w:r>
      <w:r>
        <w:rPr>
          <w:sz w:val="28"/>
        </w:rPr>
        <w:t>．</w:t>
      </w:r>
      <w:r>
        <w:rPr>
          <w:sz w:val="28"/>
          <w:u w:val="single"/>
        </w:rPr>
        <w:t>本合同书</w:t>
      </w:r>
      <w:r>
        <w:rPr>
          <w:sz w:val="28"/>
        </w:rPr>
        <w:t>；</w:t>
      </w:r>
    </w:p>
    <w:p>
      <w:pPr>
        <w:ind w:firstLine="560"/>
        <w:jc w:val="both"/>
      </w:pPr>
      <w:r>
        <w:rPr>
          <w:sz w:val="28"/>
        </w:rPr>
        <w:t>2</w:t>
      </w:r>
      <w:r>
        <w:rPr>
          <w:sz w:val="28"/>
        </w:rPr>
        <w:t>．</w:t>
      </w:r>
      <w:r>
        <w:rPr>
          <w:sz w:val="28"/>
          <w:u w:val="single"/>
        </w:rPr>
        <w:t>投标文件</w:t>
      </w:r>
      <w:r>
        <w:rPr>
          <w:sz w:val="28"/>
          <w:u w:val="single"/>
        </w:rPr>
        <w:t xml:space="preserve"> </w:t>
      </w:r>
      <w:r>
        <w:rPr>
          <w:sz w:val="28"/>
        </w:rPr>
        <w:t>；</w:t>
      </w:r>
      <w:r>
        <w:rPr>
          <w:sz w:val="28"/>
        </w:rPr>
        <w:t xml:space="preserve">      </w:t>
      </w:r>
    </w:p>
    <w:p>
      <w:pPr>
        <w:ind w:firstLine="560"/>
        <w:jc w:val="both"/>
      </w:pPr>
      <w:r>
        <w:rPr>
          <w:sz w:val="28"/>
        </w:rPr>
        <w:t>3</w:t>
      </w:r>
      <w:r>
        <w:rPr>
          <w:sz w:val="28"/>
        </w:rPr>
        <w:t>．</w:t>
      </w:r>
      <w:r>
        <w:rPr>
          <w:sz w:val="28"/>
          <w:u w:val="single"/>
        </w:rPr>
        <w:t>招标文件（含招标文件补充通知）</w:t>
      </w:r>
      <w:r>
        <w:rPr>
          <w:sz w:val="28"/>
        </w:rPr>
        <w:t>。</w:t>
      </w:r>
    </w:p>
    <w:p>
      <w:pPr>
        <w:jc w:val="both"/>
      </w:pPr>
      <w:r>
        <w:rPr>
          <w:sz w:val="21"/>
        </w:rPr>
        <w:t xml:space="preserve">     </w:t>
      </w:r>
      <w:r>
        <w:rPr>
          <w:sz w:val="28"/>
        </w:rPr>
        <w:t>第十六条：</w:t>
      </w:r>
      <w:r>
        <w:rPr>
          <w:sz w:val="28"/>
        </w:rPr>
        <w:t>双方约定本合同其他相关事项为：</w:t>
      </w:r>
    </w:p>
    <w:p>
      <w:pPr>
        <w:ind w:firstLine="560"/>
        <w:jc w:val="both"/>
      </w:pPr>
      <w:r>
        <w:rPr>
          <w:sz w:val="28"/>
        </w:rPr>
        <w:t>1</w:t>
      </w:r>
      <w:r>
        <w:rPr>
          <w:sz w:val="28"/>
        </w:rPr>
        <w:t>．</w:t>
      </w:r>
      <w:r>
        <w:rPr>
          <w:sz w:val="28"/>
          <w:u w:val="single"/>
        </w:rPr>
        <w:t>乙方保证提交的报告未侵犯其他方的知识产权，否则必须承担由此而引起的全部法律责任。</w:t>
      </w:r>
    </w:p>
    <w:p>
      <w:pPr>
        <w:ind w:firstLine="560"/>
        <w:jc w:val="both"/>
      </w:pPr>
      <w:r>
        <w:rPr>
          <w:sz w:val="28"/>
        </w:rPr>
        <w:t>2.</w:t>
      </w:r>
      <w:r>
        <w:rPr>
          <w:sz w:val="28"/>
          <w:u w:val="single"/>
        </w:rPr>
        <w:t>在不可抗力事件发生后，乙方应尽快以书面形式将不可抗力的情况和原因通知甲方。除甲方书面另行要求外，乙方应尽实际可能继续履行合同义务，以及寻求采取合理的方案履行不受不可抗力影响的其他事项。</w:t>
      </w:r>
    </w:p>
    <w:p>
      <w:pPr>
        <w:ind w:firstLine="560"/>
        <w:jc w:val="both"/>
      </w:pPr>
      <w:r>
        <w:rPr>
          <w:sz w:val="28"/>
        </w:rPr>
        <w:t>3</w:t>
      </w:r>
      <w:r>
        <w:rPr>
          <w:sz w:val="28"/>
        </w:rPr>
        <w:t>.</w:t>
      </w:r>
      <w:r>
        <w:rPr>
          <w:sz w:val="28"/>
          <w:u w:val="single"/>
        </w:rPr>
        <w:t>乙方无故要求终止或解除合同的，甲方有权扣除应支付的金额并要求乙方承担由此造成的拖延工期的损失。</w:t>
      </w:r>
    </w:p>
    <w:p>
      <w:pPr>
        <w:ind w:firstLine="560"/>
        <w:jc w:val="both"/>
      </w:pPr>
      <w:r>
        <w:rPr>
          <w:sz w:val="28"/>
        </w:rPr>
        <w:t>4.</w:t>
      </w:r>
      <w:r>
        <w:rPr>
          <w:sz w:val="28"/>
          <w:u w:val="single"/>
        </w:rPr>
        <w:t>其他未尽事宜由甲乙双方协商确定。</w:t>
      </w:r>
    </w:p>
    <w:p>
      <w:pPr>
        <w:ind w:firstLine="560"/>
        <w:jc w:val="both"/>
      </w:pPr>
      <w:r>
        <w:rPr>
          <w:sz w:val="28"/>
        </w:rPr>
        <w:t>第十七条：</w:t>
      </w:r>
      <w:r>
        <w:rPr>
          <w:sz w:val="28"/>
        </w:rPr>
        <w:t>本合同一式捌份，甲方执</w:t>
      </w:r>
      <w:r>
        <w:rPr>
          <w:sz w:val="28"/>
          <w:u w:val="single"/>
        </w:rPr>
        <w:t>肆</w:t>
      </w:r>
      <w:r>
        <w:rPr>
          <w:sz w:val="28"/>
        </w:rPr>
        <w:t>份，乙方执</w:t>
      </w:r>
      <w:r>
        <w:rPr>
          <w:sz w:val="28"/>
          <w:u w:val="single"/>
        </w:rPr>
        <w:t>肆</w:t>
      </w:r>
      <w:r>
        <w:rPr>
          <w:sz w:val="28"/>
        </w:rPr>
        <w:t>份，具有同等法律效力。</w:t>
      </w:r>
    </w:p>
    <w:p>
      <w:pPr>
        <w:jc w:val="both"/>
      </w:pPr>
      <w:r>
        <w:rPr>
          <w:sz w:val="21"/>
        </w:rPr>
        <w:t xml:space="preserve">    </w:t>
      </w:r>
      <w:r>
        <w:rPr>
          <w:sz w:val="28"/>
        </w:rPr>
        <w:t>第十八条：</w:t>
      </w:r>
      <w:r>
        <w:rPr>
          <w:sz w:val="28"/>
        </w:rPr>
        <w:t>本合同经双方签字盖章后生效。</w:t>
      </w:r>
    </w:p>
    <w:p>
      <w:pPr>
        <w:jc w:val="both"/>
      </w:pPr>
    </w:p>
    <w:p>
      <w:pPr>
        <w:jc w:val="both"/>
      </w:pPr>
    </w:p>
    <w:p>
      <w:pPr>
        <w:jc w:val="both"/>
      </w:pPr>
    </w:p>
    <w:p>
      <w:pPr>
        <w:jc w:val="both"/>
      </w:pPr>
      <w:r>
        <w:rPr>
          <w:sz w:val="28"/>
        </w:rPr>
        <w:t xml:space="preserve">    </w:t>
      </w:r>
      <w:r>
        <w:rPr>
          <w:sz w:val="28"/>
        </w:rPr>
        <w:t>甲方：</w:t>
      </w:r>
      <w:r>
        <w:rPr>
          <w:sz w:val="28"/>
          <w:u w:val="single"/>
        </w:rPr>
        <w:t xml:space="preserve">                                          </w:t>
      </w:r>
      <w:r>
        <w:rPr>
          <w:sz w:val="28"/>
          <w:u w:val="single"/>
        </w:rPr>
        <w:t>（盖章）</w:t>
      </w:r>
      <w:r>
        <w:rPr>
          <w:sz w:val="21"/>
        </w:rPr>
        <w:t xml:space="preserve">                </w:t>
      </w:r>
    </w:p>
    <w:p>
      <w:pPr>
        <w:jc w:val="both"/>
      </w:pPr>
      <w:r>
        <w:rPr>
          <w:sz w:val="28"/>
        </w:rPr>
        <w:t xml:space="preserve">    </w:t>
      </w:r>
      <w:r>
        <w:rPr>
          <w:sz w:val="28"/>
        </w:rPr>
        <w:t>法定代表人／委托代理人：</w:t>
      </w:r>
      <w:r>
        <w:rPr>
          <w:sz w:val="28"/>
          <w:u w:val="single"/>
        </w:rPr>
        <w:t xml:space="preserve">      </w:t>
      </w:r>
      <w:r>
        <w:rPr>
          <w:sz w:val="28"/>
          <w:u w:val="single"/>
        </w:rPr>
        <w:t>　（签名）</w:t>
      </w:r>
    </w:p>
    <w:p>
      <w:pPr>
        <w:jc w:val="both"/>
      </w:pPr>
      <w:r>
        <w:rPr>
          <w:sz w:val="28"/>
        </w:rPr>
        <w:t xml:space="preserve">                                    </w:t>
      </w:r>
      <w:r>
        <w:rPr>
          <w:sz w:val="28"/>
        </w:rPr>
        <w:t>年</w:t>
      </w:r>
      <w:r>
        <w:rPr>
          <w:sz w:val="28"/>
        </w:rPr>
        <w:t xml:space="preserve">    </w:t>
      </w:r>
      <w:r>
        <w:rPr>
          <w:sz w:val="28"/>
        </w:rPr>
        <w:t>月</w:t>
      </w:r>
      <w:r>
        <w:rPr>
          <w:sz w:val="28"/>
        </w:rPr>
        <w:t xml:space="preserve">    </w:t>
      </w:r>
      <w:r>
        <w:rPr>
          <w:sz w:val="28"/>
        </w:rPr>
        <w:t>日</w:t>
      </w:r>
    </w:p>
    <w:p>
      <w:pPr>
        <w:jc w:val="both"/>
      </w:pPr>
    </w:p>
    <w:p>
      <w:pPr>
        <w:jc w:val="both"/>
      </w:pPr>
    </w:p>
    <w:p>
      <w:pPr>
        <w:jc w:val="both"/>
      </w:pPr>
      <w:r>
        <w:rPr>
          <w:sz w:val="28"/>
        </w:rPr>
        <w:t xml:space="preserve">     </w:t>
      </w:r>
      <w:r>
        <w:rPr>
          <w:sz w:val="28"/>
        </w:rPr>
        <w:t>乙方：</w:t>
      </w:r>
      <w:r>
        <w:rPr>
          <w:sz w:val="28"/>
          <w:u w:val="single"/>
        </w:rPr>
        <w:t xml:space="preserve">                                          </w:t>
      </w:r>
      <w:r>
        <w:rPr>
          <w:sz w:val="28"/>
          <w:u w:val="single"/>
        </w:rPr>
        <w:t>（盖章）</w:t>
      </w:r>
      <w:r>
        <w:rPr>
          <w:sz w:val="21"/>
        </w:rPr>
        <w:t xml:space="preserve">                </w:t>
      </w:r>
    </w:p>
    <w:p>
      <w:pPr>
        <w:jc w:val="both"/>
      </w:pPr>
      <w:r>
        <w:rPr>
          <w:sz w:val="28"/>
        </w:rPr>
        <w:t xml:space="preserve">    </w:t>
      </w:r>
      <w:r>
        <w:rPr>
          <w:sz w:val="28"/>
        </w:rPr>
        <w:t>法定代表人／委托代理人：</w:t>
      </w:r>
      <w:r>
        <w:rPr>
          <w:sz w:val="28"/>
          <w:u w:val="single"/>
        </w:rPr>
        <w:t xml:space="preserve">      </w:t>
      </w:r>
      <w:r>
        <w:rPr>
          <w:sz w:val="28"/>
          <w:u w:val="single"/>
        </w:rPr>
        <w:t>　　（签名）</w:t>
      </w:r>
    </w:p>
    <w:p>
      <w:pPr>
        <w:jc w:val="both"/>
      </w:pPr>
      <w:r>
        <w:rPr>
          <w:sz w:val="28"/>
        </w:rPr>
        <w:t xml:space="preserve">                                     </w:t>
      </w:r>
      <w:r>
        <w:rPr>
          <w:sz w:val="28"/>
        </w:rPr>
        <w:t>年</w:t>
      </w:r>
      <w:r>
        <w:rPr>
          <w:sz w:val="28"/>
        </w:rPr>
        <w:t xml:space="preserve">    </w:t>
      </w:r>
      <w:r>
        <w:rPr>
          <w:sz w:val="28"/>
        </w:rPr>
        <w:t>月</w:t>
      </w:r>
      <w:r>
        <w:rPr>
          <w:sz w:val="28"/>
        </w:rPr>
        <w:t xml:space="preserve">    </w:t>
      </w:r>
      <w:r>
        <w:rPr>
          <w:sz w:val="28"/>
        </w:rPr>
        <w:t>日</w:t>
      </w:r>
    </w:p>
    <w:p/>
    <w:p/>
    <w:p>
      <w:pPr>
        <w:jc w:val="both"/>
      </w:pPr>
      <w:r>
        <w:rPr>
          <w:sz w:val="28"/>
        </w:rPr>
        <w:t>印花税票粘贴处：</w:t>
      </w:r>
    </w:p>
    <w:p>
      <w:pPr>
        <w:jc w:val="both"/>
      </w:pPr>
    </w:p>
    <w:p>
      <w:pPr>
        <w:jc w:val="both"/>
      </w:pPr>
    </w:p>
    <w:p>
      <w:pPr>
        <w:jc w:val="both"/>
      </w:pPr>
    </w:p>
    <w:p>
      <w:pPr>
        <w:jc w:val="both"/>
      </w:pPr>
    </w:p>
    <w:p>
      <w:pPr>
        <w:jc w:val="both"/>
      </w:pPr>
      <w:r>
        <w:rPr>
          <w:sz w:val="21"/>
          <w:u w:val="single"/>
        </w:rPr>
        <w:t xml:space="preserve">                                                           </w:t>
      </w:r>
    </w:p>
    <w:p>
      <w:pPr>
        <w:jc w:val="both"/>
      </w:pPr>
      <w:r>
        <w:rPr>
          <w:sz w:val="28"/>
        </w:rPr>
        <w:t>（以下由技术合同登记机构填写）</w:t>
      </w:r>
    </w:p>
    <w:p>
      <w:pPr>
        <w:jc w:val="both"/>
      </w:pPr>
      <w:r>
        <w:rPr>
          <w:sz w:val="28"/>
        </w:rPr>
        <w:t>合同登记编号：</w:t>
      </w:r>
    </w:p>
    <w:tbl>
      <w:tblPr>
        <w:tblW w:w="0" w:type="auto"/>
        <w:tblInd w:type="dxa" w:w="615"/>
        <w:tblBorders>
          <w:top w:val="none" w:color="000000" w:sz="4"/>
          <w:left w:val="none" w:color="000000" w:sz="4"/>
          <w:bottom w:val="none" w:color="000000" w:sz="4"/>
          <w:right w:val="none" w:color="000000" w:sz="4"/>
          <w:insideH w:val="none"/>
          <w:insideV w:val="none"/>
        </w:tblBorders>
      </w:tblPr>
      <w:tblGrid>
        <w:gridCol w:w="420"/>
        <w:gridCol w:w="435"/>
        <w:gridCol w:w="435"/>
        <w:gridCol w:w="420"/>
        <w:gridCol w:w="420"/>
        <w:gridCol w:w="420"/>
        <w:gridCol w:w="405"/>
        <w:gridCol w:w="450"/>
        <w:gridCol w:w="450"/>
        <w:gridCol w:w="420"/>
        <w:gridCol w:w="420"/>
        <w:gridCol w:w="420"/>
        <w:gridCol w:w="405"/>
        <w:gridCol w:w="435"/>
        <w:gridCol w:w="435"/>
        <w:gridCol w:w="435"/>
      </w:tblGrid>
      <w:tr>
        <w:tc>
          <w:tcPr>
            <w:tcW w:type="dxa" w:w="420"/>
            <w:tcBorders>
              <w:top w:val="single" w:color="000000" w:sz="4"/>
              <w:left w:val="single" w:color="000000" w:sz="4"/>
              <w:bottom w:val="single" w:color="000000" w:sz="4"/>
              <w:right w:val="single" w:color="000000" w:sz="4"/>
            </w:tcBorders>
            <w:vAlign w:val="top"/>
          </w:tcPr>
          <w:p>
            <w:pPr>
              <w:jc w:val="both"/>
            </w:pPr>
          </w:p>
        </w:tc>
        <w:tc>
          <w:tcPr>
            <w:tcW w:type="dxa" w:w="435"/>
            <w:tcBorders>
              <w:top w:val="single" w:color="000000" w:sz="4"/>
              <w:left w:val="single" w:color="000000" w:sz="4"/>
              <w:bottom w:val="single" w:color="000000" w:sz="4"/>
              <w:right w:val="single" w:color="000000" w:sz="4"/>
            </w:tcBorders>
            <w:vAlign w:val="top"/>
          </w:tcPr>
          <w:p>
            <w:pPr>
              <w:jc w:val="both"/>
            </w:pPr>
          </w:p>
        </w:tc>
        <w:tc>
          <w:tcPr>
            <w:tcW w:type="dxa" w:w="435"/>
            <w:tcBorders>
              <w:top w:val="single" w:color="000000" w:sz="4"/>
              <w:left w:val="single" w:color="000000" w:sz="4"/>
              <w:bottom w:val="single" w:color="000000" w:sz="4"/>
              <w:right w:val="single" w:color="000000" w:sz="4"/>
            </w:tcBorders>
            <w:vAlign w:val="top"/>
          </w:tcPr>
          <w:p>
            <w:pPr>
              <w:jc w:val="both"/>
            </w:pPr>
          </w:p>
        </w:tc>
        <w:tc>
          <w:tcPr>
            <w:tcW w:type="dxa" w:w="420"/>
            <w:tcBorders>
              <w:top w:val="single" w:color="000000" w:sz="4"/>
              <w:left w:val="single" w:color="000000" w:sz="4"/>
              <w:bottom w:val="single" w:color="000000" w:sz="4"/>
              <w:right w:val="single" w:color="000000" w:sz="4"/>
            </w:tcBorders>
            <w:vAlign w:val="top"/>
          </w:tcPr>
          <w:p>
            <w:pPr>
              <w:jc w:val="both"/>
            </w:pPr>
          </w:p>
        </w:tc>
        <w:tc>
          <w:tcPr>
            <w:tcW w:type="dxa" w:w="420"/>
            <w:tcBorders>
              <w:top w:val="single" w:color="000000" w:sz="4"/>
              <w:left w:val="single" w:color="000000" w:sz="4"/>
              <w:bottom w:val="single" w:color="000000" w:sz="4"/>
              <w:right w:val="single" w:color="000000" w:sz="4"/>
            </w:tcBorders>
            <w:vAlign w:val="top"/>
          </w:tcPr>
          <w:p>
            <w:pPr>
              <w:jc w:val="both"/>
            </w:pPr>
          </w:p>
        </w:tc>
        <w:tc>
          <w:tcPr>
            <w:tcW w:type="dxa" w:w="420"/>
            <w:tcBorders>
              <w:top w:val="single" w:color="000000" w:sz="4"/>
              <w:left w:val="single" w:color="000000" w:sz="4"/>
              <w:bottom w:val="single" w:color="000000" w:sz="4"/>
              <w:right w:val="single" w:color="000000" w:sz="4"/>
            </w:tcBorders>
            <w:vAlign w:val="top"/>
          </w:tcPr>
          <w:p>
            <w:pPr>
              <w:jc w:val="both"/>
            </w:pPr>
          </w:p>
        </w:tc>
        <w:tc>
          <w:tcPr>
            <w:tcW w:type="dxa" w:w="405"/>
            <w:tcBorders>
              <w:top w:val="single" w:color="000000" w:sz="4"/>
              <w:left w:val="single" w:color="000000" w:sz="4"/>
              <w:bottom w:val="single" w:color="000000" w:sz="4"/>
              <w:right w:val="single" w:color="000000" w:sz="4"/>
            </w:tcBorders>
            <w:vAlign w:val="top"/>
          </w:tcPr>
          <w:p>
            <w:pPr>
              <w:jc w:val="both"/>
            </w:pPr>
          </w:p>
        </w:tc>
        <w:tc>
          <w:tcPr>
            <w:tcW w:type="dxa" w:w="450"/>
            <w:tcBorders>
              <w:top w:val="single" w:color="000000" w:sz="4"/>
              <w:left w:val="single" w:color="000000" w:sz="4"/>
              <w:bottom w:val="single" w:color="000000" w:sz="4"/>
              <w:right w:val="single" w:color="000000" w:sz="4"/>
            </w:tcBorders>
            <w:vAlign w:val="top"/>
          </w:tcPr>
          <w:p>
            <w:pPr>
              <w:jc w:val="both"/>
            </w:pPr>
          </w:p>
        </w:tc>
        <w:tc>
          <w:tcPr>
            <w:tcW w:type="dxa" w:w="450"/>
            <w:tcBorders>
              <w:top w:val="single" w:color="000000" w:sz="4"/>
              <w:left w:val="single" w:color="000000" w:sz="4"/>
              <w:bottom w:val="single" w:color="000000" w:sz="4"/>
              <w:right w:val="single" w:color="000000" w:sz="4"/>
            </w:tcBorders>
            <w:vAlign w:val="top"/>
          </w:tcPr>
          <w:p>
            <w:pPr>
              <w:jc w:val="both"/>
            </w:pPr>
          </w:p>
        </w:tc>
        <w:tc>
          <w:tcPr>
            <w:tcW w:type="dxa" w:w="420"/>
            <w:tcBorders>
              <w:top w:val="single" w:color="000000" w:sz="4"/>
              <w:left w:val="single" w:color="000000" w:sz="4"/>
              <w:bottom w:val="single" w:color="000000" w:sz="4"/>
              <w:right w:val="single" w:color="000000" w:sz="4"/>
            </w:tcBorders>
            <w:vAlign w:val="top"/>
          </w:tcPr>
          <w:p>
            <w:pPr>
              <w:jc w:val="both"/>
            </w:pPr>
          </w:p>
        </w:tc>
        <w:tc>
          <w:tcPr>
            <w:tcW w:type="dxa" w:w="420"/>
            <w:tcBorders>
              <w:top w:val="single" w:color="000000" w:sz="4"/>
              <w:left w:val="single" w:color="000000" w:sz="4"/>
              <w:bottom w:val="single" w:color="000000" w:sz="4"/>
              <w:right w:val="single" w:color="000000" w:sz="4"/>
            </w:tcBorders>
            <w:vAlign w:val="top"/>
          </w:tcPr>
          <w:p>
            <w:pPr>
              <w:jc w:val="both"/>
            </w:pPr>
          </w:p>
        </w:tc>
        <w:tc>
          <w:tcPr>
            <w:tcW w:type="dxa" w:w="420"/>
            <w:tcBorders>
              <w:top w:val="single" w:color="000000" w:sz="4"/>
              <w:left w:val="single" w:color="000000" w:sz="4"/>
              <w:bottom w:val="single" w:color="000000" w:sz="4"/>
              <w:right w:val="single" w:color="000000" w:sz="4"/>
            </w:tcBorders>
            <w:vAlign w:val="top"/>
          </w:tcPr>
          <w:p>
            <w:pPr>
              <w:jc w:val="both"/>
            </w:pPr>
          </w:p>
        </w:tc>
        <w:tc>
          <w:tcPr>
            <w:tcW w:type="dxa" w:w="405"/>
            <w:tcBorders>
              <w:top w:val="single" w:color="000000" w:sz="4"/>
              <w:left w:val="single" w:color="000000" w:sz="4"/>
              <w:bottom w:val="single" w:color="000000" w:sz="4"/>
              <w:right w:val="single" w:color="000000" w:sz="4"/>
            </w:tcBorders>
            <w:vAlign w:val="top"/>
          </w:tcPr>
          <w:p>
            <w:pPr>
              <w:jc w:val="both"/>
            </w:pPr>
          </w:p>
        </w:tc>
        <w:tc>
          <w:tcPr>
            <w:tcW w:type="dxa" w:w="435"/>
            <w:tcBorders>
              <w:top w:val="single" w:color="000000" w:sz="4"/>
              <w:left w:val="single" w:color="000000" w:sz="4"/>
              <w:bottom w:val="single" w:color="000000" w:sz="4"/>
              <w:right w:val="single" w:color="000000" w:sz="4"/>
            </w:tcBorders>
            <w:vAlign w:val="top"/>
          </w:tcPr>
          <w:p>
            <w:pPr>
              <w:jc w:val="both"/>
            </w:pPr>
          </w:p>
        </w:tc>
        <w:tc>
          <w:tcPr>
            <w:tcW w:type="dxa" w:w="435"/>
            <w:tcBorders>
              <w:top w:val="single" w:color="000000" w:sz="4"/>
              <w:left w:val="single" w:color="000000" w:sz="4"/>
              <w:bottom w:val="single" w:color="000000" w:sz="4"/>
              <w:right w:val="single" w:color="000000" w:sz="4"/>
            </w:tcBorders>
            <w:vAlign w:val="top"/>
          </w:tcPr>
          <w:p>
            <w:pPr>
              <w:jc w:val="both"/>
            </w:pPr>
          </w:p>
        </w:tc>
        <w:tc>
          <w:tcPr>
            <w:tcW w:type="dxa" w:w="435"/>
            <w:tcBorders>
              <w:top w:val="single" w:color="000000" w:sz="4"/>
              <w:left w:val="single" w:color="000000" w:sz="4"/>
              <w:bottom w:val="single" w:color="000000" w:sz="4"/>
              <w:right w:val="single" w:color="000000" w:sz="4"/>
            </w:tcBorders>
            <w:vAlign w:val="top"/>
          </w:tcPr>
          <w:p>
            <w:pPr>
              <w:jc w:val="both"/>
            </w:pPr>
          </w:p>
        </w:tc>
      </w:tr>
    </w:tbl>
    <w:p>
      <w:pPr>
        <w:jc w:val="both"/>
      </w:pPr>
      <w:r>
        <w:rPr>
          <w:sz w:val="21"/>
        </w:rPr>
        <w:t xml:space="preserve"> </w:t>
      </w:r>
    </w:p>
    <w:p>
      <w:pPr>
        <w:jc w:val="both"/>
      </w:pPr>
      <w:r>
        <w:rPr>
          <w:sz w:val="28"/>
        </w:rPr>
        <w:t xml:space="preserve">    </w:t>
      </w:r>
      <w:r>
        <w:rPr>
          <w:sz w:val="28"/>
        </w:rPr>
        <w:t>1</w:t>
      </w:r>
      <w:r>
        <w:rPr>
          <w:sz w:val="28"/>
        </w:rPr>
        <w:t>．申请登记人：</w:t>
      </w:r>
      <w:r>
        <w:rPr>
          <w:sz w:val="21"/>
          <w:u w:val="single"/>
        </w:rPr>
        <w:t xml:space="preserve">                                       </w:t>
      </w:r>
    </w:p>
    <w:p>
      <w:pPr>
        <w:jc w:val="both"/>
      </w:pPr>
      <w:r>
        <w:rPr>
          <w:sz w:val="28"/>
        </w:rPr>
        <w:t xml:space="preserve">    </w:t>
      </w:r>
      <w:r>
        <w:rPr>
          <w:sz w:val="28"/>
        </w:rPr>
        <w:t>2</w:t>
      </w:r>
      <w:r>
        <w:rPr>
          <w:sz w:val="28"/>
        </w:rPr>
        <w:t>．登记材料：（</w:t>
      </w:r>
      <w:r>
        <w:rPr>
          <w:sz w:val="28"/>
        </w:rPr>
        <w:t>1</w:t>
      </w:r>
      <w:r>
        <w:rPr>
          <w:sz w:val="28"/>
        </w:rPr>
        <w:t>）</w:t>
      </w:r>
      <w:r>
        <w:rPr>
          <w:sz w:val="21"/>
          <w:u w:val="single"/>
        </w:rPr>
        <w:t xml:space="preserve">                                     </w:t>
      </w:r>
    </w:p>
    <w:p>
      <w:pPr>
        <w:jc w:val="both"/>
      </w:pPr>
      <w:r>
        <w:rPr>
          <w:sz w:val="28"/>
        </w:rPr>
        <w:t xml:space="preserve">                </w:t>
      </w:r>
      <w:r>
        <w:rPr>
          <w:sz w:val="28"/>
        </w:rPr>
        <w:t>（</w:t>
      </w:r>
      <w:r>
        <w:rPr>
          <w:sz w:val="28"/>
        </w:rPr>
        <w:t>2</w:t>
      </w:r>
      <w:r>
        <w:rPr>
          <w:sz w:val="28"/>
        </w:rPr>
        <w:t>）</w:t>
      </w:r>
      <w:r>
        <w:rPr>
          <w:sz w:val="21"/>
          <w:u w:val="single"/>
        </w:rPr>
        <w:t xml:space="preserve">                                     </w:t>
      </w:r>
    </w:p>
    <w:p>
      <w:pPr>
        <w:jc w:val="both"/>
      </w:pPr>
      <w:r>
        <w:rPr>
          <w:sz w:val="28"/>
        </w:rPr>
        <w:t xml:space="preserve">                </w:t>
      </w:r>
      <w:r>
        <w:rPr>
          <w:sz w:val="28"/>
        </w:rPr>
        <w:t>（</w:t>
      </w:r>
      <w:r>
        <w:rPr>
          <w:sz w:val="28"/>
        </w:rPr>
        <w:t>3</w:t>
      </w:r>
      <w:r>
        <w:rPr>
          <w:sz w:val="28"/>
        </w:rPr>
        <w:t>）</w:t>
      </w:r>
      <w:r>
        <w:rPr>
          <w:sz w:val="21"/>
          <w:u w:val="single"/>
        </w:rPr>
        <w:t xml:space="preserve">                                     </w:t>
      </w:r>
    </w:p>
    <w:p>
      <w:pPr>
        <w:jc w:val="both"/>
      </w:pPr>
      <w:r>
        <w:rPr>
          <w:sz w:val="21"/>
        </w:rPr>
        <w:t xml:space="preserve">    </w:t>
      </w:r>
    </w:p>
    <w:p>
      <w:pPr>
        <w:ind w:firstLine="560"/>
        <w:jc w:val="both"/>
      </w:pPr>
      <w:r>
        <w:rPr>
          <w:sz w:val="28"/>
        </w:rPr>
        <w:t>3</w:t>
      </w:r>
      <w:r>
        <w:rPr>
          <w:sz w:val="28"/>
        </w:rPr>
        <w:t>．合同类型：</w:t>
      </w:r>
      <w:r>
        <w:rPr>
          <w:sz w:val="21"/>
          <w:u w:val="single"/>
        </w:rPr>
        <w:t xml:space="preserve">                                         </w:t>
      </w:r>
    </w:p>
    <w:p>
      <w:pPr>
        <w:jc w:val="both"/>
      </w:pPr>
      <w:r>
        <w:rPr>
          <w:sz w:val="28"/>
        </w:rPr>
        <w:t xml:space="preserve">    </w:t>
      </w:r>
      <w:r>
        <w:rPr>
          <w:sz w:val="28"/>
        </w:rPr>
        <w:t>4</w:t>
      </w:r>
      <w:r>
        <w:rPr>
          <w:sz w:val="28"/>
        </w:rPr>
        <w:t>．合同交易额：</w:t>
      </w:r>
      <w:r>
        <w:rPr>
          <w:sz w:val="21"/>
          <w:u w:val="single"/>
        </w:rPr>
        <w:t xml:space="preserve">                                       </w:t>
      </w:r>
    </w:p>
    <w:p>
      <w:pPr>
        <w:jc w:val="both"/>
      </w:pPr>
      <w:r>
        <w:rPr>
          <w:sz w:val="28"/>
        </w:rPr>
        <w:t xml:space="preserve">    </w:t>
      </w:r>
      <w:r>
        <w:rPr>
          <w:sz w:val="28"/>
        </w:rPr>
        <w:t>5</w:t>
      </w:r>
      <w:r>
        <w:rPr>
          <w:sz w:val="28"/>
        </w:rPr>
        <w:t>．技术交易额：</w:t>
      </w:r>
      <w:r>
        <w:rPr>
          <w:sz w:val="21"/>
          <w:u w:val="single"/>
        </w:rPr>
        <w:t xml:space="preserve">                                       </w:t>
      </w:r>
    </w:p>
    <w:p>
      <w:pPr>
        <w:jc w:val="both"/>
      </w:pPr>
    </w:p>
    <w:p>
      <w:pPr>
        <w:jc w:val="both"/>
      </w:pPr>
      <w:r>
        <w:rPr>
          <w:sz w:val="28"/>
        </w:rPr>
        <w:t xml:space="preserve">                            </w:t>
      </w:r>
      <w:r>
        <w:rPr>
          <w:sz w:val="28"/>
        </w:rPr>
        <w:t>技术合同登记机构（印章）</w:t>
      </w:r>
    </w:p>
    <w:p>
      <w:pPr>
        <w:jc w:val="both"/>
      </w:pPr>
      <w:r>
        <w:rPr>
          <w:sz w:val="28"/>
        </w:rPr>
        <w:t xml:space="preserve">                               </w:t>
      </w:r>
      <w:r>
        <w:rPr>
          <w:sz w:val="28"/>
        </w:rPr>
        <w:t>经办人：</w:t>
      </w:r>
    </w:p>
    <w:p>
      <w:pPr>
        <w:jc w:val="both"/>
      </w:pPr>
      <w:r>
        <w:rPr>
          <w:sz w:val="28"/>
        </w:rPr>
        <w:t xml:space="preserve">                                    </w:t>
      </w:r>
      <w:r>
        <w:rPr>
          <w:sz w:val="28"/>
        </w:rPr>
        <w:t>年</w:t>
      </w:r>
      <w:r>
        <w:rPr>
          <w:sz w:val="28"/>
        </w:rPr>
        <w:t xml:space="preserve">   </w:t>
      </w:r>
      <w:r>
        <w:rPr>
          <w:sz w:val="28"/>
        </w:rPr>
        <w:t>月</w:t>
      </w:r>
      <w:r>
        <w:rPr>
          <w:sz w:val="28"/>
        </w:rPr>
        <w:t xml:space="preserve">   </w:t>
      </w:r>
      <w:r>
        <w:rPr>
          <w:sz w:val="28"/>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440101-2023-24796</w:t>
      </w:r>
    </w:p>
    <w:p>
      <w:pPr>
        <w:jc w:val="center"/>
      </w:pPr>
      <w:r>
        <w:rPr>
          <w:b/>
          <w:sz w:val="24"/>
        </w:rPr>
        <w:t>采购项目编号：</w:t>
      </w:r>
      <w:r>
        <w:rPr>
          <w:b/>
          <w:sz w:val="24"/>
        </w:rPr>
        <w:t>GZGK23D204CO594Z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广州市大坳拦河闸坝加固改造工程水生生态补偿项目</w:t>
      </w:r>
      <w:r>
        <w:rPr>
          <w:u w:val="single"/>
        </w:rPr>
        <w:t>”</w:t>
      </w:r>
      <w:r>
        <w:rPr/>
        <w:t>项目的招标[采购项目编号为：</w:t>
      </w:r>
      <w:r>
        <w:rPr>
          <w:u w:val="single"/>
        </w:rPr>
        <w:t>GZGK23D204CO594Z</w:t>
      </w:r>
      <w:r>
        <w:rPr/>
        <w:t>]，我方愿参与投标。</w:t>
      </w:r>
    </w:p>
    <w:p>
      <w:pPr>
        <w:ind w:firstLine="480"/>
      </w:pPr>
      <w:r>
        <w:rPr/>
        <w:t>我方确认收到贵方提供的</w:t>
      </w:r>
      <w:r>
        <w:rPr>
          <w:u w:val="single"/>
        </w:rPr>
        <w:t>“</w:t>
      </w:r>
      <w:r>
        <w:rPr>
          <w:u w:val="single"/>
        </w:rPr>
        <w:t>广州市大坳拦河闸坝加固改造工程水生生态补偿项目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广州市大坳拦河闸坝加固改造工程水生生态补偿项目</w:t>
      </w:r>
      <w:r>
        <w:rPr/>
        <w:t>”项目采购[采购项目编号为</w:t>
      </w:r>
      <w:r>
        <w:rPr/>
        <w:t>GZGK23D204CO594Z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广州市北部市管水利设施事务中心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广州市大坳拦河闸坝加固改造工程水生生态补偿项目</w:t>
      </w:r>
      <w:r>
        <w:rPr/>
        <w:t>招标中获中标（采购项目编号：</w:t>
      </w:r>
      <w:r>
        <w:rPr/>
        <w:t>GZGK23D204CO594Z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