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440113-2024-00074</w:t>
      </w:r>
    </w:p>
    <w:p>
      <w:pPr>
        <w:jc w:val="center"/>
      </w:pPr>
      <w:r>
        <w:rPr>
          <w:b/>
          <w:sz w:val="24"/>
        </w:rPr>
        <w:t>采购项目编号：</w:t>
      </w:r>
      <w:r>
        <w:rPr>
          <w:b/>
          <w:sz w:val="24"/>
        </w:rPr>
        <w:t>GZGK24D005C0012Z</w:t>
      </w:r>
    </w:p>
    <w:p>
      <w:pPr>
        <w:jc w:val="center"/>
      </w:pPr>
      <w:r>
        <w:rPr>
          <w:b/>
          <w:sz w:val="24"/>
        </w:rPr>
        <w:t>项目名称：</w:t>
      </w:r>
      <w:r>
        <w:rPr>
          <w:b/>
          <w:sz w:val="24"/>
        </w:rPr>
        <w:t>何贤纪念医院易地新建项目医疗工艺设计与咨询服务项目</w:t>
      </w:r>
    </w:p>
    <w:p>
      <w:pPr>
        <w:jc w:val="center"/>
      </w:pPr>
      <w:r>
        <w:rPr>
          <w:b/>
          <w:sz w:val="24"/>
        </w:rPr>
        <w:t>采购人：</w:t>
      </w:r>
      <w:r>
        <w:rPr>
          <w:b/>
          <w:sz w:val="24"/>
        </w:rPr>
        <w:t>广州市番禺区何贤纪念医院（广州市番禺区妇幼保健院）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广州市番禺区何贤纪念医院（广州市番禺区妇幼保健院）</w:t>
      </w:r>
      <w:r>
        <w:rPr/>
        <w:t>的委托，采用</w:t>
      </w:r>
      <w:r>
        <w:rPr/>
        <w:t>公开招标</w:t>
      </w:r>
      <w:r>
        <w:rPr/>
        <w:t>方式组织采购</w:t>
      </w:r>
      <w:r>
        <w:rPr/>
        <w:t>何贤纪念医院易地新建项目医疗工艺设计与咨询服务项目</w:t>
      </w:r>
      <w:r>
        <w:rPr/>
        <w:t>。欢迎符合资格条件的国内供应商参加投标。</w:t>
      </w:r>
    </w:p>
    <w:p>
      <w:r>
        <w:rPr>
          <w:b/>
          <w:sz w:val="28"/>
        </w:rPr>
        <w:t>一.项目概述</w:t>
      </w:r>
    </w:p>
    <w:p>
      <w:r>
        <w:rPr>
          <w:b/>
          <w:sz w:val="24"/>
        </w:rPr>
        <w:t>1.名称与编号</w:t>
      </w:r>
    </w:p>
    <w:p>
      <w:pPr>
        <w:ind w:firstLine="480"/>
      </w:pPr>
      <w:r>
        <w:rPr/>
        <w:t>项目名称：</w:t>
      </w:r>
      <w:r>
        <w:rPr/>
        <w:t>何贤纪念医院易地新建项目医疗工艺设计与咨询服务项目</w:t>
      </w:r>
    </w:p>
    <w:p>
      <w:pPr>
        <w:ind w:firstLine="480"/>
      </w:pPr>
      <w:r>
        <w:rPr/>
        <w:t>采购计划编号：</w:t>
      </w:r>
      <w:r>
        <w:rPr/>
        <w:t>440113-2024-00074</w:t>
      </w:r>
    </w:p>
    <w:p>
      <w:pPr>
        <w:ind w:firstLine="480"/>
      </w:pPr>
      <w:r>
        <w:rPr/>
        <w:t>采购项目编号：</w:t>
      </w:r>
      <w:r>
        <w:rPr/>
        <w:t>GZGK24D005C0012Z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采购包1(何贤纪念医院易地新建项目医疗工艺设计与咨询服务项目):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何贤纪念医院易地新建项目医疗工艺设计与咨询服务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采购包1（何贤纪念医院易地新建项目医疗工艺设计与咨询服务项目）：</w:t>
      </w:r>
      <w:r>
        <w:rPr/>
        <w:t>采购包整体专门面向中小企业，服务的承接商须为中小微企业或监狱企业或残疾人福利性单位。本项目的企业划分标准所属行业为：其他未列明行业。</w:t>
      </w:r>
    </w:p>
    <w:p/>
    <w:p>
      <w:r>
        <w:rPr>
          <w:b/>
          <w:sz w:val="24"/>
        </w:rPr>
        <w:t>3.本项目特定的资格要求：</w:t>
      </w:r>
    </w:p>
    <w:p>
      <w:pPr>
        <w:ind w:firstLine="480"/>
      </w:pPr>
    </w:p>
    <w:p/>
    <w:p>
      <w:r>
        <w:rPr/>
        <w:t>采购包1（何贤纪念医院易地新建项目医疗工艺设计与咨询服务项目）：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广州市番禺区何贤纪念医院（广州市番禺区妇幼保健院）</w:t>
      </w:r>
    </w:p>
    <w:p>
      <w:pPr>
        <w:ind w:firstLine="480"/>
      </w:pPr>
      <w:r>
        <w:rPr/>
        <w:t>地址：</w:t>
      </w:r>
      <w:r>
        <w:rPr/>
        <w:t>广州市番禺区清河东路2号</w:t>
      </w:r>
    </w:p>
    <w:p>
      <w:pPr>
        <w:ind w:firstLine="480"/>
      </w:pPr>
      <w:r>
        <w:rPr/>
        <w:t>联系方式：</w:t>
      </w:r>
      <w:r>
        <w:rPr/>
        <w:t>020-39152365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020-38364802，020-87688847</w:t>
      </w:r>
    </w:p>
    <w:p>
      <w:r>
        <w:rPr>
          <w:b/>
          <w:sz w:val="24"/>
        </w:rPr>
        <w:t>3.项目联系方式</w:t>
      </w:r>
    </w:p>
    <w:p>
      <w:pPr>
        <w:ind w:firstLine="480"/>
      </w:pPr>
      <w:r>
        <w:rPr/>
        <w:t>项目联系人：</w:t>
      </w:r>
      <w:r>
        <w:rPr/>
        <w:t>钟平、李年秀</w:t>
      </w:r>
    </w:p>
    <w:p>
      <w:pPr>
        <w:ind w:firstLine="480"/>
      </w:pPr>
      <w:r>
        <w:rPr/>
        <w:t>电话：</w:t>
      </w:r>
      <w:r>
        <w:rPr/>
        <w:t>020-38364802，020-87688847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GZGK24D005C0012Z</w:t>
      </w:r>
    </w:p>
    <w:p>
      <w:pPr>
        <w:jc w:val="both"/>
      </w:pPr>
      <w:r>
        <w:rPr>
          <w:b/>
          <w:sz w:val="21"/>
        </w:rPr>
        <w:t>（二）</w:t>
      </w:r>
      <w:r>
        <w:rPr>
          <w:b/>
          <w:sz w:val="21"/>
        </w:rPr>
        <w:t>项目名称：</w:t>
      </w:r>
      <w:r>
        <w:rPr>
          <w:sz w:val="21"/>
        </w:rPr>
        <w:t>何贤纪念医院易地新建项目医疗工艺设计与咨询服务项目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投标人没有在投标文件中注明偏离（文字说明或在响应表注明）的参数、配置、条款视为被投标人完全接受。</w:t>
      </w:r>
    </w:p>
    <w:p>
      <w:pPr>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jc w:val="both"/>
      </w:pPr>
      <w:r>
        <w:rPr>
          <w:sz w:val="21"/>
        </w:rPr>
        <w:t>6.</w:t>
      </w:r>
      <w:r>
        <w:rPr>
          <w:sz w:val="21"/>
        </w:rPr>
        <w:t>不允许中标供应商</w:t>
      </w:r>
      <w:r>
        <w:rPr>
          <w:sz w:val="21"/>
        </w:rPr>
        <w:t>转包、分包项目的内容</w:t>
      </w:r>
      <w:r>
        <w:rPr>
          <w:sz w:val="21"/>
        </w:rPr>
        <w:t>。</w:t>
      </w:r>
    </w:p>
    <w:p>
      <w:pPr>
        <w:jc w:val="both"/>
      </w:pPr>
      <w:r>
        <w:rPr>
          <w:sz w:val="21"/>
        </w:rPr>
        <w:t>7.</w:t>
      </w:r>
      <w:r>
        <w:rPr>
          <w:sz w:val="21"/>
        </w:rPr>
        <w:t>小型和微型企业、监狱企业和残疾人福利性单位必须按照招标文件第三章内容提供相应的资料。</w:t>
      </w:r>
    </w:p>
    <w:p>
      <w:pPr>
        <w:jc w:val="both"/>
      </w:pPr>
      <w:r>
        <w:rPr>
          <w:sz w:val="21"/>
        </w:rPr>
        <w:t>8.</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投标人必须对项目内全部内容进行投标，不允许只对其中部分内容进行投标。</w:t>
      </w:r>
    </w:p>
    <w:p>
      <w:pPr>
        <w:jc w:val="both"/>
      </w:pPr>
      <w:r>
        <w:rPr>
          <w:sz w:val="21"/>
        </w:rPr>
        <w:t>2.</w:t>
      </w:r>
      <w:r>
        <w:rPr>
          <w:sz w:val="21"/>
        </w:rPr>
        <w:t>若其标准在需求书中没有规定，投标人应说明所用的标准。如果实际使用的标准有不同，必须对用于替代的标准、规范与本采购文件选用标准、规范之间的明显差异点作出说明，并提交推荐标准或实施规范的中文版。</w:t>
      </w:r>
    </w:p>
    <w:p>
      <w:pPr>
        <w:jc w:val="both"/>
      </w:pPr>
      <w:r>
        <w:rPr>
          <w:sz w:val="21"/>
        </w:rPr>
        <w:t>3.</w:t>
      </w:r>
      <w:r>
        <w:rPr>
          <w:sz w:val="21"/>
        </w:rPr>
        <w:t>采购人根据价格测算情况，设定了本项目的采购预算金额，评标委员会认为投标人的报价明显低于其他通过符合性审查投标人的报价，有可能影响服务质量或者不能诚信履约的，将要求其在评标现场在评标委员会规定的时间内提供书面说明，必要时提交相关证明材料；投标人不能证明其报价合理性的，评标委员会将其作为无效投标处理。</w:t>
      </w:r>
    </w:p>
    <w:p>
      <w:pPr>
        <w:jc w:val="both"/>
      </w:pPr>
      <w:r>
        <w:rPr>
          <w:sz w:val="21"/>
        </w:rPr>
        <w:t>4.</w:t>
      </w:r>
      <w:r>
        <w:rPr>
          <w:sz w:val="21"/>
        </w:rPr>
        <w:t>项目属性：服务</w:t>
      </w:r>
    </w:p>
    <w:p>
      <w:pPr>
        <w:jc w:val="both"/>
      </w:pPr>
      <w:r>
        <w:rPr>
          <w:sz w:val="21"/>
        </w:rPr>
        <w:t>5.</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6.</w:t>
      </w:r>
      <w:r>
        <w:rPr>
          <w:sz w:val="21"/>
        </w:rPr>
        <w:t>供应商电脑需提前安装</w:t>
      </w:r>
      <w:r>
        <w:rPr>
          <w:sz w:val="21"/>
        </w:rPr>
        <w:t>CA签章客户端，并运行CA证书。</w:t>
      </w:r>
    </w:p>
    <w:p>
      <w:pPr>
        <w:jc w:val="both"/>
      </w:pPr>
      <w:r>
        <w:rPr>
          <w:b/>
          <w:sz w:val="21"/>
        </w:rPr>
        <w:t>7.</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报价说明</w:t>
      </w:r>
    </w:p>
    <w:p>
      <w:pPr>
        <w:ind w:firstLine="420"/>
        <w:jc w:val="both"/>
      </w:pPr>
      <w:r>
        <w:rPr>
          <w:sz w:val="21"/>
        </w:rPr>
        <w:t>1、</w:t>
      </w:r>
      <w:r>
        <w:rPr>
          <w:sz w:val="21"/>
        </w:rPr>
        <w:t>本项目的报价和结算支付均以人民币为货币单位。</w:t>
      </w:r>
    </w:p>
    <w:p>
      <w:pPr>
        <w:ind w:firstLine="420"/>
        <w:jc w:val="both"/>
      </w:pPr>
      <w:r>
        <w:rPr>
          <w:sz w:val="21"/>
        </w:rPr>
        <w:t>2、</w:t>
      </w:r>
      <w:r>
        <w:rPr>
          <w:sz w:val="21"/>
        </w:rPr>
        <w:t>本项目实行总价包干，报价中须包含（不限于）：本项目所有工作内容、成果资料、后续服务等伴随的服务，包含服务涉及的雇员费用、差旅费用、通讯费用、管理费用、全额税费等，以及合同履行过程中应预见和不可预见的一切费用。</w:t>
      </w:r>
    </w:p>
    <w:p>
      <w:pPr>
        <w:ind w:firstLine="420"/>
        <w:jc w:val="both"/>
      </w:pPr>
      <w:r>
        <w:rPr>
          <w:sz w:val="21"/>
        </w:rPr>
        <w:t>3、</w:t>
      </w:r>
      <w:r>
        <w:rPr>
          <w:sz w:val="21"/>
        </w:rPr>
        <w:t>项目配套软件若涉及购买第三方版权、专利权、商标权或其他知识产权，其所需费用应在此次报价中包含。</w:t>
      </w:r>
    </w:p>
    <w:p>
      <w:pPr>
        <w:ind w:firstLine="420"/>
        <w:jc w:val="both"/>
      </w:pPr>
      <w:r>
        <w:rPr>
          <w:sz w:val="21"/>
        </w:rPr>
        <w:t>4、</w:t>
      </w:r>
      <w:r>
        <w:rPr>
          <w:sz w:val="21"/>
        </w:rPr>
        <w:t>投标人报价超过采购预算价的，其投标无效。</w:t>
      </w:r>
    </w:p>
    <w:p>
      <w:pPr>
        <w:jc w:val="both"/>
      </w:pPr>
      <w:r>
        <w:rPr>
          <w:b/>
          <w:sz w:val="21"/>
        </w:rPr>
        <w:t>（六）</w:t>
      </w:r>
      <w:r>
        <w:rPr>
          <w:sz w:val="21"/>
        </w:rPr>
        <w:t>项目背景</w:t>
      </w:r>
    </w:p>
    <w:p>
      <w:pPr>
        <w:ind w:firstLine="404"/>
      </w:pPr>
      <w:r>
        <w:rPr>
          <w:sz w:val="21"/>
        </w:rPr>
        <w:t>经广州市番禺区政府审核通过将里仁洞村城市更新改造项目配建医院交由何贤纪念医院运营管理，医院提前介入规划设计工作。项目用地面积</w:t>
      </w:r>
      <w:r>
        <w:rPr>
          <w:sz w:val="21"/>
        </w:rPr>
        <w:t>55093㎡，规划指标内可建设计容面积62500㎡，配置500床的三级综合医院。按照医院前期开展概念性设计及与相关职能部门的沟通情况，开发商配建项目作为医院一期，预留二期发展用地，一期争取拟建总建筑面积10万㎡（包括不计容地下停车场面积），配置500床；二期建成后总建筑规模23万㎡，总床位规模达1000床。</w:t>
      </w:r>
    </w:p>
    <w:p>
      <w:pPr>
        <w:ind w:firstLine="404"/>
      </w:pPr>
      <w:r>
        <w:rPr>
          <w:sz w:val="21"/>
        </w:rPr>
        <w:t>项目建成后，何贤纪念医院医疗集团将形成一院三区医疗服务格局，包括里仁洞院区、市桥院区及沙湾院区。</w:t>
      </w:r>
    </w:p>
    <w:p>
      <w:pPr>
        <w:ind w:firstLine="404"/>
      </w:pPr>
      <w:r>
        <w:rPr>
          <w:sz w:val="21"/>
        </w:rPr>
        <w:t>（</w:t>
      </w:r>
      <w:r>
        <w:rPr>
          <w:sz w:val="21"/>
        </w:rPr>
        <w:t>1）医院规模</w:t>
      </w:r>
    </w:p>
    <w:p>
      <w:pPr>
        <w:ind w:firstLine="404"/>
      </w:pPr>
      <w:r>
        <w:rPr>
          <w:sz w:val="21"/>
        </w:rPr>
        <w:t>现有院本部、沙湾院区、康复院区、妇幼保健计划生育服务中心四个院区。编制床位</w:t>
      </w:r>
      <w:r>
        <w:rPr>
          <w:sz w:val="21"/>
        </w:rPr>
        <w:t>800张，实际开放床位852张。在职职工1600多人，其中高职称技术人员277人，硕士、博士研究生231人。在国家、省、市级学术团体任职50多人，拥有岭南名医、广州市基层名中医、番禺区高层次医疗卫生人才、番禺区急需紧缺人才等高层次人才。近年我院业务发展迅速，医院年总诊疗量近200万人次，门急诊量177万余人次，出院病人近3.8万人次，分娩量近万例次。</w:t>
      </w:r>
    </w:p>
    <w:p>
      <w:pPr>
        <w:ind w:firstLine="404"/>
      </w:pPr>
      <w:r>
        <w:rPr>
          <w:sz w:val="21"/>
        </w:rPr>
        <w:t>（</w:t>
      </w:r>
      <w:r>
        <w:rPr>
          <w:sz w:val="21"/>
        </w:rPr>
        <w:t>2）重点学科</w:t>
      </w:r>
    </w:p>
    <w:p>
      <w:pPr>
        <w:ind w:firstLine="404"/>
      </w:pPr>
      <w:r>
        <w:rPr>
          <w:sz w:val="21"/>
        </w:rPr>
        <w:t>设有急诊医学科、内科、外科、妇产科、儿科等一级科室</w:t>
      </w:r>
      <w:r>
        <w:rPr>
          <w:sz w:val="21"/>
        </w:rPr>
        <w:t>26个；呼吸与危重症医学科、心血管内科、妇科、产科、新生儿科、超声诊断等二级科室77个。其中，中医妇科为全国妇幼健康中医（中西医结合）基层重点专科、罗颂平全国名中医传承工作室分工作站；产科为广州市孕产期保健特色专科；新生儿科为广州市新生儿保健特色专科；泌尿外科阴囊内窥镜技术获批广州市临床特色技术项目；产科为番禺区高水平临床重点专科；产科、妇科、泌尿外科、心血管内科、儿科为番禺区临床重点专科。</w:t>
      </w:r>
    </w:p>
    <w:p>
      <w:pPr>
        <w:ind w:firstLine="404"/>
      </w:pPr>
      <w:r>
        <w:rPr>
          <w:sz w:val="21"/>
        </w:rPr>
        <w:t>国家级胸痛中心、国家级房颤中心、国家级急性上消化道出血救治快速通道、国家级呼吸与危重症医学科规范化建设项目、国家级心血管与代谢疾病示范中心、广东省卒中防治中心、广东省助产专科护士培训基地、广东省新生儿专科护士培训基地、番禺区重症孕产妇救治中心、番禺区重症儿童救治中心、番禺区产前诊断中心均设在我院。</w:t>
      </w:r>
    </w:p>
    <w:p>
      <w:pPr>
        <w:ind w:firstLine="404"/>
      </w:pPr>
      <w:r>
        <w:rPr>
          <w:sz w:val="21"/>
        </w:rPr>
        <w:t>泌尿外科获批国家卫生健康委医药卫生科技发展研究中心</w:t>
      </w:r>
      <w:r>
        <w:rPr>
          <w:sz w:val="21"/>
        </w:rPr>
        <w:t>“电生理适宜技术真实世界研究和推广应用”项目男科项目子课题单位，以及本项目国家级“技术培训中心”；中医科获批广东省妇幼保健机构中医工作示范基地；中医妇科获批广州市重大疑难疾病中西医协同治疗示范单位建设项目；生殖医学科是番禺区唯一取得试管婴儿及夫精人工授精技术资质的辅助生殖技术开展的科室；肿瘤内科是国家第一批癌痛规范化治疗示范病房。</w:t>
      </w:r>
    </w:p>
    <w:p>
      <w:pPr>
        <w:ind w:firstLine="404"/>
      </w:pPr>
      <w:r>
        <w:rPr>
          <w:sz w:val="21"/>
        </w:rPr>
        <w:t>（</w:t>
      </w:r>
      <w:r>
        <w:rPr>
          <w:sz w:val="21"/>
        </w:rPr>
        <w:t>3）妇幼公共卫生职能</w:t>
      </w:r>
    </w:p>
    <w:p>
      <w:pPr>
        <w:ind w:firstLine="404"/>
      </w:pPr>
      <w:r>
        <w:rPr>
          <w:sz w:val="21"/>
        </w:rPr>
        <w:t>医院逐步建立起标准化妇幼健康服务体系，涵盖保健与临床多个学科，为妇女儿童提供从出生到老年、内容涵盖生理和心理的主动、连续的服务与管理，精心打造一站式妇幼医疗保健特色服务。经过多年的坚持和努力，医院是番禺地区婚前医学检查、出生缺陷干预工程定点医院，区内早产儿视网膜疾病筛查机构；广东省健康教育项目孕期健康教育中心；全国妇联心系新生命健康教育示范基地；国家免费孕前优生健康检查项目单位。获评中国妇幼保健协会妇幼健康职业岗位培训基地产后康复指导师临床实习中心。产科为南方母胎医学专科联盟单位；新生儿科为</w:t>
      </w:r>
      <w:r>
        <w:rPr>
          <w:sz w:val="21"/>
        </w:rPr>
        <w:t>“泛珠三角新生儿专科联盟”成员单位；妇科、生殖医学科为南方妇科生殖内分泌专科联盟成员单位；中医妇科为华南中医妇科联盟成员单位。获评“全国母婴友好医院”荣誉称号。</w:t>
      </w:r>
    </w:p>
    <w:p>
      <w:pPr>
        <w:ind w:firstLine="404"/>
      </w:pPr>
      <w:r>
        <w:rPr>
          <w:sz w:val="21"/>
        </w:rPr>
        <w:t>（</w:t>
      </w:r>
      <w:r>
        <w:rPr>
          <w:sz w:val="21"/>
        </w:rPr>
        <w:t>4）先进设备</w:t>
      </w:r>
    </w:p>
    <w:p>
      <w:pPr>
        <w:ind w:firstLine="404"/>
      </w:pPr>
      <w:r>
        <w:rPr>
          <w:sz w:val="21"/>
        </w:rPr>
        <w:t>医院目前拥有</w:t>
      </w:r>
      <w:r>
        <w:rPr>
          <w:sz w:val="21"/>
        </w:rPr>
        <w:t>1.5T磁共振系统（MRI）、64 排螺旋 CT 机、数字乳腺X射线摄影系统、医用血管造影X射线机（DSA）、电子内窥镜系统（胃肠镜）、直接X 线数字成像系统（DR）、三维彩超、全自动生化分析仪、腹腔镜、宫腔镜等先进设备。</w:t>
      </w:r>
    </w:p>
    <w:p>
      <w:pPr>
        <w:ind w:firstLine="404"/>
      </w:pPr>
      <w:r>
        <w:rPr>
          <w:sz w:val="21"/>
        </w:rPr>
        <w:t>（</w:t>
      </w:r>
      <w:r>
        <w:rPr>
          <w:sz w:val="21"/>
        </w:rPr>
        <w:t>5）信息化建设</w:t>
      </w:r>
    </w:p>
    <w:p>
      <w:pPr>
        <w:ind w:firstLine="404"/>
      </w:pPr>
      <w:r>
        <w:rPr>
          <w:sz w:val="21"/>
        </w:rPr>
        <w:t>为了给群众提供更加温馨、舒适、便捷和优质的医疗卫生服务，医院全力打造数字化医院，积极探索</w:t>
      </w:r>
      <w:r>
        <w:rPr>
          <w:sz w:val="21"/>
        </w:rPr>
        <w:t>“互联网+医疗”的服务模式，为市民提供方便、快捷的诊疗保健服务，率先在区内开展信息化建设，不断完善门诊系统、住院系统、HIS、LIS、PACS、移动护理等信息化系统，开展信用就医，智能导诊，网络问诊，在线随访等互联网公众服务，是番禺首家开展微信公众服务平台的医疗机构。</w:t>
      </w:r>
    </w:p>
    <w:p>
      <w:pPr>
        <w:ind w:firstLine="404"/>
      </w:pPr>
      <w:r>
        <w:rPr>
          <w:sz w:val="21"/>
        </w:rPr>
        <w:t>（</w:t>
      </w:r>
      <w:r>
        <w:rPr>
          <w:sz w:val="21"/>
        </w:rPr>
        <w:t>6）科研能力</w:t>
      </w:r>
    </w:p>
    <w:p>
      <w:pPr>
        <w:ind w:firstLine="404"/>
      </w:pPr>
      <w:r>
        <w:rPr>
          <w:sz w:val="21"/>
        </w:rPr>
        <w:t>坚持走科技兴医的发展道路。近三年来，市级以上学术团体任职人员</w:t>
      </w:r>
      <w:r>
        <w:rPr>
          <w:sz w:val="21"/>
        </w:rPr>
        <w:t>322名，国家级学术团体任职23名；发表论文266篇，其中核心期刊23篇，SCI/EI论文23篇，获得国家专利10项。成功举办国家级6项、省级50项、市区级90项继教项目。2016年10月，经全国博士后管委会办公室批准，医院成为番禺节能科技园博士后科研工作站分站。成功备案国家药物临床试验机构，目前已完成15个药物临床试验专业、21个器械临床试验专业备案。</w:t>
      </w:r>
    </w:p>
    <w:p>
      <w:pPr>
        <w:jc w:val="both"/>
      </w:pPr>
    </w:p>
    <w:p>
      <w:pPr>
        <w:jc w:val="both"/>
      </w:pPr>
      <w:r>
        <w:rPr>
          <w:b/>
          <w:sz w:val="21"/>
        </w:rPr>
        <w:t>（七）</w:t>
      </w:r>
      <w:r>
        <w:rPr>
          <w:sz w:val="21"/>
        </w:rPr>
        <w:t>项目定位</w:t>
      </w:r>
      <w:r>
        <w:rPr>
          <w:sz w:val="21"/>
        </w:rPr>
        <w:t>概况</w:t>
      </w:r>
    </w:p>
    <w:p>
      <w:pPr>
        <w:ind w:firstLine="404"/>
      </w:pPr>
      <w:r>
        <w:rPr>
          <w:sz w:val="21"/>
        </w:rPr>
        <w:t>何贤纪念医院医疗集团一院三区，分别为里仁洞院区、市桥院区（现院本部）、沙湾院区。</w:t>
      </w:r>
    </w:p>
    <w:p>
      <w:r>
        <w:rPr>
          <w:sz w:val="21"/>
        </w:rPr>
        <w:t>（</w:t>
      </w:r>
      <w:r>
        <w:rPr>
          <w:sz w:val="21"/>
        </w:rPr>
        <w:t>1）</w:t>
      </w:r>
      <w:r>
        <w:rPr>
          <w:sz w:val="21"/>
        </w:rPr>
        <w:t>里仁洞院区位于</w:t>
      </w:r>
    </w:p>
    <w:p>
      <w:pPr>
        <w:ind w:firstLine="404"/>
      </w:pPr>
      <w:r>
        <w:rPr>
          <w:sz w:val="21"/>
        </w:rPr>
        <w:t>番禺大道及金山大道交界处，是番禺北部文旅商贸发展区的中心位置，预计周边人口不少于</w:t>
      </w:r>
      <w:r>
        <w:rPr>
          <w:sz w:val="21"/>
        </w:rPr>
        <w:t>100万人。为响应未来番禺地区10-20年的高质量发展，立足于万博商圈，按照高标准服务水平服务番禺中北部人群，计划建造现代化的三级甲等综合医院。新院区目标是建造成为现代化、智慧化、无痛化、微创化的地区重症急救医院，重点打造创伤中心、胸痛中心、卒中中心、上消化道出血快速通道，全面提升急危重症救治能力。在地区发展上，以里仁洞院区综合学科布局，实现地区的医疗资源的平衡发展，同时打造番禺中北部的医疗高地。</w:t>
      </w:r>
    </w:p>
    <w:p>
      <w:r>
        <w:rPr>
          <w:sz w:val="21"/>
        </w:rPr>
        <w:t>（</w:t>
      </w:r>
      <w:r>
        <w:rPr>
          <w:sz w:val="21"/>
        </w:rPr>
        <w:t>2）</w:t>
      </w:r>
      <w:r>
        <w:rPr>
          <w:sz w:val="21"/>
        </w:rPr>
        <w:t>里仁洞院区投资概况</w:t>
      </w:r>
    </w:p>
    <w:p>
      <w:r>
        <w:rPr>
          <w:sz w:val="21"/>
        </w:rPr>
        <w:t>里仁洞院区</w:t>
      </w:r>
      <w:r>
        <w:rPr>
          <w:sz w:val="21"/>
        </w:rPr>
        <w:t>一期</w:t>
      </w:r>
      <w:r>
        <w:rPr>
          <w:sz w:val="21"/>
        </w:rPr>
        <w:t>总投资</w:t>
      </w:r>
      <w:r>
        <w:rPr>
          <w:sz w:val="21"/>
        </w:rPr>
        <w:t>10.55亿元，城市更新项目配建医院投入资金7.17亿元</w:t>
      </w:r>
      <w:r>
        <w:rPr>
          <w:sz w:val="21"/>
        </w:rPr>
        <w:t>和</w:t>
      </w:r>
      <w:r>
        <w:rPr>
          <w:sz w:val="21"/>
        </w:rPr>
        <w:t>医院申请专项债券资金</w:t>
      </w:r>
      <w:r>
        <w:rPr>
          <w:sz w:val="21"/>
        </w:rPr>
        <w:t>3.38亿元，</w:t>
      </w:r>
      <w:r>
        <w:rPr>
          <w:sz w:val="21"/>
        </w:rPr>
        <w:t>其中</w:t>
      </w:r>
      <w:r>
        <w:rPr>
          <w:sz w:val="21"/>
        </w:rPr>
        <w:t>医院申请专项债券资金</w:t>
      </w:r>
      <w:r>
        <w:rPr>
          <w:sz w:val="21"/>
        </w:rPr>
        <w:t>3.38亿元</w:t>
      </w:r>
      <w:r>
        <w:rPr>
          <w:sz w:val="21"/>
        </w:rPr>
        <w:t>是</w:t>
      </w:r>
      <w:r>
        <w:rPr>
          <w:sz w:val="21"/>
        </w:rPr>
        <w:t>用于购置医疗设备、科研设备、信息化软件、硬件和弱电智能化系统、活动家具等。</w:t>
      </w:r>
    </w:p>
    <w:p>
      <w:r>
        <w:rPr>
          <w:sz w:val="21"/>
        </w:rPr>
        <w:t>（</w:t>
      </w:r>
      <w:r>
        <w:rPr>
          <w:sz w:val="21"/>
        </w:rPr>
        <w:t>3）</w:t>
      </w:r>
      <w:r>
        <w:rPr>
          <w:sz w:val="21"/>
        </w:rPr>
        <w:t>市桥院区定位</w:t>
      </w:r>
    </w:p>
    <w:p>
      <w:pPr>
        <w:ind w:firstLine="404"/>
      </w:pPr>
      <w:r>
        <w:rPr>
          <w:sz w:val="21"/>
        </w:rPr>
        <w:t>市桥院区定位为妇幼专科特色发展，是集保健、预防、治疗于一体的三级甲等妇幼保健院，番禺区儿童医院。</w:t>
      </w:r>
    </w:p>
    <w:p>
      <w:r>
        <w:rPr>
          <w:sz w:val="21"/>
        </w:rPr>
        <w:t>（</w:t>
      </w:r>
      <w:r>
        <w:rPr>
          <w:sz w:val="21"/>
        </w:rPr>
        <w:t>4）</w:t>
      </w:r>
      <w:r>
        <w:rPr>
          <w:sz w:val="21"/>
        </w:rPr>
        <w:t>沙湾院区</w:t>
      </w:r>
    </w:p>
    <w:p>
      <w:r>
        <w:rPr>
          <w:sz w:val="21"/>
        </w:rPr>
        <w:t>沙湾院区定位为康复科特色发展，集康复、教学、科研于一体的一级医院。</w:t>
      </w:r>
    </w:p>
    <w:p>
      <w:pPr>
        <w:jc w:val="both"/>
      </w:pPr>
      <w:r>
        <w:rPr>
          <w:b/>
          <w:sz w:val="21"/>
        </w:rPr>
        <w:t>（八）</w:t>
      </w:r>
      <w:r>
        <w:rPr>
          <w:b/>
          <w:sz w:val="21"/>
        </w:rPr>
        <w:t>实现的目标</w:t>
      </w:r>
    </w:p>
    <w:p>
      <w:pPr>
        <w:ind w:firstLine="420"/>
        <w:jc w:val="both"/>
      </w:pPr>
      <w:r>
        <w:rPr>
          <w:sz w:val="21"/>
        </w:rPr>
        <w:t>本项目</w:t>
      </w:r>
      <w:r>
        <w:rPr>
          <w:sz w:val="21"/>
        </w:rPr>
        <w:t>确定</w:t>
      </w:r>
      <w:r>
        <w:rPr>
          <w:sz w:val="21"/>
        </w:rPr>
        <w:t>1名中标供应商为采购人提供一院三区</w:t>
      </w:r>
      <w:r>
        <w:rPr>
          <w:sz w:val="21"/>
        </w:rPr>
        <w:t>的医疗工艺设计与咨询</w:t>
      </w:r>
      <w:r>
        <w:rPr>
          <w:sz w:val="21"/>
        </w:rPr>
        <w:t>服务</w:t>
      </w:r>
      <w:r>
        <w:rPr>
          <w:sz w:val="21"/>
        </w:rPr>
        <w:t>，详见《具体技术</w:t>
      </w:r>
      <w:r>
        <w:rPr>
          <w:sz w:val="21"/>
        </w:rPr>
        <w:t>(参数)要求》。</w:t>
      </w:r>
    </w:p>
    <w:p>
      <w:pPr>
        <w:jc w:val="both"/>
      </w:pPr>
      <w:r>
        <w:rPr>
          <w:b/>
          <w:sz w:val="21"/>
        </w:rPr>
        <w:t>（九）</w:t>
      </w:r>
      <w:r>
        <w:rPr>
          <w:b/>
          <w:sz w:val="21"/>
        </w:rPr>
        <w:t>需执行国家相关标准、行业标准、地方标准或者其他标准、规范</w:t>
      </w:r>
    </w:p>
    <w:p/>
    <w:p>
      <w:pPr>
        <w:ind w:firstLine="480"/>
      </w:pPr>
    </w:p>
    <w:p/>
    <w:p>
      <w:r>
        <w:rPr/>
        <w:t>采购包1（何贤纪念医院易地新建项目医疗工艺设计与咨询服务项目）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自合同签订之日起至项目全部成果完成并经采购人确认之日截止。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1期：支付比例100%,（1）支付比例30%，合同签订生效后5个工作日内，支付合同总额的30%； （2）支付比例20%，完成“一院三区”定位分析及发展规划、新院区医疗工艺规划和一级、二级、三级工艺流程规划阶段工作，并提交相关文件及配套资料，经采购人确认并收到发票后10个工作日内，支付至合同总额的50%； （3）支付比例20%，完成设计图纸审核、提出具体修改意见并指导设计单位完成修改，经采购人确认并收到发票后10个工作日内，支付至合同总额的70%。 （4）支付比例15%，完成施工过程设计管理指导工作，经采购人确认并收到发票后10个工作日内，支付至合同总额的85%。 （5）支付比例15%，完成《医疗工艺流程后评价报告书》及相关成果资料并经采购人确认并收到发票后，且经财政评审后10个工作日内，支付至合同总额的100%。 注：每次付款前中标供应商提供相应的金额的增值税普通发票进行请款，且必须通过财政局审批才计算支付时间。</w:t>
            </w:r>
          </w:p>
        </w:tc>
      </w:tr>
      <w:tr>
        <w:tc>
          <w:tcPr>
            <w:tcW w:type="dxa" w:w="4153"/>
          </w:tcPr>
          <w:p>
            <w:r>
              <w:rPr/>
              <w:t>验收要求</w:t>
            </w:r>
          </w:p>
        </w:tc>
        <w:tc>
          <w:tcPr>
            <w:tcW w:type="dxa" w:w="4153"/>
          </w:tcPr>
          <w:p/>
          <w:p/>
          <w:p/>
          <w:p>
            <w:r>
              <w:rPr/>
              <w:t>1期：（1）符合中华人民共和国国家和履约地相关安全质量标准、行业技术规范标准、环保节能标准； （2）符合招标文件和投标承诺中各方共同认可的各项要求；  （3）双方协商一致的其它标准； （4）符合本项目采购需求的要求； （5）上述各类标准与法规在项目实施过程中如有更新，则按最新规定执行。 （6）自中标供应商提出验收申请之日起7个人工作日内采购人应组织验收。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保密，双方均应对因履行本项目而了解或接触到的对方尚未公开的业务、技术、财务等保密信息和本项目有关文件进行保密，未经对方事前书面同意，任何一方均不得将对方的资料及文件擅自修改、复制或向第三人转让或用于本项目外的项目，任何一方的相关人员违反保密义务的，由该人员所属一方承担全部法律责任。</w:t>
            </w:r>
          </w:p>
          <w:p/>
          <w:p>
            <w:r>
              <w:rPr/>
              <w:t>（二）知识产权，中标供应商提交给采购人的成果文件及其相关知识产权权利归属于采购人，中标供应商享有署名权利。中标供应商不得将履行本合同产生的工作成果及其相关知识产权转让给第三方，也不得用于本项目以外的地方。</w:t>
            </w:r>
          </w:p>
          <w:p/>
          <w:p>
            <w:r>
              <w:rPr/>
              <w:t>（三）纸质档案，中标供应商需在收到中标通知书后5个工作日内提供纸质投标文件2份给采购人。</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何贤纪念医院易地新建项目医疗工艺设计与咨询服务</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何贤纪念医院易地新建项目医疗工艺设计与咨询服务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color w:val="000000"/>
                <w:sz w:val="21"/>
              </w:rPr>
              <w:t>一、按照国家、广东省、广州市等现行有关规范、规定及医院采购需求书开展医疗工艺设计咨询的全部工作。服务范围</w:t>
            </w:r>
            <w:r>
              <w:rPr>
                <w:color w:val="000000"/>
                <w:sz w:val="21"/>
              </w:rPr>
              <w:t>包括医院</w:t>
            </w:r>
            <w:r>
              <w:rPr>
                <w:color w:val="000000"/>
                <w:sz w:val="21"/>
              </w:rPr>
              <w:t>“一院三区”、新院区一期、二期，工作内容</w:t>
            </w:r>
            <w:r>
              <w:rPr>
                <w:b/>
                <w:color w:val="000000"/>
                <w:sz w:val="21"/>
              </w:rPr>
              <w:t>包括但不限于以下四部分工作内容：</w:t>
            </w:r>
          </w:p>
          <w:p>
            <w:pPr>
              <w:ind w:firstLine="422"/>
            </w:pPr>
            <w:r>
              <w:rPr>
                <w:b/>
                <w:color w:val="000000"/>
                <w:sz w:val="21"/>
              </w:rPr>
              <w:t>第一部分：医疗工艺规划阶段</w:t>
            </w:r>
          </w:p>
          <w:p>
            <w:pPr>
              <w:ind w:firstLine="420"/>
            </w:pPr>
            <w:r>
              <w:rPr>
                <w:color w:val="000000"/>
                <w:sz w:val="21"/>
              </w:rPr>
              <w:t>（一）前期医疗工艺规划工作流程：</w:t>
            </w:r>
          </w:p>
          <w:p>
            <w:pPr>
              <w:ind w:firstLine="420"/>
            </w:pPr>
            <w:r>
              <w:rPr>
                <w:color w:val="000000"/>
                <w:sz w:val="21"/>
              </w:rPr>
              <w:t>第一阶段采购人建设规划分析。运用循证设计的理念，对各类数据进行推导计算，预测相关的决策性技术指标，以达到应用数据的科学性。</w:t>
            </w:r>
          </w:p>
          <w:p>
            <w:pPr>
              <w:ind w:firstLine="420"/>
            </w:pPr>
            <w:r>
              <w:rPr>
                <w:color w:val="000000"/>
                <w:sz w:val="21"/>
              </w:rPr>
              <w:t>工作内容包含但不限于：</w:t>
            </w:r>
          </w:p>
          <w:p>
            <w:pPr>
              <w:ind w:firstLine="420"/>
            </w:pPr>
            <w:r>
              <w:rPr>
                <w:color w:val="000000"/>
                <w:sz w:val="21"/>
              </w:rPr>
              <w:t>1、结合采购人整体规划和既定的床位规模，完成门诊量、手术量、大型设备数量等相关设计参数或指标的测算；</w:t>
            </w:r>
          </w:p>
          <w:p>
            <w:pPr>
              <w:ind w:firstLine="420"/>
            </w:pPr>
            <w:r>
              <w:rPr>
                <w:color w:val="000000"/>
                <w:sz w:val="21"/>
              </w:rPr>
              <w:t>2、结合采购人学科部署情况，对采购人重点学科的建设进行规划；</w:t>
            </w:r>
          </w:p>
          <w:p>
            <w:pPr>
              <w:ind w:firstLine="420"/>
            </w:pPr>
            <w:r>
              <w:rPr>
                <w:color w:val="000000"/>
                <w:sz w:val="21"/>
              </w:rPr>
              <w:t>3、根据采购人的重点学科目标，论证采购人各功能板块的建设规模、建设内容、功能定位等；</w:t>
            </w:r>
          </w:p>
          <w:p>
            <w:pPr>
              <w:ind w:firstLine="420"/>
            </w:pPr>
            <w:r>
              <w:rPr>
                <w:color w:val="000000"/>
                <w:sz w:val="21"/>
              </w:rPr>
              <w:t>4、根据现代化医院建设发展趋势，完成采购人建设模式的建议；</w:t>
            </w:r>
          </w:p>
          <w:p>
            <w:pPr>
              <w:ind w:firstLine="420"/>
            </w:pPr>
            <w:r>
              <w:rPr>
                <w:color w:val="000000"/>
                <w:sz w:val="21"/>
              </w:rPr>
              <w:t>5、基于建设模式、重点学科以及设计参数，完成各功能板块核心配置（类型和数量）的计（测）算；</w:t>
            </w:r>
          </w:p>
          <w:p>
            <w:pPr>
              <w:ind w:firstLine="420"/>
            </w:pPr>
            <w:r>
              <w:rPr>
                <w:color w:val="000000"/>
                <w:sz w:val="21"/>
              </w:rPr>
              <w:t>6、基于调研数据的分析推导，针对采购人建设模型下，完成全院医疗人员、重点学科医疗人员配置建议；</w:t>
            </w:r>
          </w:p>
          <w:p>
            <w:pPr>
              <w:ind w:firstLine="420"/>
            </w:pPr>
            <w:r>
              <w:rPr>
                <w:color w:val="000000"/>
                <w:sz w:val="21"/>
              </w:rPr>
              <w:t>7、基于测算的采购人建设规模、建设内容等指标，完成全院科研/教学人员数量测算；</w:t>
            </w:r>
          </w:p>
          <w:p>
            <w:pPr>
              <w:ind w:firstLine="420"/>
            </w:pPr>
            <w:r>
              <w:rPr>
                <w:color w:val="000000"/>
                <w:sz w:val="21"/>
              </w:rPr>
              <w:t>8、基于测算的采购人建设规模、建设内容等指标，完成医疗设备规划测算。</w:t>
            </w:r>
          </w:p>
          <w:p>
            <w:pPr>
              <w:ind w:firstLine="420"/>
            </w:pPr>
            <w:r>
              <w:rPr>
                <w:color w:val="000000"/>
                <w:sz w:val="21"/>
              </w:rPr>
              <w:t>9、</w:t>
            </w:r>
            <w:r>
              <w:rPr>
                <w:color w:val="111111"/>
                <w:sz w:val="21"/>
              </w:rPr>
              <w:t>根据采购人的战略及管理规划，分析各医疗功能单位的空间规划及功能关系，建立各科室详细功能房间面积清单，医疗用房配置要求，设备配置及装备配置清单</w:t>
            </w:r>
            <w:r>
              <w:rPr>
                <w:color w:val="111111"/>
                <w:sz w:val="21"/>
              </w:rPr>
              <w:t>---医疗设备装备配置计划。</w:t>
            </w:r>
          </w:p>
          <w:p>
            <w:pPr>
              <w:ind w:firstLine="420"/>
            </w:pPr>
            <w:r>
              <w:rPr>
                <w:color w:val="111111"/>
                <w:sz w:val="21"/>
              </w:rPr>
              <w:t>10、能提供医疗设备装备配置标准及设备的多种选型、技术规格、设备所需水、电、空调等条件要求供采购人参考；</w:t>
            </w:r>
          </w:p>
          <w:p>
            <w:pPr>
              <w:ind w:firstLine="420"/>
            </w:pPr>
            <w:r>
              <w:rPr>
                <w:color w:val="000000"/>
                <w:sz w:val="21"/>
              </w:rPr>
              <w:t>第二阶段与采购人沟通前期医疗规划建议书初稿，进行政策层面和技术层面的深度交流，沟通项目医疗规划，论证顶层设计的科学性与合理性。</w:t>
            </w:r>
          </w:p>
          <w:p>
            <w:pPr>
              <w:ind w:firstLine="420"/>
            </w:pPr>
            <w:r>
              <w:rPr>
                <w:color w:val="000000"/>
                <w:sz w:val="21"/>
              </w:rPr>
              <w:t>与采购人运营管理团队，共同完成以下初稿的合理性讨论，并得出明确的调整意见，工作内容包含但不限于：</w:t>
            </w:r>
          </w:p>
          <w:p>
            <w:pPr>
              <w:ind w:firstLine="420"/>
            </w:pPr>
            <w:r>
              <w:rPr>
                <w:color w:val="000000"/>
                <w:sz w:val="21"/>
              </w:rPr>
              <w:t>1、共同论证采购人总体发展规划、建设规模；</w:t>
            </w:r>
          </w:p>
          <w:p>
            <w:pPr>
              <w:ind w:firstLine="420"/>
            </w:pPr>
            <w:r>
              <w:rPr>
                <w:color w:val="000000"/>
                <w:sz w:val="21"/>
              </w:rPr>
              <w:t>2、共同论证采购人的建设模式；</w:t>
            </w:r>
          </w:p>
          <w:p>
            <w:pPr>
              <w:ind w:firstLine="420"/>
            </w:pPr>
            <w:r>
              <w:rPr>
                <w:color w:val="000000"/>
                <w:sz w:val="21"/>
              </w:rPr>
              <w:t>3、共同论证合理的规划量化指标；</w:t>
            </w:r>
          </w:p>
          <w:p>
            <w:pPr>
              <w:ind w:firstLine="420"/>
            </w:pPr>
            <w:r>
              <w:rPr>
                <w:color w:val="000000"/>
                <w:sz w:val="21"/>
              </w:rPr>
              <w:t>4、共同论证重点学科建设规划；</w:t>
            </w:r>
          </w:p>
          <w:p>
            <w:pPr>
              <w:ind w:firstLine="420"/>
            </w:pPr>
            <w:r>
              <w:rPr>
                <w:color w:val="000000"/>
                <w:sz w:val="21"/>
              </w:rPr>
              <w:t>5、共同论证采购人医疗分区设置；</w:t>
            </w:r>
          </w:p>
          <w:p>
            <w:pPr>
              <w:ind w:firstLine="420"/>
            </w:pPr>
            <w:r>
              <w:rPr>
                <w:color w:val="000000"/>
                <w:sz w:val="21"/>
              </w:rPr>
              <w:t>6、共同论证全院医疗人员、重点学科医疗人员配置；</w:t>
            </w:r>
          </w:p>
          <w:p>
            <w:pPr>
              <w:ind w:firstLine="420"/>
            </w:pPr>
            <w:r>
              <w:rPr>
                <w:color w:val="000000"/>
                <w:sz w:val="21"/>
              </w:rPr>
              <w:t>7、共同论证全院科研/教学人员数量测算；</w:t>
            </w:r>
          </w:p>
          <w:p>
            <w:pPr>
              <w:ind w:firstLine="420"/>
            </w:pPr>
            <w:r>
              <w:rPr>
                <w:color w:val="000000"/>
                <w:sz w:val="21"/>
              </w:rPr>
              <w:t>8、共同论证医疗设备规划测算；</w:t>
            </w:r>
          </w:p>
          <w:p>
            <w:pPr>
              <w:ind w:firstLine="420"/>
            </w:pPr>
            <w:r>
              <w:rPr>
                <w:color w:val="000000"/>
                <w:sz w:val="21"/>
              </w:rPr>
              <w:t>9、共同论证各项建设指标测算，含：</w:t>
            </w:r>
          </w:p>
          <w:p>
            <w:pPr>
              <w:ind w:firstLine="420"/>
            </w:pPr>
            <w:r>
              <w:rPr>
                <w:color w:val="000000"/>
                <w:sz w:val="21"/>
              </w:rPr>
              <w:t>9-1、医院用地及建筑面积标准（技术经济指标）</w:t>
            </w:r>
          </w:p>
          <w:p>
            <w:pPr>
              <w:ind w:firstLine="420"/>
            </w:pPr>
            <w:r>
              <w:rPr>
                <w:color w:val="000000"/>
                <w:sz w:val="21"/>
              </w:rPr>
              <w:t>9-2、医院用地条件估算</w:t>
            </w:r>
          </w:p>
          <w:p>
            <w:pPr>
              <w:ind w:firstLine="420"/>
            </w:pPr>
            <w:r>
              <w:rPr>
                <w:color w:val="000000"/>
                <w:sz w:val="21"/>
              </w:rPr>
              <w:t>9-3、医院建筑面积估算（含急诊、门诊、住院、医技、行政管理、保障、院内生活、科研、教学等）</w:t>
            </w:r>
          </w:p>
          <w:p>
            <w:pPr>
              <w:ind w:firstLine="420"/>
            </w:pPr>
            <w:r>
              <w:rPr>
                <w:color w:val="000000"/>
                <w:sz w:val="21"/>
              </w:rPr>
              <w:t>第三阶段报告编制。梳理思维逻辑，建立报告框架，将复杂的数据简单化，保证所有的信息来源都有依有据，并且可以支撑相关的顶层设计规划。</w:t>
            </w:r>
          </w:p>
          <w:p>
            <w:pPr>
              <w:ind w:firstLine="420"/>
            </w:pPr>
            <w:r>
              <w:rPr>
                <w:color w:val="000000"/>
                <w:sz w:val="21"/>
              </w:rPr>
              <w:t>工作内容包含但不限于：</w:t>
            </w:r>
          </w:p>
          <w:p>
            <w:pPr>
              <w:ind w:firstLine="420"/>
            </w:pPr>
            <w:r>
              <w:rPr>
                <w:color w:val="000000"/>
                <w:sz w:val="21"/>
              </w:rPr>
              <w:t>1、《医疗功能规划表》</w:t>
            </w:r>
          </w:p>
          <w:p>
            <w:pPr>
              <w:ind w:firstLine="420"/>
            </w:pPr>
            <w:r>
              <w:rPr>
                <w:color w:val="000000"/>
                <w:sz w:val="21"/>
              </w:rPr>
              <w:t>需清晰表达量化各功能单元的功能分区、建筑面积、核心配置（含类型和数量）等。</w:t>
            </w:r>
          </w:p>
          <w:p>
            <w:pPr>
              <w:ind w:firstLine="420"/>
            </w:pPr>
            <w:r>
              <w:rPr>
                <w:color w:val="000000"/>
                <w:sz w:val="21"/>
              </w:rPr>
              <w:t>2、《医疗设备统计表》</w:t>
            </w:r>
          </w:p>
          <w:p>
            <w:pPr>
              <w:ind w:firstLine="420"/>
            </w:pPr>
            <w:r>
              <w:rPr>
                <w:color w:val="000000"/>
                <w:sz w:val="21"/>
              </w:rPr>
              <w:t>支撑项目建设内容、建设规模下，医技学科、临床学科所需的医疗设备。</w:t>
            </w:r>
          </w:p>
          <w:p>
            <w:pPr>
              <w:ind w:firstLine="420"/>
            </w:pPr>
            <w:r>
              <w:rPr>
                <w:color w:val="000000"/>
                <w:sz w:val="21"/>
              </w:rPr>
              <w:t>（二）咨询成果：</w:t>
            </w:r>
          </w:p>
          <w:p>
            <w:pPr>
              <w:ind w:firstLine="420"/>
            </w:pPr>
            <w:r>
              <w:rPr>
                <w:color w:val="000000"/>
                <w:sz w:val="21"/>
              </w:rPr>
              <w:t>1、《医疗设置规划书》（含《医疗功能规划表》、《医疗设备统计表》），主要包括采购人建设目标和定位、建设的背景、建设内容、各功能板块的功能规划、医疗专项、信息化专项、医院文化专项、后勤配套设施专项等内容。</w:t>
            </w:r>
          </w:p>
          <w:p>
            <w:pPr>
              <w:ind w:firstLine="420"/>
            </w:pPr>
            <w:r>
              <w:rPr>
                <w:color w:val="000000"/>
                <w:sz w:val="21"/>
              </w:rPr>
              <w:t>2、《建筑设计任务书》，主要包括建设条件、设计任务范围及深度、设计内容及要求（建筑、景观、医疗、结构等）、设计成果及进度要求等。</w:t>
            </w:r>
          </w:p>
          <w:p>
            <w:pPr>
              <w:ind w:firstLine="422"/>
            </w:pPr>
            <w:r>
              <w:rPr>
                <w:b/>
                <w:color w:val="000000"/>
                <w:sz w:val="21"/>
              </w:rPr>
              <w:t>第二部分：医疗方案设计阶段</w:t>
            </w:r>
          </w:p>
          <w:p>
            <w:pPr>
              <w:ind w:firstLine="420"/>
            </w:pPr>
            <w:r>
              <w:rPr>
                <w:color w:val="000000"/>
                <w:sz w:val="21"/>
              </w:rPr>
              <w:t>医疗工艺方案设计包括医疗工艺一级流程和医疗工艺二级流程设计，包含出具相关图纸。</w:t>
            </w:r>
          </w:p>
          <w:p>
            <w:pPr>
              <w:ind w:firstLine="420"/>
            </w:pPr>
            <w:r>
              <w:rPr>
                <w:color w:val="000000"/>
                <w:sz w:val="21"/>
              </w:rPr>
              <w:t>医疗工艺一级流程设计内容为医院各医疗功能单元之间的组团关系规划。医疗工艺二级流程设计内容为各医疗功能单元内部功能房间的组织关系与流程规划。</w:t>
            </w:r>
          </w:p>
          <w:p>
            <w:pPr>
              <w:ind w:firstLine="420"/>
            </w:pPr>
            <w:r>
              <w:rPr>
                <w:color w:val="000000"/>
                <w:sz w:val="21"/>
              </w:rPr>
              <w:t>（一）医疗工艺一级流程设计阶段</w:t>
            </w:r>
          </w:p>
          <w:p>
            <w:pPr>
              <w:ind w:firstLine="420"/>
            </w:pPr>
            <w:r>
              <w:rPr>
                <w:color w:val="000000"/>
                <w:sz w:val="21"/>
              </w:rPr>
              <w:t>医疗工艺一级流程设计工作流程：</w:t>
            </w:r>
          </w:p>
          <w:p>
            <w:pPr>
              <w:ind w:firstLine="420"/>
            </w:pPr>
            <w:r>
              <w:rPr>
                <w:color w:val="000000"/>
                <w:sz w:val="21"/>
              </w:rPr>
              <w:t>第一阶段根据前期规划已确认的规模指标完成各医疗功能单元在建筑内学科轮廓与位置的规划，形成平面与竖向交通的体系规划，协助建筑完成主要出入口、各类流线组织及院内交通组织的优化设计，匹配建筑平面总体规划，并与采购人管理层进行完整方案的沟通确认，以保证设计方案与采购人运营管理模式的最佳契合，打造真正属于本项目的安全、高效提升方案。</w:t>
            </w:r>
          </w:p>
          <w:p>
            <w:pPr>
              <w:ind w:firstLine="420"/>
            </w:pPr>
            <w:r>
              <w:rPr>
                <w:color w:val="000000"/>
                <w:sz w:val="21"/>
              </w:rPr>
              <w:t>工作内容包含：</w:t>
            </w:r>
          </w:p>
          <w:p>
            <w:pPr>
              <w:ind w:firstLine="420"/>
            </w:pPr>
            <w:r>
              <w:rPr>
                <w:color w:val="000000"/>
                <w:sz w:val="21"/>
              </w:rPr>
              <w:t>1、协助采购人核对建筑方案与设计任务书的匹配度：</w:t>
            </w:r>
          </w:p>
          <w:p>
            <w:pPr>
              <w:ind w:firstLine="420"/>
            </w:pPr>
            <w:r>
              <w:rPr>
                <w:color w:val="000000"/>
                <w:sz w:val="21"/>
              </w:rPr>
              <w:t>（</w:t>
            </w:r>
            <w:r>
              <w:rPr>
                <w:color w:val="000000"/>
                <w:sz w:val="21"/>
              </w:rPr>
              <w:t>1）采购人建筑方案中应体现对全院内各功能建筑体之间的分布规划，结合周边交通道路环境，提出市政交通需求，并确定院内各类型出入口（门诊出入口、急诊出入口、住院出入口、后勤出入口等）设置与人、车、物的院内交通组织规划流线；</w:t>
            </w:r>
          </w:p>
          <w:p>
            <w:pPr>
              <w:ind w:firstLine="420"/>
            </w:pPr>
            <w:r>
              <w:rPr>
                <w:color w:val="000000"/>
                <w:sz w:val="21"/>
              </w:rPr>
              <w:t>（</w:t>
            </w:r>
            <w:r>
              <w:rPr>
                <w:color w:val="000000"/>
                <w:sz w:val="21"/>
              </w:rPr>
              <w:t>2）对建筑方案与设计任务书之间存在的偏差进行问题分析和梳理；</w:t>
            </w:r>
          </w:p>
          <w:p>
            <w:pPr>
              <w:ind w:firstLine="420"/>
            </w:pPr>
            <w:r>
              <w:rPr>
                <w:color w:val="000000"/>
                <w:sz w:val="21"/>
              </w:rPr>
              <w:t>（</w:t>
            </w:r>
            <w:r>
              <w:rPr>
                <w:color w:val="000000"/>
                <w:sz w:val="21"/>
              </w:rPr>
              <w:t>3）通过与采购人、建筑单位和建设单位的多方会议明确对建筑方案的评审意见；</w:t>
            </w:r>
          </w:p>
          <w:p>
            <w:pPr>
              <w:ind w:firstLine="420"/>
            </w:pPr>
            <w:r>
              <w:rPr>
                <w:color w:val="000000"/>
                <w:sz w:val="21"/>
              </w:rPr>
              <w:t>（</w:t>
            </w:r>
            <w:r>
              <w:rPr>
                <w:color w:val="000000"/>
                <w:sz w:val="21"/>
              </w:rPr>
              <w:t>4）促进形成稳定的建筑方案（建筑外轮廓、柱网、标高和核心交通组织），以作为正式启动医疗工艺一级流程的基础条件。</w:t>
            </w:r>
          </w:p>
          <w:p>
            <w:pPr>
              <w:ind w:firstLine="420"/>
            </w:pPr>
            <w:r>
              <w:rPr>
                <w:color w:val="000000"/>
                <w:sz w:val="21"/>
              </w:rPr>
              <w:t>2、医疗工艺一级流程功能单元组团分布：</w:t>
            </w:r>
          </w:p>
          <w:p>
            <w:pPr>
              <w:ind w:firstLine="420"/>
            </w:pPr>
            <w:r>
              <w:rPr>
                <w:color w:val="000000"/>
                <w:sz w:val="21"/>
              </w:rPr>
              <w:t>（</w:t>
            </w:r>
            <w:r>
              <w:rPr>
                <w:color w:val="000000"/>
                <w:sz w:val="21"/>
              </w:rPr>
              <w:t>1）结合采购人运营模式和重点学科发展方向，对采购人建筑整体布局提出建议；</w:t>
            </w:r>
          </w:p>
          <w:p>
            <w:pPr>
              <w:ind w:firstLine="420"/>
            </w:pPr>
            <w:r>
              <w:rPr>
                <w:color w:val="000000"/>
                <w:sz w:val="21"/>
              </w:rPr>
              <w:t>（</w:t>
            </w:r>
            <w:r>
              <w:rPr>
                <w:color w:val="000000"/>
                <w:sz w:val="21"/>
              </w:rPr>
              <w:t>2）结合建筑形态，对各功能组团分布设置方案进行推演；</w:t>
            </w:r>
          </w:p>
          <w:p>
            <w:pPr>
              <w:ind w:firstLine="420"/>
            </w:pPr>
            <w:r>
              <w:rPr>
                <w:color w:val="000000"/>
                <w:sz w:val="21"/>
              </w:rPr>
              <w:t>（</w:t>
            </w:r>
            <w:r>
              <w:rPr>
                <w:color w:val="000000"/>
                <w:sz w:val="21"/>
              </w:rPr>
              <w:t>3）结合医疗工艺规划的成果，对项目医疗规划重要指标进行论证；</w:t>
            </w:r>
          </w:p>
          <w:p>
            <w:pPr>
              <w:ind w:firstLine="420"/>
            </w:pPr>
            <w:r>
              <w:rPr>
                <w:color w:val="000000"/>
                <w:sz w:val="21"/>
              </w:rPr>
              <w:t>（</w:t>
            </w:r>
            <w:r>
              <w:rPr>
                <w:color w:val="000000"/>
                <w:sz w:val="21"/>
              </w:rPr>
              <w:t>4）结合设计规范、设计标准，对院感控制重点问题提出工艺流程策略。</w:t>
            </w:r>
          </w:p>
          <w:p>
            <w:pPr>
              <w:ind w:firstLine="420"/>
            </w:pPr>
            <w:r>
              <w:rPr>
                <w:color w:val="000000"/>
                <w:sz w:val="21"/>
              </w:rPr>
              <w:t>3、医疗工艺一级流程设计内容：</w:t>
            </w:r>
          </w:p>
          <w:p>
            <w:pPr>
              <w:ind w:firstLine="420"/>
            </w:pPr>
            <w:r>
              <w:rPr>
                <w:color w:val="000000"/>
                <w:sz w:val="21"/>
              </w:rPr>
              <w:t>（</w:t>
            </w:r>
            <w:r>
              <w:rPr>
                <w:color w:val="000000"/>
                <w:sz w:val="21"/>
              </w:rPr>
              <w:t>1）确定工艺总平面规划中各类型出入口与院内各项交通流线；</w:t>
            </w:r>
          </w:p>
          <w:p>
            <w:pPr>
              <w:ind w:firstLine="420"/>
            </w:pPr>
            <w:r>
              <w:rPr>
                <w:color w:val="000000"/>
                <w:sz w:val="21"/>
              </w:rPr>
              <w:t>（</w:t>
            </w:r>
            <w:r>
              <w:rPr>
                <w:color w:val="000000"/>
                <w:sz w:val="21"/>
              </w:rPr>
              <w:t>2）结合前期确定的学科规模与定位，确定院内医疗功能各项板块在建筑内的规划方案；</w:t>
            </w:r>
          </w:p>
          <w:p>
            <w:pPr>
              <w:ind w:firstLine="420"/>
            </w:pPr>
            <w:r>
              <w:rPr>
                <w:color w:val="000000"/>
                <w:sz w:val="21"/>
              </w:rPr>
              <w:t>（</w:t>
            </w:r>
            <w:r>
              <w:rPr>
                <w:color w:val="000000"/>
                <w:sz w:val="21"/>
              </w:rPr>
              <w:t>3）确定院内重点标准化功能板块（如：门诊、住院）对应的建筑形态方案；</w:t>
            </w:r>
          </w:p>
          <w:p>
            <w:pPr>
              <w:ind w:firstLine="420"/>
            </w:pPr>
            <w:r>
              <w:rPr>
                <w:color w:val="000000"/>
                <w:sz w:val="21"/>
              </w:rPr>
              <w:t>（</w:t>
            </w:r>
            <w:r>
              <w:rPr>
                <w:color w:val="000000"/>
                <w:sz w:val="21"/>
              </w:rPr>
              <w:t>4）核定各功能单元轮廓线及面积指标；</w:t>
            </w:r>
          </w:p>
          <w:p>
            <w:pPr>
              <w:ind w:firstLine="420"/>
            </w:pPr>
            <w:r>
              <w:rPr>
                <w:color w:val="000000"/>
                <w:sz w:val="21"/>
              </w:rPr>
              <w:t>（</w:t>
            </w:r>
            <w:r>
              <w:rPr>
                <w:color w:val="000000"/>
                <w:sz w:val="21"/>
              </w:rPr>
              <w:t>5）核定交通核心筒的电梯、扶梯、步梯的数量、位置及功能属性；</w:t>
            </w:r>
          </w:p>
          <w:p>
            <w:pPr>
              <w:ind w:firstLine="420"/>
            </w:pPr>
            <w:r>
              <w:rPr>
                <w:color w:val="000000"/>
                <w:sz w:val="21"/>
              </w:rPr>
              <w:t>（</w:t>
            </w:r>
            <w:r>
              <w:rPr>
                <w:color w:val="000000"/>
                <w:sz w:val="21"/>
              </w:rPr>
              <w:t>6）确定院内各类人流、物流等交通流线；</w:t>
            </w:r>
          </w:p>
          <w:p>
            <w:pPr>
              <w:ind w:firstLine="420"/>
            </w:pPr>
            <w:r>
              <w:rPr>
                <w:color w:val="000000"/>
                <w:sz w:val="21"/>
              </w:rPr>
              <w:t>（</w:t>
            </w:r>
            <w:r>
              <w:rPr>
                <w:color w:val="000000"/>
                <w:sz w:val="21"/>
              </w:rPr>
              <w:t>7）清晰表达的各功能单元与公共区域之间的关系；</w:t>
            </w:r>
          </w:p>
          <w:p>
            <w:pPr>
              <w:ind w:firstLine="420"/>
            </w:pPr>
            <w:r>
              <w:rPr>
                <w:color w:val="000000"/>
                <w:sz w:val="21"/>
              </w:rPr>
              <w:t>（</w:t>
            </w:r>
            <w:r>
              <w:rPr>
                <w:color w:val="000000"/>
                <w:sz w:val="21"/>
              </w:rPr>
              <w:t>8）合理规划洁污区域及流线；</w:t>
            </w:r>
          </w:p>
          <w:p>
            <w:pPr>
              <w:ind w:firstLine="420"/>
            </w:pPr>
            <w:r>
              <w:rPr>
                <w:color w:val="000000"/>
                <w:sz w:val="21"/>
              </w:rPr>
              <w:t>（</w:t>
            </w:r>
            <w:r>
              <w:rPr>
                <w:color w:val="000000"/>
                <w:sz w:val="21"/>
              </w:rPr>
              <w:t>9）确定功能布置：实现共享与关联：内科与内镜；手术室与CSSD、血库、病理、ICU；感染科与急诊；儿科与急诊；急诊与导管室等</w:t>
            </w:r>
          </w:p>
          <w:p>
            <w:pPr>
              <w:ind w:firstLine="420"/>
            </w:pPr>
            <w:r>
              <w:rPr>
                <w:color w:val="000000"/>
                <w:sz w:val="21"/>
              </w:rPr>
              <w:t>功能单元位置分布</w:t>
            </w:r>
          </w:p>
          <w:p>
            <w:pPr>
              <w:ind w:firstLine="420"/>
            </w:pPr>
            <w:r>
              <w:rPr>
                <w:color w:val="000000"/>
                <w:sz w:val="21"/>
              </w:rPr>
              <w:t>各层平面功能区块布置</w:t>
            </w:r>
          </w:p>
          <w:p>
            <w:pPr>
              <w:ind w:firstLine="420"/>
            </w:pPr>
            <w:r>
              <w:rPr>
                <w:color w:val="000000"/>
                <w:sz w:val="21"/>
              </w:rPr>
              <w:t>垂直交通功能流线布置</w:t>
            </w:r>
          </w:p>
          <w:p>
            <w:pPr>
              <w:ind w:firstLine="420"/>
            </w:pPr>
            <w:r>
              <w:rPr>
                <w:color w:val="000000"/>
                <w:sz w:val="21"/>
              </w:rPr>
              <w:t>各层水平交通流线布置</w:t>
            </w:r>
          </w:p>
          <w:p>
            <w:pPr>
              <w:ind w:firstLine="420"/>
            </w:pPr>
            <w:r>
              <w:rPr>
                <w:color w:val="000000"/>
                <w:sz w:val="21"/>
              </w:rPr>
              <w:t>（</w:t>
            </w:r>
            <w:r>
              <w:rPr>
                <w:color w:val="000000"/>
                <w:sz w:val="21"/>
              </w:rPr>
              <w:t>10）科室专项规划：含需求分析、不同设置形式分析、设置要求分析、初步方案</w:t>
            </w:r>
          </w:p>
          <w:p>
            <w:pPr>
              <w:ind w:firstLine="420"/>
            </w:pPr>
            <w:r>
              <w:rPr>
                <w:color w:val="000000"/>
                <w:sz w:val="21"/>
              </w:rPr>
              <w:t>感染性疾病楼</w:t>
            </w:r>
            <w:r>
              <w:rPr>
                <w:color w:val="000000"/>
                <w:sz w:val="21"/>
              </w:rPr>
              <w:t>/科。</w:t>
            </w:r>
          </w:p>
          <w:p>
            <w:pPr>
              <w:ind w:firstLine="420"/>
            </w:pPr>
            <w:r>
              <w:rPr>
                <w:color w:val="000000"/>
                <w:sz w:val="21"/>
              </w:rPr>
              <w:t>（</w:t>
            </w:r>
            <w:r>
              <w:rPr>
                <w:color w:val="000000"/>
                <w:sz w:val="21"/>
              </w:rPr>
              <w:t>11）系统规划：含需求分析、不同设置形式分析、设置要求分析、初步方案</w:t>
            </w:r>
          </w:p>
          <w:p>
            <w:pPr>
              <w:ind w:firstLine="420"/>
            </w:pPr>
            <w:r>
              <w:rPr>
                <w:color w:val="000000"/>
                <w:sz w:val="21"/>
              </w:rPr>
              <w:t>（</w:t>
            </w:r>
            <w:r>
              <w:rPr>
                <w:color w:val="000000"/>
                <w:sz w:val="21"/>
              </w:rPr>
              <w:t>12）医用纯水系统规划（血透用水、内镜用水、口腔用水、CSSD用水）</w:t>
            </w:r>
          </w:p>
          <w:p>
            <w:pPr>
              <w:ind w:firstLine="420"/>
            </w:pPr>
            <w:r>
              <w:rPr>
                <w:color w:val="000000"/>
                <w:sz w:val="21"/>
              </w:rPr>
              <w:t>（</w:t>
            </w:r>
            <w:r>
              <w:rPr>
                <w:color w:val="000000"/>
                <w:sz w:val="21"/>
              </w:rPr>
              <w:t>13）直饮水系统规划</w:t>
            </w:r>
          </w:p>
          <w:p>
            <w:pPr>
              <w:ind w:firstLine="420"/>
            </w:pPr>
            <w:r>
              <w:rPr>
                <w:color w:val="000000"/>
                <w:sz w:val="21"/>
              </w:rPr>
              <w:t>（</w:t>
            </w:r>
            <w:r>
              <w:rPr>
                <w:color w:val="000000"/>
                <w:sz w:val="21"/>
              </w:rPr>
              <w:t>14）净化专项</w:t>
            </w:r>
          </w:p>
          <w:p>
            <w:pPr>
              <w:ind w:firstLine="420"/>
            </w:pPr>
            <w:r>
              <w:rPr>
                <w:color w:val="000000"/>
                <w:sz w:val="21"/>
              </w:rPr>
              <w:t>（</w:t>
            </w:r>
            <w:r>
              <w:rPr>
                <w:color w:val="000000"/>
                <w:sz w:val="21"/>
              </w:rPr>
              <w:t>15）组织院感专家评审并通过。</w:t>
            </w:r>
          </w:p>
          <w:p>
            <w:pPr>
              <w:ind w:firstLine="420"/>
            </w:pPr>
            <w:r>
              <w:rPr>
                <w:color w:val="000000"/>
                <w:sz w:val="21"/>
              </w:rPr>
              <w:t>（</w:t>
            </w:r>
            <w:r>
              <w:rPr>
                <w:color w:val="000000"/>
                <w:sz w:val="21"/>
              </w:rPr>
              <w:t>16）以上内容的最终表达形式为色块图并整合为汇报文件。</w:t>
            </w:r>
          </w:p>
          <w:p>
            <w:pPr>
              <w:ind w:firstLine="420"/>
            </w:pPr>
            <w:r>
              <w:rPr>
                <w:color w:val="000000"/>
                <w:sz w:val="21"/>
              </w:rPr>
              <w:t>第二阶段医疗工艺一级流程向采购人管理层进行顶层汇报，进行政策层面和技术层面的深度交流，沟通项目医疗规划，论证顶层设计及建筑规划的科学性与合理性。</w:t>
            </w:r>
          </w:p>
          <w:p>
            <w:pPr>
              <w:ind w:firstLine="420"/>
            </w:pPr>
            <w:r>
              <w:rPr>
                <w:color w:val="000000"/>
                <w:sz w:val="21"/>
              </w:rPr>
              <w:t>与采购人运营管理团队，共同完成的工作内容包含：</w:t>
            </w:r>
          </w:p>
          <w:p>
            <w:pPr>
              <w:ind w:firstLine="420"/>
            </w:pPr>
            <w:r>
              <w:rPr>
                <w:color w:val="000000"/>
                <w:sz w:val="21"/>
              </w:rPr>
              <w:t>1、共同论证建筑方案与设计任务书的匹配度；</w:t>
            </w:r>
          </w:p>
          <w:p>
            <w:pPr>
              <w:ind w:firstLine="420"/>
            </w:pPr>
            <w:r>
              <w:rPr>
                <w:color w:val="000000"/>
                <w:sz w:val="21"/>
              </w:rPr>
              <w:t>2、共同论证医疗工艺一级流程功能单元的组团分布关系；</w:t>
            </w:r>
          </w:p>
          <w:p>
            <w:pPr>
              <w:ind w:firstLine="420"/>
            </w:pPr>
            <w:r>
              <w:rPr>
                <w:color w:val="000000"/>
                <w:sz w:val="21"/>
              </w:rPr>
              <w:t>3、共同论证并稳定医疗工艺一级流程设计的内容。</w:t>
            </w:r>
          </w:p>
          <w:p>
            <w:pPr>
              <w:ind w:firstLine="420"/>
            </w:pPr>
            <w:r>
              <w:rPr>
                <w:color w:val="000000"/>
                <w:sz w:val="21"/>
              </w:rPr>
              <w:t>第三阶段设计成果编制。梳理医疗工艺一级流程设计的相关内容，建立报告框架，将复杂的内容图纸化，保证所有的信息来源都有依有据，并且可以为下一步深化作为支撑。</w:t>
            </w:r>
          </w:p>
          <w:p>
            <w:pPr>
              <w:ind w:firstLine="420"/>
            </w:pPr>
            <w:r>
              <w:rPr>
                <w:color w:val="000000"/>
                <w:sz w:val="21"/>
              </w:rPr>
              <w:t>工作内容及成果包含但不限于：</w:t>
            </w:r>
          </w:p>
          <w:p>
            <w:pPr>
              <w:ind w:firstLine="420"/>
            </w:pPr>
            <w:r>
              <w:rPr>
                <w:color w:val="000000"/>
                <w:sz w:val="21"/>
              </w:rPr>
              <w:t>1、医疗工艺一级流程设计说明</w:t>
            </w:r>
          </w:p>
          <w:p>
            <w:pPr>
              <w:ind w:firstLine="420"/>
            </w:pPr>
            <w:r>
              <w:rPr>
                <w:color w:val="000000"/>
                <w:sz w:val="21"/>
              </w:rPr>
              <w:t>需至少包含以下内容：</w:t>
            </w:r>
          </w:p>
          <w:p>
            <w:pPr>
              <w:ind w:firstLine="420"/>
            </w:pPr>
            <w:r>
              <w:rPr>
                <w:color w:val="000000"/>
                <w:sz w:val="21"/>
              </w:rPr>
              <w:t>（</w:t>
            </w:r>
            <w:r>
              <w:rPr>
                <w:color w:val="000000"/>
                <w:sz w:val="21"/>
              </w:rPr>
              <w:t>1）项目概况说明</w:t>
            </w:r>
          </w:p>
          <w:p>
            <w:pPr>
              <w:ind w:firstLine="420"/>
            </w:pPr>
            <w:r>
              <w:rPr>
                <w:color w:val="000000"/>
                <w:sz w:val="21"/>
              </w:rPr>
              <w:t>（</w:t>
            </w:r>
            <w:r>
              <w:rPr>
                <w:color w:val="000000"/>
                <w:sz w:val="21"/>
              </w:rPr>
              <w:t>2）项目定位与设计理念</w:t>
            </w:r>
          </w:p>
          <w:p>
            <w:pPr>
              <w:ind w:firstLine="420"/>
            </w:pPr>
            <w:r>
              <w:rPr>
                <w:color w:val="000000"/>
                <w:sz w:val="21"/>
              </w:rPr>
              <w:t>（</w:t>
            </w:r>
            <w:r>
              <w:rPr>
                <w:color w:val="000000"/>
                <w:sz w:val="21"/>
              </w:rPr>
              <w:t>3）医疗工艺一级流程规划要点与理念分析</w:t>
            </w:r>
          </w:p>
          <w:p>
            <w:pPr>
              <w:ind w:firstLine="420"/>
            </w:pPr>
            <w:r>
              <w:rPr>
                <w:color w:val="000000"/>
                <w:sz w:val="21"/>
              </w:rPr>
              <w:t>（</w:t>
            </w:r>
            <w:r>
              <w:rPr>
                <w:color w:val="000000"/>
                <w:sz w:val="21"/>
              </w:rPr>
              <w:t>4）医疗专项内容及形式说明</w:t>
            </w:r>
          </w:p>
          <w:p>
            <w:pPr>
              <w:ind w:firstLine="420"/>
            </w:pPr>
            <w:r>
              <w:rPr>
                <w:color w:val="000000"/>
                <w:sz w:val="21"/>
              </w:rPr>
              <w:t>（</w:t>
            </w:r>
            <w:r>
              <w:rPr>
                <w:color w:val="000000"/>
                <w:sz w:val="21"/>
              </w:rPr>
              <w:t>5）设计依据/参考规范</w:t>
            </w:r>
          </w:p>
          <w:p>
            <w:pPr>
              <w:ind w:firstLine="420"/>
            </w:pPr>
            <w:r>
              <w:rPr>
                <w:color w:val="000000"/>
                <w:sz w:val="21"/>
              </w:rPr>
              <w:t>2、一级流程竖向设计图</w:t>
            </w:r>
          </w:p>
          <w:p>
            <w:pPr>
              <w:ind w:firstLine="420"/>
            </w:pPr>
            <w:r>
              <w:rPr>
                <w:color w:val="000000"/>
                <w:sz w:val="21"/>
              </w:rPr>
              <w:t>需体现功能单元出入口位置及名称，标明功能单元之间竖向设置关系与水平设置关系，及竖向交通组织关系等。结合医院运营管理模式，例如打造中心的高效建设思路。结合新院区一期、二期的转换思路，目标是一期部分功能能简单转换为二期的功能（尽量不需要装修改造）。</w:t>
            </w:r>
          </w:p>
          <w:p>
            <w:pPr>
              <w:ind w:firstLine="420"/>
            </w:pPr>
            <w:r>
              <w:rPr>
                <w:color w:val="000000"/>
                <w:sz w:val="21"/>
              </w:rPr>
              <w:t>3、一级流程平面设计图</w:t>
            </w:r>
          </w:p>
          <w:p>
            <w:pPr>
              <w:ind w:firstLine="420"/>
            </w:pPr>
            <w:r>
              <w:rPr>
                <w:color w:val="000000"/>
                <w:sz w:val="21"/>
              </w:rPr>
              <w:t>需标明各功能单元名称、所在楼层、范围轮廓、面积指标，明确竖向交通核心筒各类交通梯数量、类型及设置形式。</w:t>
            </w:r>
          </w:p>
          <w:p>
            <w:pPr>
              <w:ind w:firstLine="420"/>
            </w:pPr>
            <w:r>
              <w:rPr>
                <w:color w:val="000000"/>
                <w:sz w:val="21"/>
              </w:rPr>
              <w:t>确定各医疗单元组团功能</w:t>
            </w:r>
          </w:p>
          <w:p>
            <w:pPr>
              <w:ind w:firstLine="420"/>
            </w:pPr>
            <w:r>
              <w:rPr>
                <w:color w:val="000000"/>
                <w:sz w:val="21"/>
              </w:rPr>
              <w:t>确定各后勤保障系统单元功能</w:t>
            </w:r>
            <w:r>
              <w:rPr>
                <w:color w:val="000000"/>
                <w:sz w:val="21"/>
              </w:rPr>
              <w:t>（需要结合智能化）</w:t>
            </w:r>
          </w:p>
          <w:p>
            <w:pPr>
              <w:ind w:firstLine="420"/>
            </w:pPr>
            <w:r>
              <w:rPr>
                <w:color w:val="000000"/>
                <w:sz w:val="21"/>
              </w:rPr>
              <w:t>确定医院信息化系统单元功能（需结合智能化）</w:t>
            </w:r>
          </w:p>
          <w:p>
            <w:pPr>
              <w:ind w:firstLine="420"/>
            </w:pPr>
            <w:r>
              <w:rPr>
                <w:color w:val="000000"/>
                <w:sz w:val="21"/>
              </w:rPr>
              <w:t>后勤保障配置计划：</w:t>
            </w:r>
          </w:p>
          <w:p>
            <w:pPr>
              <w:ind w:firstLine="420"/>
            </w:pPr>
            <w:r>
              <w:rPr>
                <w:color w:val="000000"/>
                <w:sz w:val="21"/>
              </w:rPr>
              <w:t>水、电、医用气体（含</w:t>
            </w:r>
            <w:r>
              <w:rPr>
                <w:color w:val="000000"/>
                <w:sz w:val="21"/>
              </w:rPr>
              <w:t>氧气房、正负压机房</w:t>
            </w:r>
            <w:r>
              <w:rPr>
                <w:color w:val="000000"/>
                <w:sz w:val="21"/>
              </w:rPr>
              <w:t>的</w:t>
            </w:r>
            <w:r>
              <w:rPr>
                <w:color w:val="000000"/>
                <w:sz w:val="21"/>
              </w:rPr>
              <w:t>位置和规模</w:t>
            </w:r>
            <w:r>
              <w:rPr>
                <w:color w:val="000000"/>
                <w:sz w:val="21"/>
              </w:rPr>
              <w:t>）、净化、空调（含特殊通排风、负压、精密空调等）、纯水、冻库、灯光照明系统、公共广播系统、新风系统、运送物流、医疗废物、污水处理、放射防护等配套专业的侧重点分析</w:t>
            </w:r>
          </w:p>
          <w:p>
            <w:pPr>
              <w:ind w:firstLine="420"/>
            </w:pPr>
            <w:r>
              <w:rPr>
                <w:color w:val="000000"/>
                <w:sz w:val="21"/>
              </w:rPr>
              <w:t>确定医院物流系统规划，</w:t>
            </w:r>
            <w:r>
              <w:rPr>
                <w:color w:val="000000"/>
                <w:sz w:val="21"/>
              </w:rPr>
              <w:t>包括但不限于：</w:t>
            </w:r>
            <w:r>
              <w:rPr>
                <w:color w:val="000000"/>
                <w:sz w:val="21"/>
              </w:rPr>
              <w:t>①医疗物流系统前期咨询②不同物流系统优劣势分析③本项目对物流系统的要求分析④物流系统初步方案建议及造价估算⑤厂商选择策略的咨询解决及建议</w:t>
            </w:r>
            <w:r>
              <w:rPr>
                <w:sz w:val="21"/>
              </w:rPr>
              <w:t>。</w:t>
            </w:r>
          </w:p>
          <w:p>
            <w:pPr>
              <w:ind w:firstLine="420"/>
            </w:pPr>
            <w:r>
              <w:rPr>
                <w:color w:val="000000"/>
                <w:sz w:val="21"/>
              </w:rPr>
              <w:t>后勤保障用房分析：</w:t>
            </w:r>
          </w:p>
          <w:p>
            <w:pPr>
              <w:ind w:firstLine="420"/>
            </w:pPr>
            <w:r>
              <w:rPr>
                <w:color w:val="000000"/>
                <w:sz w:val="21"/>
              </w:rPr>
              <w:t>（</w:t>
            </w:r>
            <w:r>
              <w:rPr>
                <w:color w:val="000000"/>
                <w:sz w:val="21"/>
              </w:rPr>
              <w:t>1）后勤保障信息化分析：包括安保、安防视频、门禁系统、停车系统、BA系统等分析</w:t>
            </w:r>
          </w:p>
          <w:p>
            <w:pPr>
              <w:ind w:firstLine="420"/>
            </w:pPr>
            <w:r>
              <w:rPr>
                <w:color w:val="000000"/>
                <w:sz w:val="21"/>
              </w:rPr>
              <w:t>（</w:t>
            </w:r>
            <w:r>
              <w:rPr>
                <w:color w:val="000000"/>
                <w:sz w:val="21"/>
              </w:rPr>
              <w:t>2）后勤能耗节能设计需求分析（需结合信息化或智能化）</w:t>
            </w:r>
          </w:p>
          <w:p>
            <w:pPr>
              <w:ind w:firstLine="420"/>
            </w:pPr>
            <w:r>
              <w:rPr>
                <w:color w:val="000000"/>
                <w:sz w:val="21"/>
              </w:rPr>
              <w:t>（二）医疗工艺二级流程设计阶段</w:t>
            </w:r>
          </w:p>
          <w:p>
            <w:pPr>
              <w:ind w:firstLine="420"/>
            </w:pPr>
            <w:r>
              <w:rPr>
                <w:color w:val="000000"/>
                <w:sz w:val="21"/>
              </w:rPr>
              <w:t>医疗工艺二级流程设计工作流程：</w:t>
            </w:r>
          </w:p>
          <w:p>
            <w:pPr>
              <w:ind w:firstLine="420"/>
            </w:pPr>
            <w:r>
              <w:rPr>
                <w:color w:val="000000"/>
                <w:sz w:val="21"/>
              </w:rPr>
              <w:t>第一阶段根据与采购人各个科室负责人的充分调研和沟通，确定各功能单元内部各功能房间的布置，各类医疗设备设施的布置，规划单元内医护人员工作流线、患者就诊流线、洁净物品运输流线、污染物品运输流线。在满足各项医疗规范与院感对医疗流程要求的前提下，开展内部功能规划。</w:t>
            </w:r>
          </w:p>
          <w:p>
            <w:pPr>
              <w:ind w:firstLine="420"/>
            </w:pPr>
            <w:r>
              <w:rPr>
                <w:color w:val="000000"/>
                <w:sz w:val="21"/>
              </w:rPr>
              <w:t>工作内容包含但不限于：</w:t>
            </w:r>
          </w:p>
          <w:p>
            <w:pPr>
              <w:ind w:firstLine="420"/>
            </w:pPr>
            <w:r>
              <w:rPr>
                <w:color w:val="000000"/>
                <w:sz w:val="21"/>
              </w:rPr>
              <w:t>1、医疗工艺二级流程科室调研与沟通</w:t>
            </w:r>
          </w:p>
          <w:p>
            <w:pPr>
              <w:ind w:firstLine="420"/>
            </w:pPr>
            <w:r>
              <w:rPr>
                <w:color w:val="000000"/>
                <w:sz w:val="21"/>
              </w:rPr>
              <w:t>（</w:t>
            </w:r>
            <w:r>
              <w:rPr>
                <w:color w:val="000000"/>
                <w:sz w:val="21"/>
              </w:rPr>
              <w:t>1）根据经过采购人确认的一级流程成果文件，在各个功能单位的位置、面积和配置基本明确的前提下，对全院科室开展使用习惯及内部规划想法的调研与沟通。</w:t>
            </w:r>
          </w:p>
          <w:p>
            <w:pPr>
              <w:ind w:firstLine="420"/>
            </w:pPr>
            <w:r>
              <w:rPr>
                <w:color w:val="000000"/>
                <w:sz w:val="21"/>
              </w:rPr>
              <w:t>（</w:t>
            </w:r>
            <w:r>
              <w:rPr>
                <w:color w:val="000000"/>
                <w:sz w:val="21"/>
              </w:rPr>
              <w:t>2）向各个科室介绍全院整体规划及该科室的规划情况，在一级流程稳定的基础上，了解各个科室的需求，开展医疗工艺二级流程设计。</w:t>
            </w:r>
          </w:p>
          <w:p>
            <w:pPr>
              <w:ind w:firstLine="420"/>
            </w:pPr>
            <w:r>
              <w:rPr>
                <w:color w:val="000000"/>
                <w:sz w:val="21"/>
              </w:rPr>
              <w:t>2、功能单元内部分区、动线组织</w:t>
            </w:r>
          </w:p>
          <w:p>
            <w:pPr>
              <w:ind w:firstLine="420"/>
            </w:pPr>
            <w:r>
              <w:rPr>
                <w:color w:val="000000"/>
                <w:sz w:val="21"/>
              </w:rPr>
              <w:t>（</w:t>
            </w:r>
            <w:r>
              <w:rPr>
                <w:color w:val="000000"/>
                <w:sz w:val="21"/>
              </w:rPr>
              <w:t>1）根据采购人感染控制对不同科室的管理要求，开展功能单元内部功能分区设计；</w:t>
            </w:r>
          </w:p>
          <w:p>
            <w:pPr>
              <w:ind w:firstLine="420"/>
            </w:pPr>
            <w:r>
              <w:rPr>
                <w:color w:val="000000"/>
                <w:sz w:val="21"/>
              </w:rPr>
              <w:t>（</w:t>
            </w:r>
            <w:r>
              <w:rPr>
                <w:color w:val="000000"/>
                <w:sz w:val="21"/>
              </w:rPr>
              <w:t>2）根据科室医疗行为开展的实际需求，开展各类人流、物流的动线组织与交通组织研究。</w:t>
            </w:r>
          </w:p>
          <w:p>
            <w:pPr>
              <w:ind w:firstLine="420"/>
            </w:pPr>
            <w:r>
              <w:rPr>
                <w:color w:val="000000"/>
                <w:sz w:val="21"/>
              </w:rPr>
              <w:t>3、功能单元内各类用房的关系统筹，面积与形态的设计</w:t>
            </w:r>
          </w:p>
          <w:p>
            <w:pPr>
              <w:ind w:firstLine="420"/>
            </w:pPr>
            <w:r>
              <w:rPr>
                <w:color w:val="000000"/>
                <w:sz w:val="21"/>
              </w:rPr>
              <w:t>（</w:t>
            </w:r>
            <w:r>
              <w:rPr>
                <w:color w:val="000000"/>
                <w:sz w:val="21"/>
              </w:rPr>
              <w:t>1）根据科室医疗行为开展的需求，结合医疗工艺规划成果中《房间面积分配表》进行该功能单元与科室内的各类型功能用房的数量确定、组织布局、排布关系的统筹设计；</w:t>
            </w:r>
          </w:p>
          <w:p>
            <w:pPr>
              <w:ind w:firstLine="420"/>
            </w:pPr>
            <w:r>
              <w:rPr>
                <w:color w:val="000000"/>
                <w:sz w:val="21"/>
              </w:rPr>
              <w:t>（</w:t>
            </w:r>
            <w:r>
              <w:rPr>
                <w:color w:val="000000"/>
                <w:sz w:val="21"/>
              </w:rPr>
              <w:t>2）根据医疗工艺规划成果中《房间面积分配表》的相关尺寸与要求，设计确定该功能单元内各类型房间的面积与形态，以满足科室医疗行为的开展需求。</w:t>
            </w:r>
          </w:p>
          <w:p>
            <w:pPr>
              <w:ind w:firstLine="420"/>
            </w:pPr>
            <w:r>
              <w:rPr>
                <w:color w:val="000000"/>
                <w:sz w:val="21"/>
              </w:rPr>
              <w:t>4、医疗工艺二级流程设计内容；</w:t>
            </w:r>
          </w:p>
          <w:p>
            <w:pPr>
              <w:ind w:firstLine="420"/>
            </w:pPr>
            <w:r>
              <w:rPr>
                <w:color w:val="000000"/>
                <w:sz w:val="21"/>
              </w:rPr>
              <w:t>（</w:t>
            </w:r>
            <w:r>
              <w:rPr>
                <w:color w:val="000000"/>
                <w:sz w:val="21"/>
              </w:rPr>
              <w:t>1）标示各功能单元范围及功能单元区域面积；</w:t>
            </w:r>
          </w:p>
          <w:p>
            <w:pPr>
              <w:ind w:firstLine="420"/>
            </w:pPr>
            <w:r>
              <w:rPr>
                <w:color w:val="000000"/>
                <w:sz w:val="21"/>
              </w:rPr>
              <w:t>（</w:t>
            </w:r>
            <w:r>
              <w:rPr>
                <w:color w:val="000000"/>
                <w:sz w:val="21"/>
              </w:rPr>
              <w:t>2）清晰表达功能单元内的动线。应包含医护动线、患者动线、洁净物品运输动线和污物运输动线；</w:t>
            </w:r>
          </w:p>
          <w:p>
            <w:pPr>
              <w:ind w:firstLine="420"/>
            </w:pPr>
            <w:r>
              <w:rPr>
                <w:color w:val="000000"/>
                <w:sz w:val="21"/>
              </w:rPr>
              <w:t>（</w:t>
            </w:r>
            <w:r>
              <w:rPr>
                <w:color w:val="000000"/>
                <w:sz w:val="21"/>
              </w:rPr>
              <w:t>3）清晰表达功能单元内的房型功能布局；</w:t>
            </w:r>
          </w:p>
          <w:p>
            <w:pPr>
              <w:ind w:firstLine="420"/>
            </w:pPr>
            <w:r>
              <w:rPr>
                <w:color w:val="000000"/>
                <w:sz w:val="21"/>
              </w:rPr>
              <w:t>（</w:t>
            </w:r>
            <w:r>
              <w:rPr>
                <w:color w:val="000000"/>
                <w:sz w:val="21"/>
              </w:rPr>
              <w:t>4）应以各类隔墙分割各功能用房；</w:t>
            </w:r>
          </w:p>
          <w:p>
            <w:pPr>
              <w:ind w:firstLine="420"/>
            </w:pPr>
            <w:r>
              <w:rPr>
                <w:color w:val="000000"/>
                <w:sz w:val="21"/>
              </w:rPr>
              <w:t>（</w:t>
            </w:r>
            <w:r>
              <w:rPr>
                <w:color w:val="000000"/>
                <w:sz w:val="21"/>
              </w:rPr>
              <w:t>5）应准确表达房间、通道间门窗类型；</w:t>
            </w:r>
          </w:p>
          <w:p>
            <w:pPr>
              <w:ind w:firstLine="420"/>
            </w:pPr>
            <w:r>
              <w:rPr>
                <w:color w:val="000000"/>
                <w:sz w:val="21"/>
              </w:rPr>
              <w:t>（</w:t>
            </w:r>
            <w:r>
              <w:rPr>
                <w:color w:val="000000"/>
                <w:sz w:val="21"/>
              </w:rPr>
              <w:t>6）应准确标注用房面积、尺寸及相关场地要求；</w:t>
            </w:r>
          </w:p>
          <w:p>
            <w:pPr>
              <w:ind w:firstLine="420"/>
            </w:pPr>
            <w:r>
              <w:rPr>
                <w:color w:val="000000"/>
                <w:sz w:val="21"/>
              </w:rPr>
              <w:t>（</w:t>
            </w:r>
            <w:r>
              <w:rPr>
                <w:color w:val="000000"/>
                <w:sz w:val="21"/>
              </w:rPr>
              <w:t>7）以上内容的最终表达形式为CAD双线图或汇报文件。</w:t>
            </w:r>
          </w:p>
          <w:p>
            <w:pPr>
              <w:ind w:firstLine="420"/>
            </w:pPr>
            <w:r>
              <w:rPr>
                <w:color w:val="000000"/>
                <w:sz w:val="21"/>
              </w:rPr>
              <w:t>第二阶段设计成果编制。梳理医疗工艺二级流程设计的相关内容，建立报告框架，将复杂的内容图纸化，保证所有的信息来源都有依有据，并且可以为下一步深化作为支撑。</w:t>
            </w:r>
          </w:p>
          <w:p>
            <w:pPr>
              <w:ind w:firstLine="420"/>
            </w:pPr>
            <w:r>
              <w:rPr>
                <w:color w:val="000000"/>
                <w:sz w:val="21"/>
              </w:rPr>
              <w:t>工作内容及成果包含但不限于：</w:t>
            </w:r>
          </w:p>
          <w:p>
            <w:pPr>
              <w:ind w:firstLine="420"/>
            </w:pPr>
            <w:r>
              <w:rPr>
                <w:color w:val="000000"/>
                <w:sz w:val="21"/>
              </w:rPr>
              <w:t>1、医疗工艺二级流程设计说明</w:t>
            </w:r>
          </w:p>
          <w:p>
            <w:pPr>
              <w:ind w:firstLine="420"/>
            </w:pPr>
            <w:r>
              <w:rPr>
                <w:color w:val="000000"/>
                <w:sz w:val="21"/>
              </w:rPr>
              <w:t>需至少包含以下内容：</w:t>
            </w:r>
          </w:p>
          <w:p>
            <w:pPr>
              <w:ind w:firstLine="420"/>
            </w:pPr>
            <w:r>
              <w:rPr>
                <w:color w:val="000000"/>
                <w:sz w:val="21"/>
              </w:rPr>
              <w:t>（</w:t>
            </w:r>
            <w:r>
              <w:rPr>
                <w:color w:val="000000"/>
                <w:sz w:val="21"/>
              </w:rPr>
              <w:t>1）项目概况说明</w:t>
            </w:r>
          </w:p>
          <w:p>
            <w:pPr>
              <w:ind w:firstLine="420"/>
            </w:pPr>
            <w:r>
              <w:rPr>
                <w:color w:val="000000"/>
                <w:sz w:val="21"/>
              </w:rPr>
              <w:t>（</w:t>
            </w:r>
            <w:r>
              <w:rPr>
                <w:color w:val="000000"/>
                <w:sz w:val="21"/>
              </w:rPr>
              <w:t>2）项目定位与设计理念</w:t>
            </w:r>
          </w:p>
          <w:p>
            <w:pPr>
              <w:ind w:firstLine="420"/>
            </w:pPr>
            <w:r>
              <w:rPr>
                <w:color w:val="000000"/>
                <w:sz w:val="21"/>
              </w:rPr>
              <w:t>（</w:t>
            </w:r>
            <w:r>
              <w:rPr>
                <w:color w:val="000000"/>
                <w:sz w:val="21"/>
              </w:rPr>
              <w:t>3）医疗科室规划要点/理念</w:t>
            </w:r>
          </w:p>
          <w:p>
            <w:pPr>
              <w:ind w:firstLine="420"/>
            </w:pPr>
            <w:r>
              <w:rPr>
                <w:color w:val="000000"/>
                <w:sz w:val="21"/>
              </w:rPr>
              <w:t>（</w:t>
            </w:r>
            <w:r>
              <w:rPr>
                <w:color w:val="000000"/>
                <w:sz w:val="21"/>
              </w:rPr>
              <w:t>4）医疗工艺规划重要指标</w:t>
            </w:r>
          </w:p>
          <w:p>
            <w:pPr>
              <w:ind w:firstLine="420"/>
            </w:pPr>
            <w:r>
              <w:rPr>
                <w:color w:val="000000"/>
                <w:sz w:val="21"/>
              </w:rPr>
              <w:t>（</w:t>
            </w:r>
            <w:r>
              <w:rPr>
                <w:color w:val="000000"/>
                <w:sz w:val="21"/>
              </w:rPr>
              <w:t>5）医疗专项内容及形式说明</w:t>
            </w:r>
          </w:p>
          <w:p>
            <w:pPr>
              <w:ind w:firstLine="420"/>
            </w:pPr>
            <w:r>
              <w:rPr>
                <w:color w:val="000000"/>
                <w:sz w:val="21"/>
              </w:rPr>
              <w:t>（</w:t>
            </w:r>
            <w:r>
              <w:rPr>
                <w:color w:val="000000"/>
                <w:sz w:val="21"/>
              </w:rPr>
              <w:t>6）设计依据/参考规范</w:t>
            </w:r>
          </w:p>
          <w:p>
            <w:pPr>
              <w:ind w:firstLine="420"/>
            </w:pPr>
            <w:r>
              <w:rPr>
                <w:color w:val="000000"/>
                <w:sz w:val="21"/>
              </w:rPr>
              <w:t>2、医疗工艺二级流程平面图</w:t>
            </w:r>
          </w:p>
          <w:p>
            <w:pPr>
              <w:ind w:firstLine="420"/>
            </w:pPr>
            <w:r>
              <w:rPr>
                <w:color w:val="000000"/>
                <w:sz w:val="21"/>
              </w:rPr>
              <w:t>需标示功能单元</w:t>
            </w:r>
            <w:r>
              <w:rPr>
                <w:color w:val="000000"/>
                <w:sz w:val="21"/>
              </w:rPr>
              <w:t>/科室的区域轮廓、总体规划面积；并明确区域内各类型房间名称、面积、尺寸；医疗设备空间摆放示意；门窗样式，房间隔墙类型与尺寸、建筑降板等条件范围区域示意。</w:t>
            </w:r>
          </w:p>
          <w:p>
            <w:pPr>
              <w:ind w:firstLine="420"/>
            </w:pPr>
            <w:r>
              <w:rPr>
                <w:color w:val="000000"/>
                <w:sz w:val="21"/>
              </w:rPr>
              <w:t>3、功能单元各类人群动线、洁污动线等。</w:t>
            </w:r>
          </w:p>
          <w:p>
            <w:pPr>
              <w:ind w:firstLine="420"/>
            </w:pPr>
            <w:r>
              <w:rPr>
                <w:color w:val="000000"/>
                <w:sz w:val="21"/>
              </w:rPr>
              <w:t>清晰标示患者动线、医务人员动线、洁净物资运输动线、污物运输动线、大型设备运输路线。</w:t>
            </w:r>
          </w:p>
          <w:p>
            <w:pPr>
              <w:ind w:firstLine="420"/>
            </w:pPr>
            <w:r>
              <w:rPr>
                <w:color w:val="000000"/>
                <w:sz w:val="21"/>
              </w:rPr>
              <w:t>4、功能单元内部分区示意图</w:t>
            </w:r>
          </w:p>
          <w:p>
            <w:pPr>
              <w:ind w:firstLine="420"/>
            </w:pPr>
            <w:r>
              <w:rPr>
                <w:color w:val="000000"/>
                <w:sz w:val="21"/>
              </w:rPr>
              <w:t>医务</w:t>
            </w:r>
            <w:r>
              <w:rPr>
                <w:color w:val="000000"/>
                <w:sz w:val="21"/>
              </w:rPr>
              <w:t>/工作人员用房示意、医务/工作人员通道示意、患者用房示意、患者通道示意等。</w:t>
            </w:r>
          </w:p>
          <w:p>
            <w:pPr>
              <w:ind w:firstLine="420"/>
            </w:pPr>
            <w:r>
              <w:rPr>
                <w:color w:val="000000"/>
                <w:sz w:val="21"/>
              </w:rPr>
              <w:t>5、医疗任务量计算书</w:t>
            </w:r>
          </w:p>
          <w:p>
            <w:pPr>
              <w:ind w:firstLine="420"/>
            </w:pPr>
            <w:r>
              <w:rPr>
                <w:color w:val="000000"/>
                <w:sz w:val="21"/>
              </w:rPr>
              <w:t>医疗设备配置标准及</w:t>
            </w:r>
            <w:r>
              <w:rPr>
                <w:color w:val="000000"/>
                <w:sz w:val="21"/>
              </w:rPr>
              <w:t>设备的选</w:t>
            </w:r>
            <w:r>
              <w:rPr>
                <w:color w:val="000000"/>
                <w:sz w:val="21"/>
              </w:rPr>
              <w:t>型（或技术规格的选型）、技术规格、设备所需水、电、气、正负压、承重、空调、防护等级、洁净等级、废物处理等条件要求。</w:t>
            </w:r>
          </w:p>
          <w:p>
            <w:pPr>
              <w:ind w:firstLine="420"/>
            </w:pPr>
            <w:r>
              <w:rPr>
                <w:color w:val="000000"/>
                <w:sz w:val="21"/>
              </w:rPr>
              <w:t>（</w:t>
            </w:r>
            <w:r>
              <w:rPr>
                <w:color w:val="000000"/>
                <w:sz w:val="21"/>
              </w:rPr>
              <w:t>1）医疗装备配置标准、种类、规格等参数（需与建筑设计总包配合完成以下工作）</w:t>
            </w:r>
          </w:p>
          <w:p>
            <w:pPr>
              <w:ind w:firstLine="420"/>
            </w:pPr>
            <w:r>
              <w:rPr>
                <w:color w:val="000000"/>
                <w:sz w:val="21"/>
              </w:rPr>
              <w:t>（</w:t>
            </w:r>
            <w:r>
              <w:rPr>
                <w:color w:val="000000"/>
                <w:sz w:val="21"/>
              </w:rPr>
              <w:t>2）医疗用房配置要求及房间条件要求</w:t>
            </w:r>
          </w:p>
          <w:p>
            <w:pPr>
              <w:ind w:firstLine="420"/>
            </w:pPr>
            <w:r>
              <w:rPr>
                <w:color w:val="000000"/>
                <w:sz w:val="21"/>
              </w:rPr>
              <w:t>（</w:t>
            </w:r>
            <w:r>
              <w:rPr>
                <w:color w:val="000000"/>
                <w:sz w:val="21"/>
              </w:rPr>
              <w:t>3）医疗工艺相关专业配置标准及技术参数</w:t>
            </w:r>
          </w:p>
          <w:p>
            <w:pPr>
              <w:ind w:firstLine="420"/>
            </w:pPr>
            <w:r>
              <w:rPr>
                <w:color w:val="000000"/>
                <w:sz w:val="21"/>
              </w:rPr>
              <w:t>（</w:t>
            </w:r>
            <w:r>
              <w:rPr>
                <w:color w:val="000000"/>
                <w:sz w:val="21"/>
              </w:rPr>
              <w:t>4）医疗专项结构荷载配置标准和技术参数</w:t>
            </w:r>
          </w:p>
          <w:p>
            <w:pPr>
              <w:ind w:firstLine="420"/>
            </w:pPr>
            <w:r>
              <w:rPr>
                <w:color w:val="000000"/>
                <w:sz w:val="21"/>
              </w:rPr>
              <w:t>（</w:t>
            </w:r>
            <w:r>
              <w:rPr>
                <w:color w:val="000000"/>
                <w:sz w:val="21"/>
              </w:rPr>
              <w:t>5）医疗专项结构降板分析和技术依据</w:t>
            </w:r>
          </w:p>
          <w:p>
            <w:pPr>
              <w:ind w:firstLine="420"/>
            </w:pPr>
            <w:r>
              <w:rPr>
                <w:color w:val="000000"/>
                <w:sz w:val="21"/>
              </w:rPr>
              <w:t>（</w:t>
            </w:r>
            <w:r>
              <w:rPr>
                <w:color w:val="000000"/>
                <w:sz w:val="21"/>
              </w:rPr>
              <w:t>6）医疗专项预留孔洞分析和技术依据</w:t>
            </w:r>
          </w:p>
          <w:p>
            <w:pPr>
              <w:ind w:firstLine="420"/>
            </w:pPr>
            <w:r>
              <w:rPr>
                <w:color w:val="000000"/>
                <w:sz w:val="21"/>
              </w:rPr>
              <w:t>（</w:t>
            </w:r>
            <w:r>
              <w:rPr>
                <w:color w:val="000000"/>
                <w:sz w:val="21"/>
              </w:rPr>
              <w:t>7）医疗专项大型设备运输分析和技术依据</w:t>
            </w:r>
          </w:p>
          <w:p>
            <w:pPr>
              <w:ind w:firstLine="420"/>
            </w:pPr>
            <w:r>
              <w:rPr>
                <w:color w:val="000000"/>
                <w:sz w:val="21"/>
              </w:rPr>
              <w:t>（</w:t>
            </w:r>
            <w:r>
              <w:rPr>
                <w:color w:val="000000"/>
                <w:sz w:val="21"/>
              </w:rPr>
              <w:t>8）医疗专项大型设备电位平衡、电磁干扰分析</w:t>
            </w:r>
          </w:p>
          <w:p>
            <w:pPr>
              <w:ind w:firstLine="420"/>
            </w:pPr>
            <w:r>
              <w:rPr>
                <w:color w:val="000000"/>
                <w:sz w:val="21"/>
              </w:rPr>
              <w:t>（</w:t>
            </w:r>
            <w:r>
              <w:rPr>
                <w:color w:val="000000"/>
                <w:sz w:val="21"/>
              </w:rPr>
              <w:t>9）审核并落实调整建筑设计单位提供的二级医疗工艺流程方案</w:t>
            </w:r>
          </w:p>
          <w:p>
            <w:pPr>
              <w:ind w:firstLine="480"/>
            </w:pPr>
            <w:r>
              <w:rPr>
                <w:color w:val="000000"/>
                <w:sz w:val="24"/>
              </w:rPr>
              <w:t>6、</w:t>
            </w:r>
            <w:r>
              <w:rPr>
                <w:color w:val="000000"/>
                <w:sz w:val="21"/>
              </w:rPr>
              <w:t>后勤保障任务量计算书</w:t>
            </w:r>
          </w:p>
          <w:p>
            <w:pPr>
              <w:ind w:firstLine="422"/>
            </w:pPr>
            <w:r>
              <w:rPr>
                <w:b/>
                <w:color w:val="000000"/>
                <w:sz w:val="21"/>
              </w:rPr>
              <w:t>第三部分：</w:t>
            </w:r>
            <w:r>
              <w:rPr>
                <w:b/>
                <w:color w:val="000000"/>
                <w:sz w:val="21"/>
              </w:rPr>
              <w:t>医疗工艺条件设计阶段</w:t>
            </w:r>
          </w:p>
          <w:p>
            <w:pPr>
              <w:ind w:firstLine="420"/>
            </w:pPr>
            <w:r>
              <w:rPr>
                <w:color w:val="000000"/>
                <w:sz w:val="21"/>
              </w:rPr>
              <w:t>医疗工艺条件设计阶段主要是指医疗工艺三级流程阶段，主要任务是确定技术指标，根据医疗行为指导各个功能房间的家具、设备的平面布置以及机电条件量化，出具相关指导图纸，提供满足医疗使用功能而需要的具体建设工程技术指标，作为建筑设计公司进行施工图设计、室内设计的参照，并与建筑设计单位的深化、完善过程提供同步咨询。</w:t>
            </w:r>
          </w:p>
          <w:p>
            <w:pPr>
              <w:ind w:firstLine="420"/>
            </w:pPr>
            <w:r>
              <w:rPr>
                <w:color w:val="000000"/>
                <w:sz w:val="21"/>
              </w:rPr>
              <w:t>1、各医疗功能单元典型房间内的平面点位示意图提资，包含：</w:t>
            </w:r>
          </w:p>
          <w:p>
            <w:pPr>
              <w:ind w:firstLine="420"/>
            </w:pPr>
            <w:r>
              <w:rPr>
                <w:color w:val="000000"/>
                <w:sz w:val="21"/>
              </w:rPr>
              <w:t>（</w:t>
            </w:r>
            <w:r>
              <w:rPr>
                <w:color w:val="000000"/>
                <w:sz w:val="21"/>
              </w:rPr>
              <w:t>1）门急诊类功能房间及技术条件详图</w:t>
            </w:r>
          </w:p>
          <w:p>
            <w:pPr>
              <w:ind w:firstLine="420"/>
            </w:pPr>
            <w:r>
              <w:rPr>
                <w:color w:val="000000"/>
                <w:sz w:val="21"/>
              </w:rPr>
              <w:t>（</w:t>
            </w:r>
            <w:r>
              <w:rPr>
                <w:color w:val="000000"/>
                <w:sz w:val="21"/>
              </w:rPr>
              <w:t>2）住院类功能房间及技术条件详图</w:t>
            </w:r>
          </w:p>
          <w:p>
            <w:pPr>
              <w:ind w:firstLine="420"/>
            </w:pPr>
            <w:r>
              <w:rPr>
                <w:color w:val="000000"/>
                <w:sz w:val="21"/>
              </w:rPr>
              <w:t>（</w:t>
            </w:r>
            <w:r>
              <w:rPr>
                <w:color w:val="000000"/>
                <w:sz w:val="21"/>
              </w:rPr>
              <w:t>3）医技类功能房间及技术条件详图</w:t>
            </w:r>
          </w:p>
          <w:p>
            <w:pPr>
              <w:ind w:firstLine="420"/>
            </w:pPr>
            <w:r>
              <w:rPr>
                <w:color w:val="000000"/>
                <w:sz w:val="21"/>
              </w:rPr>
              <w:t>（</w:t>
            </w:r>
            <w:r>
              <w:rPr>
                <w:color w:val="000000"/>
                <w:sz w:val="21"/>
              </w:rPr>
              <w:t>4）其他功能房间及技术条件详图</w:t>
            </w:r>
          </w:p>
          <w:p>
            <w:pPr>
              <w:ind w:firstLine="420"/>
              <w:jc w:val="both"/>
            </w:pPr>
            <w:r>
              <w:rPr>
                <w:color w:val="000000"/>
                <w:sz w:val="21"/>
              </w:rPr>
              <w:t>2、对初步设计图纸、建筑施工图、室内精装修施工图末端功能点位进行审核，并出具审查意见，必要时阶段性联合办公指导末端功能点位落图。(研究各房间内医疗功能布置和医疗行为要求，确定主要医疗设备、医疗家具、窗帘、床间帘等配套设施；配合建筑设计单位完善室内医疗工艺点位图，包括末端给排水点位图、强弱电点位图；</w:t>
            </w:r>
            <w:r>
              <w:rPr>
                <w:sz w:val="21"/>
              </w:rPr>
              <w:t>配合建筑设计单位完善</w:t>
            </w:r>
            <w:r>
              <w:rPr>
                <w:sz w:val="21"/>
              </w:rPr>
              <w:t>医疗设备、饮用水机、</w:t>
            </w:r>
            <w:r>
              <w:rPr>
                <w:sz w:val="21"/>
              </w:rPr>
              <w:t>暖通</w:t>
            </w:r>
            <w:r>
              <w:rPr>
                <w:sz w:val="21"/>
              </w:rPr>
              <w:t>等</w:t>
            </w:r>
            <w:r>
              <w:rPr>
                <w:sz w:val="21"/>
              </w:rPr>
              <w:t>要求：温度数据、湿度数据、新风量、换气次数</w:t>
            </w:r>
            <w:r>
              <w:rPr>
                <w:sz w:val="21"/>
              </w:rPr>
              <w:t>、饮水机容量配置</w:t>
            </w:r>
            <w:r>
              <w:rPr>
                <w:sz w:val="21"/>
              </w:rPr>
              <w:t>等；</w:t>
            </w:r>
            <w:r>
              <w:rPr>
                <w:sz w:val="21"/>
              </w:rPr>
              <w:t>)</w:t>
            </w:r>
          </w:p>
          <w:p>
            <w:pPr>
              <w:ind w:firstLine="420"/>
              <w:jc w:val="both"/>
            </w:pPr>
            <w:r>
              <w:rPr>
                <w:sz w:val="21"/>
              </w:rPr>
              <w:t>3、对建筑材料选样、建筑成品选样、设</w:t>
            </w:r>
            <w:r>
              <w:rPr>
                <w:sz w:val="21"/>
              </w:rPr>
              <w:t>备的选</w:t>
            </w:r>
            <w:r>
              <w:rPr>
                <w:sz w:val="21"/>
              </w:rPr>
              <w:t>样提出合理化分析，包括投资控制、质量控制、功能匹配控制等，供采购人选择。</w:t>
            </w:r>
          </w:p>
          <w:p>
            <w:pPr>
              <w:ind w:firstLine="210"/>
              <w:jc w:val="both"/>
            </w:pPr>
            <w:r>
              <w:rPr>
                <w:sz w:val="21"/>
              </w:rPr>
              <w:t>4、确定三级流程中院感分区及通道组织，主要洗手盆、紫外线灯的平面点位。界面及深度包括满足规范、标准、图集、甲方需求的要求设计。</w:t>
            </w:r>
          </w:p>
          <w:p>
            <w:pPr>
              <w:ind w:firstLine="210"/>
              <w:jc w:val="both"/>
            </w:pPr>
            <w:r>
              <w:rPr>
                <w:sz w:val="21"/>
              </w:rPr>
              <w:t>5、指导室内修施工图中点位精确定位，医疗净化通风点位布置图，包括新风口、回风口、空调口、空气消毒机口等。</w:t>
            </w:r>
          </w:p>
          <w:p>
            <w:pPr>
              <w:ind w:firstLine="210"/>
              <w:jc w:val="both"/>
            </w:pPr>
            <w:r>
              <w:rPr>
                <w:sz w:val="21"/>
              </w:rPr>
              <w:t>6、房间内医疗行为分析，包括洗手池位置设置等。</w:t>
            </w:r>
          </w:p>
          <w:p>
            <w:pPr>
              <w:ind w:firstLine="422"/>
            </w:pPr>
            <w:r>
              <w:rPr>
                <w:b/>
                <w:color w:val="000000"/>
                <w:sz w:val="21"/>
              </w:rPr>
              <w:t>第四部分：智能化咨询</w:t>
            </w:r>
          </w:p>
          <w:p>
            <w:pPr>
              <w:ind w:firstLine="422"/>
            </w:pPr>
            <w:r>
              <w:rPr>
                <w:b/>
                <w:sz w:val="21"/>
              </w:rPr>
              <w:t>（一）咨询服务内容</w:t>
            </w:r>
          </w:p>
          <w:p>
            <w:pPr>
              <w:ind w:firstLine="420"/>
            </w:pPr>
            <w:r>
              <w:rPr>
                <w:sz w:val="21"/>
              </w:rPr>
              <w:t>智能化工程设计咨询服务主要内容包含但不限于需求分析、智能化项目规划、设计任务书编制、设计评估完善和技术需求书编制或完善、智能化专业初步设计咨询与施工图设计咨询等。主要包括以下几个方面：</w:t>
            </w:r>
          </w:p>
          <w:p>
            <w:pPr>
              <w:ind w:firstLine="420"/>
            </w:pPr>
            <w:r>
              <w:rPr>
                <w:sz w:val="21"/>
              </w:rPr>
              <w:t>1、智能智能化工程总体规划：协助</w:t>
            </w:r>
            <w:r>
              <w:rPr>
                <w:color w:val="000000"/>
                <w:sz w:val="21"/>
              </w:rPr>
              <w:t>采购人</w:t>
            </w:r>
            <w:r>
              <w:rPr>
                <w:sz w:val="21"/>
              </w:rPr>
              <w:t>进行医院智能化的的全面需求分析，明确智能化各子系统的功能需求，制定智能化工程总体规划；</w:t>
            </w:r>
          </w:p>
          <w:p>
            <w:pPr>
              <w:ind w:firstLine="420"/>
            </w:pPr>
            <w:r>
              <w:rPr>
                <w:sz w:val="21"/>
              </w:rPr>
              <w:t>2、编制智能化设计任务书：根据智能化规划，制定切合实际的智能化设计任务书，或者便于</w:t>
            </w:r>
            <w:r>
              <w:rPr>
                <w:color w:val="000000"/>
                <w:sz w:val="21"/>
              </w:rPr>
              <w:t>采购人</w:t>
            </w:r>
            <w:r>
              <w:rPr>
                <w:sz w:val="21"/>
              </w:rPr>
              <w:t>确认的设计需求；</w:t>
            </w:r>
          </w:p>
          <w:p>
            <w:pPr>
              <w:ind w:firstLine="420"/>
            </w:pPr>
            <w:r>
              <w:rPr>
                <w:sz w:val="21"/>
              </w:rPr>
              <w:t>3、确定集成模式：为设计单位制定智能化系统的总体思路，确定智能化系统实现集成方案和集成模式；</w:t>
            </w:r>
          </w:p>
          <w:p>
            <w:pPr>
              <w:ind w:firstLine="420"/>
            </w:pPr>
            <w:r>
              <w:rPr>
                <w:sz w:val="21"/>
              </w:rPr>
              <w:t>4、分步实施确定：根据</w:t>
            </w:r>
            <w:r>
              <w:rPr>
                <w:color w:val="000000"/>
                <w:sz w:val="21"/>
              </w:rPr>
              <w:t>采购人</w:t>
            </w:r>
            <w:r>
              <w:rPr>
                <w:sz w:val="21"/>
              </w:rPr>
              <w:t>的投资概算，协助制定智能化工程分期实施的方案，保证本期实施，预留下期扩展接口；</w:t>
            </w:r>
          </w:p>
          <w:p>
            <w:pPr>
              <w:ind w:firstLine="420"/>
            </w:pPr>
            <w:r>
              <w:rPr>
                <w:sz w:val="21"/>
              </w:rPr>
              <w:t>5、技术选型支持：采购人对智能化子系统的技术选型提出建议，力求走先进、成熟、可靠、主流的技术道路，控制技术风险；</w:t>
            </w:r>
          </w:p>
          <w:p>
            <w:pPr>
              <w:ind w:firstLine="420"/>
            </w:pPr>
            <w:r>
              <w:rPr>
                <w:sz w:val="21"/>
              </w:rPr>
              <w:t>6、产品考察支持：协助</w:t>
            </w:r>
            <w:r>
              <w:rPr>
                <w:color w:val="000000"/>
                <w:sz w:val="21"/>
              </w:rPr>
              <w:t>采购人</w:t>
            </w:r>
            <w:r>
              <w:rPr>
                <w:sz w:val="21"/>
              </w:rPr>
              <w:t>对智能化所涉及的产品、品牌进行考察，在兼顾质量、服务、经济的前提下，选择适合的产品；</w:t>
            </w:r>
          </w:p>
          <w:p>
            <w:pPr>
              <w:ind w:firstLine="420"/>
            </w:pPr>
            <w:r>
              <w:rPr>
                <w:sz w:val="21"/>
              </w:rPr>
              <w:t>7、设计优化咨询：按照设计需求，进行智能化专业初步设计咨询与施工图设计咨询，并根据</w:t>
            </w:r>
            <w:r>
              <w:rPr>
                <w:color w:val="000000"/>
                <w:sz w:val="21"/>
              </w:rPr>
              <w:t>采购人</w:t>
            </w:r>
            <w:r>
              <w:rPr>
                <w:sz w:val="21"/>
              </w:rPr>
              <w:t>发展要求对智能化各子系统架构图、系统图、施工图等提出评估优化意见；</w:t>
            </w:r>
          </w:p>
          <w:p>
            <w:pPr>
              <w:ind w:firstLine="420"/>
            </w:pPr>
            <w:r>
              <w:rPr>
                <w:sz w:val="21"/>
              </w:rPr>
              <w:t>8、标段分割建议:协助</w:t>
            </w:r>
            <w:r>
              <w:rPr>
                <w:color w:val="000000"/>
                <w:sz w:val="21"/>
              </w:rPr>
              <w:t>采购人</w:t>
            </w:r>
            <w:r>
              <w:rPr>
                <w:sz w:val="21"/>
              </w:rPr>
              <w:t>确定分标段招标任务和内容；</w:t>
            </w:r>
          </w:p>
          <w:p>
            <w:pPr>
              <w:ind w:firstLine="420"/>
            </w:pPr>
            <w:r>
              <w:rPr>
                <w:sz w:val="21"/>
              </w:rPr>
              <w:t>9、完善或协助编制技术需求书：根据设计单位设计成果完善或协助编制技术需求书；</w:t>
            </w:r>
          </w:p>
          <w:p>
            <w:pPr>
              <w:ind w:firstLine="420"/>
            </w:pPr>
            <w:r>
              <w:rPr>
                <w:sz w:val="21"/>
              </w:rPr>
              <w:t>10、清单审核：对设计单位编制招标清单进行审核，避免选型不匹配、技术描述不当等；</w:t>
            </w:r>
          </w:p>
          <w:p>
            <w:pPr>
              <w:ind w:firstLine="420"/>
            </w:pPr>
            <w:r>
              <w:rPr>
                <w:sz w:val="21"/>
              </w:rPr>
              <w:t>11、施工配合服务：对施工中碰到的智能化技术难点提供咨询服务支持。</w:t>
            </w:r>
          </w:p>
          <w:p>
            <w:pPr>
              <w:ind w:firstLine="422"/>
            </w:pPr>
            <w:r>
              <w:rPr>
                <w:b/>
                <w:sz w:val="21"/>
              </w:rPr>
              <w:t>（二）咨询服务主要成果</w:t>
            </w:r>
          </w:p>
          <w:p>
            <w:pPr>
              <w:ind w:firstLine="420"/>
            </w:pPr>
            <w:r>
              <w:rPr>
                <w:sz w:val="21"/>
              </w:rPr>
              <w:t>1、</w:t>
            </w:r>
            <w:r>
              <w:rPr>
                <w:sz w:val="21"/>
              </w:rPr>
              <w:t>《智能化工程规划方案》</w:t>
            </w:r>
          </w:p>
          <w:p>
            <w:pPr>
              <w:ind w:firstLine="420"/>
            </w:pPr>
            <w:r>
              <w:rPr>
                <w:sz w:val="21"/>
              </w:rPr>
              <w:t>2、《智能化工程设计任务书》</w:t>
            </w:r>
          </w:p>
          <w:p>
            <w:pPr>
              <w:ind w:firstLine="420"/>
            </w:pPr>
            <w:r>
              <w:rPr>
                <w:sz w:val="21"/>
              </w:rPr>
              <w:t>3、《智能化设计方案评估优化意见》（含初步设计、施工图设计两个阶段内容）</w:t>
            </w:r>
          </w:p>
          <w:p>
            <w:pPr>
              <w:ind w:firstLine="420"/>
            </w:pPr>
            <w:r>
              <w:rPr>
                <w:sz w:val="21"/>
              </w:rPr>
              <w:t>4、《智能化工程招标技术需求书优化方案》（含清单优化建议）</w:t>
            </w:r>
          </w:p>
          <w:p>
            <w:pPr>
              <w:ind w:firstLine="422"/>
            </w:pPr>
            <w:r>
              <w:rPr>
                <w:b/>
                <w:color w:val="000000"/>
                <w:sz w:val="21"/>
              </w:rPr>
              <w:t>第五部分：与医疗工艺相关的其他咨询服务</w:t>
            </w:r>
          </w:p>
          <w:p>
            <w:pPr>
              <w:ind w:firstLine="420"/>
            </w:pPr>
            <w:r>
              <w:rPr>
                <w:color w:val="000000"/>
                <w:sz w:val="21"/>
              </w:rPr>
              <w:t>（一）配合设计阶段相关专题论证会</w:t>
            </w:r>
          </w:p>
          <w:p>
            <w:pPr>
              <w:ind w:firstLine="420"/>
            </w:pPr>
            <w:r>
              <w:rPr>
                <w:color w:val="000000"/>
                <w:sz w:val="21"/>
              </w:rPr>
              <w:t>1、从技术层面主导医疗工艺流程专题论证会的汇报和交流；</w:t>
            </w:r>
          </w:p>
          <w:p>
            <w:pPr>
              <w:ind w:firstLine="420"/>
            </w:pPr>
            <w:r>
              <w:rPr>
                <w:color w:val="000000"/>
                <w:sz w:val="21"/>
              </w:rPr>
              <w:t>2、参与其他非医疗工艺为主体的论证会，涉及医疗工艺相关需要配合讨论答疑。</w:t>
            </w:r>
          </w:p>
          <w:p>
            <w:pPr>
              <w:ind w:firstLine="420"/>
            </w:pPr>
            <w:r>
              <w:rPr>
                <w:color w:val="000000"/>
                <w:sz w:val="21"/>
              </w:rPr>
              <w:t>（二）对建筑设计各阶段（方案设计、初步设计、施工图设计、</w:t>
            </w:r>
            <w:r>
              <w:rPr>
                <w:color w:val="000000"/>
                <w:sz w:val="21"/>
              </w:rPr>
              <w:t>BIM模型等）及各专业的设计成果进行医疗工艺专业审查，并提供审查意见，并指导设计单位修改调整。</w:t>
            </w:r>
          </w:p>
          <w:p>
            <w:pPr>
              <w:ind w:firstLine="420"/>
            </w:pPr>
            <w:r>
              <w:rPr>
                <w:color w:val="000000"/>
                <w:sz w:val="21"/>
              </w:rPr>
              <w:t>（三）医疗专项前期咨询</w:t>
            </w:r>
          </w:p>
          <w:p>
            <w:pPr>
              <w:ind w:firstLine="420"/>
            </w:pPr>
            <w:r>
              <w:rPr>
                <w:color w:val="000000"/>
                <w:sz w:val="21"/>
              </w:rPr>
              <w:t>1、对设计各阶段各医疗专项进行基于医疗工艺的咨询，对专项区域设计成果进行工艺复核，确保专项成果满足采购人需求；</w:t>
            </w:r>
          </w:p>
          <w:p>
            <w:pPr>
              <w:ind w:firstLine="420"/>
            </w:pPr>
            <w:r>
              <w:rPr>
                <w:color w:val="000000"/>
                <w:sz w:val="21"/>
              </w:rPr>
              <w:t>2、对物流系统、智能化系统等对造价影响较大的医疗专项在医疗工艺前期规划阶段配合采购人明确需求；</w:t>
            </w:r>
          </w:p>
          <w:p>
            <w:pPr>
              <w:ind w:firstLine="420"/>
            </w:pPr>
            <w:r>
              <w:rPr>
                <w:color w:val="000000"/>
                <w:sz w:val="21"/>
              </w:rPr>
              <w:t>3、对物流系统、净化专业、医用气体等对面积指标有需求的医疗专项，需要在建筑方案阶段配合采购人及设计单位做到专项的方案深度，供初步设计阶段介入的专项厂家深化专项区域图纸作参考。</w:t>
            </w:r>
          </w:p>
          <w:p>
            <w:pPr>
              <w:ind w:firstLine="420"/>
            </w:pPr>
            <w:r>
              <w:rPr>
                <w:color w:val="000000"/>
                <w:sz w:val="21"/>
              </w:rPr>
              <w:t>（四）</w:t>
            </w:r>
            <w:r>
              <w:rPr>
                <w:sz w:val="21"/>
              </w:rPr>
              <w:t>医疗相关专业施工图纸审核咨询</w:t>
            </w:r>
          </w:p>
          <w:p>
            <w:pPr>
              <w:ind w:firstLine="420"/>
            </w:pPr>
            <w:r>
              <w:rPr>
                <w:color w:val="000000"/>
                <w:sz w:val="21"/>
              </w:rPr>
              <w:t>施工图纸的审核咨询包括两个部分，分别为施工图纸设计审核及</w:t>
            </w:r>
            <w:r>
              <w:rPr>
                <w:color w:val="000000"/>
                <w:sz w:val="21"/>
              </w:rPr>
              <w:t>BIM 模型审核。</w:t>
            </w:r>
          </w:p>
          <w:p>
            <w:pPr>
              <w:ind w:firstLine="420"/>
            </w:pPr>
            <w:r>
              <w:rPr>
                <w:color w:val="000000"/>
                <w:sz w:val="21"/>
              </w:rPr>
              <w:t>1、配合建筑设计总包方和施工总包单位对相应的BIM 模型进行审核：核查 BIM 建模深度及模型数据精准度，能够正确转化施工图纸，且对模型进行深化提出建议，完成施工图纸输出。本项目 BIM 模型审核主要包括基础模型、土建模型、幕墙模型、精装模型、室内装修模型、室内外综合管线模型等，可根据模型进行项目建筑评估及构件算量统计等。</w:t>
            </w:r>
          </w:p>
          <w:p>
            <w:pPr>
              <w:ind w:firstLine="420"/>
            </w:pPr>
            <w:r>
              <w:rPr>
                <w:color w:val="000000"/>
                <w:sz w:val="21"/>
              </w:rPr>
              <w:t>2、施工图设计审核：综合确认的三级流程平面图、确认的综合管线设置、医疗专项的施工图纸，审核三级工艺的落实情况，医疗专项和主体设计各专业是否做到无缝对接，出具审核意见书并督导各设计方进行整改。</w:t>
            </w:r>
          </w:p>
          <w:p>
            <w:pPr>
              <w:ind w:firstLine="420"/>
            </w:pPr>
            <w:r>
              <w:rPr>
                <w:color w:val="000000"/>
                <w:sz w:val="21"/>
              </w:rPr>
              <w:t>3、提交成果：出具《施工图纸有关医疗工艺审核报告书》和《BIM 模型应用技术审核报告书》</w:t>
            </w:r>
          </w:p>
          <w:p>
            <w:pPr>
              <w:ind w:firstLine="420"/>
            </w:pPr>
            <w:r>
              <w:rPr>
                <w:color w:val="000000"/>
                <w:sz w:val="21"/>
              </w:rPr>
              <w:t>（五）医院筹备及开业管理</w:t>
            </w:r>
          </w:p>
          <w:p>
            <w:pPr>
              <w:ind w:firstLine="420"/>
            </w:pPr>
            <w:r>
              <w:rPr>
                <w:color w:val="000000"/>
                <w:sz w:val="21"/>
              </w:rPr>
              <w:t>1、施工现场医疗工艺督导</w:t>
            </w:r>
          </w:p>
          <w:p>
            <w:pPr>
              <w:ind w:firstLine="420"/>
            </w:pPr>
            <w:r>
              <w:rPr>
                <w:color w:val="000000"/>
                <w:sz w:val="21"/>
              </w:rPr>
              <w:t>通过在现场监督、检查及审定医疗工艺设计变更，保证在实际建筑施工中，所有的医疗空间和功能房间能够满足医疗功能的需求。此阶段主要配合医疗工艺现场施工、对施工现场发生的设计变更进行医疗工艺设计咨询并出具书面意见（且需要书面反馈给采购人并征求采购人同意后采取变更手续）、配合相关单位提供医疗设备进场路线和预留洞口方案及交房标准符合验收。其中：医疗房间施工现场配合，包括材料的选择建议、设备的选型建议、图纸会审有关问题的建议、专项医疗工程的推进建议和指导等。</w:t>
            </w:r>
          </w:p>
          <w:p>
            <w:pPr>
              <w:ind w:firstLine="420"/>
            </w:pPr>
            <w:r>
              <w:rPr>
                <w:color w:val="000000"/>
                <w:sz w:val="21"/>
              </w:rPr>
              <w:t>2、竣工验收/医疗工艺流程后评估</w:t>
            </w:r>
          </w:p>
          <w:p>
            <w:pPr>
              <w:ind w:firstLine="420"/>
            </w:pPr>
            <w:r>
              <w:rPr>
                <w:color w:val="000000"/>
                <w:sz w:val="21"/>
              </w:rPr>
              <w:t>在竣工验收阶段配合医疗工艺相关专业的验收，并根据医疗工艺设计实现程度和符合度，提供专业验收意见书，并形成评估报告</w:t>
            </w:r>
            <w:r>
              <w:rPr>
                <w:color w:val="000000"/>
                <w:sz w:val="21"/>
              </w:rPr>
              <w:t>(或整改报告)，作为开业前的医疗工艺专业验收。</w:t>
            </w:r>
          </w:p>
          <w:p>
            <w:pPr>
              <w:ind w:firstLine="420"/>
              <w:jc w:val="both"/>
            </w:pPr>
            <w:r>
              <w:rPr>
                <w:color w:val="000000"/>
                <w:sz w:val="21"/>
              </w:rPr>
              <w:t>3、</w:t>
            </w:r>
            <w:r>
              <w:rPr>
                <w:sz w:val="21"/>
              </w:rPr>
              <w:t>感染防控重点部分组织院感专家验收通过。</w:t>
            </w:r>
          </w:p>
          <w:p>
            <w:pPr>
              <w:ind w:firstLine="420"/>
            </w:pPr>
            <w:r>
              <w:rPr>
                <w:color w:val="000000"/>
                <w:sz w:val="21"/>
              </w:rPr>
              <w:t>（六）跟踪服务</w:t>
            </w:r>
          </w:p>
          <w:p>
            <w:pPr>
              <w:ind w:firstLine="420"/>
            </w:pPr>
            <w:r>
              <w:rPr>
                <w:color w:val="000000"/>
                <w:sz w:val="21"/>
              </w:rPr>
              <w:t>参与设计前阶段、设计过程阶段和施工过程阶段和验收后运营评估阶段等全过程，跟踪项目整体实施，监督落实按医疗工艺要求全面落实到现场。</w:t>
            </w:r>
          </w:p>
          <w:p>
            <w:pPr>
              <w:ind w:firstLine="422"/>
              <w:jc w:val="both"/>
            </w:pPr>
            <w:r>
              <w:rPr>
                <w:b/>
                <w:color w:val="000000"/>
                <w:sz w:val="21"/>
              </w:rPr>
              <w:t>第六部分：</w:t>
            </w:r>
            <w:r>
              <w:rPr>
                <w:b/>
                <w:sz w:val="21"/>
              </w:rPr>
              <w:t>运营后评价阶段</w:t>
            </w:r>
          </w:p>
          <w:p>
            <w:pPr>
              <w:numPr>
                <w:ilvl w:val="0"/>
                <w:numId w:val="1"/>
              </w:numPr>
            </w:pPr>
            <w:r>
              <w:rPr>
                <w:sz w:val="21"/>
              </w:rPr>
              <w:t>在医院整体运营</w:t>
            </w:r>
            <w:r>
              <w:rPr>
                <w:sz w:val="21"/>
              </w:rPr>
              <w:t>1</w:t>
            </w:r>
            <w:r>
              <w:rPr>
                <w:sz w:val="21"/>
              </w:rPr>
              <w:t>年后开始对医院各科室、各医疗工艺流程进行复审查，评价医疗工艺流程的合理性和适应性；对不符合或不流畅的医疗工艺提出整改意见或建议，对运营过程中涉及到调整功能布局的内容提出合理化建议；根据行业发展和医院自身特色，提出打造现代化医院建设性意见；</w:t>
            </w:r>
          </w:p>
          <w:p>
            <w:pPr>
              <w:numPr>
                <w:ilvl w:val="0"/>
                <w:numId w:val="1"/>
              </w:numPr>
            </w:pPr>
            <w:r>
              <w:rPr>
                <w:sz w:val="21"/>
              </w:rPr>
              <w:t>编制《医疗工艺流程后评价报告书》。在完成运营阶段后评价后，提供完整的《医疗工艺流程后评价报告书》。</w:t>
            </w:r>
          </w:p>
          <w:p>
            <w:pPr>
              <w:ind w:firstLine="422"/>
            </w:pPr>
            <w:r>
              <w:rPr>
                <w:b/>
                <w:color w:val="000000"/>
                <w:sz w:val="21"/>
              </w:rPr>
              <w:t>二、成果的提交</w:t>
            </w:r>
          </w:p>
          <w:p>
            <w:pPr>
              <w:ind w:firstLine="420"/>
            </w:pPr>
            <w:r>
              <w:rPr>
                <w:color w:val="000000"/>
                <w:sz w:val="21"/>
              </w:rPr>
              <w:t>咨询成果提交：中标供应商应向采购人提交纸质文件</w:t>
            </w:r>
            <w:r>
              <w:rPr>
                <w:color w:val="000000"/>
                <w:sz w:val="21"/>
              </w:rPr>
              <w:t>10份，电子文件4份。</w:t>
            </w:r>
          </w:p>
          <w:p>
            <w:pPr>
              <w:ind w:firstLine="422"/>
            </w:pPr>
            <w:r>
              <w:rPr>
                <w:b/>
                <w:color w:val="000000"/>
                <w:sz w:val="21"/>
              </w:rPr>
              <w:t>三、工作质量要求</w:t>
            </w:r>
          </w:p>
          <w:p>
            <w:pPr>
              <w:ind w:firstLine="420"/>
            </w:pPr>
            <w:r>
              <w:rPr>
                <w:color w:val="000000"/>
                <w:sz w:val="21"/>
              </w:rPr>
              <w:t>（</w:t>
            </w:r>
            <w:r>
              <w:rPr>
                <w:color w:val="000000"/>
                <w:sz w:val="21"/>
              </w:rPr>
              <w:t>1）中标供应商的项目负责人及服务团队在履行其义务时，应本着严格管理、热情服务、秉公执行、一丝不苟的原则，按照现行国家、广东省、广州市等相关规范规定要求，熟练运用合同和现代信息化技能工作，并确保投资、质量、进度等工程建设目标实现。</w:t>
            </w:r>
          </w:p>
          <w:p>
            <w:pPr>
              <w:ind w:firstLine="420"/>
            </w:pPr>
            <w:r>
              <w:rPr>
                <w:color w:val="000000"/>
                <w:sz w:val="21"/>
              </w:rPr>
              <w:t>（</w:t>
            </w:r>
            <w:r>
              <w:rPr>
                <w:color w:val="000000"/>
                <w:sz w:val="21"/>
              </w:rPr>
              <w:t>2）设计任务书内容全面，编制深度必须满足项目设计招标要求。</w:t>
            </w:r>
          </w:p>
          <w:p>
            <w:pPr>
              <w:ind w:firstLine="420"/>
            </w:pPr>
            <w:r>
              <w:rPr>
                <w:color w:val="000000"/>
                <w:sz w:val="21"/>
              </w:rPr>
              <w:t>（</w:t>
            </w:r>
            <w:r>
              <w:rPr>
                <w:color w:val="000000"/>
                <w:sz w:val="21"/>
              </w:rPr>
              <w:t>3）对同类项目调研、使用需求调研、项目现状调研、相关政策进行充分的调研分析，确保项目需求、项目定位需符合国家、省、市的相关要求。</w:t>
            </w:r>
          </w:p>
          <w:p>
            <w:pPr>
              <w:ind w:firstLine="420"/>
            </w:pPr>
            <w:r>
              <w:rPr>
                <w:color w:val="000000"/>
                <w:sz w:val="21"/>
              </w:rPr>
              <w:t>（</w:t>
            </w:r>
            <w:r>
              <w:rPr>
                <w:color w:val="000000"/>
                <w:sz w:val="21"/>
              </w:rPr>
              <w:t>4）医疗工艺设计合理，满足各阶段的设计深度和采购人使用要求。</w:t>
            </w:r>
          </w:p>
          <w:p>
            <w:pPr>
              <w:ind w:firstLine="422"/>
            </w:pPr>
            <w:r>
              <w:rPr>
                <w:b/>
                <w:color w:val="000000"/>
                <w:sz w:val="21"/>
              </w:rPr>
              <w:t>四、咨询服务期限及进度要求</w:t>
            </w:r>
          </w:p>
          <w:p>
            <w:pPr>
              <w:ind w:firstLine="420"/>
            </w:pPr>
            <w:r>
              <w:rPr>
                <w:color w:val="000000"/>
                <w:sz w:val="21"/>
              </w:rPr>
              <w:t>1、咨询服务期限为：合同签订之日起至项目全部成果完成并经采购人确认之日截止。</w:t>
            </w:r>
          </w:p>
          <w:p>
            <w:pPr>
              <w:ind w:firstLine="420"/>
            </w:pPr>
            <w:r>
              <w:rPr>
                <w:color w:val="000000"/>
                <w:sz w:val="21"/>
              </w:rPr>
              <w:t>2、合同签订后，中标供应商提供书面咨询工作进度计划，并经采购人批准后实施，中标供应商的工作进度必须满足采购人及采购人设计咨询公司的设计进度的要求。</w:t>
            </w:r>
          </w:p>
          <w:p>
            <w:pPr>
              <w:ind w:firstLine="420"/>
            </w:pPr>
            <w:r>
              <w:rPr>
                <w:color w:val="000000"/>
                <w:sz w:val="21"/>
              </w:rPr>
              <w:t>3、如因采购人原因，项目安排推迟或者资料提交延误，中标供应商的咨询成果提交时间可相应顺延，但必须满足项目进度要求。</w:t>
            </w:r>
          </w:p>
          <w:p>
            <w:pPr>
              <w:jc w:val="both"/>
            </w:pPr>
            <w:r>
              <w:rPr>
                <w:b/>
                <w:sz w:val="21"/>
              </w:rPr>
              <w:t>五、现场服务要求</w:t>
            </w:r>
          </w:p>
          <w:p>
            <w:pPr>
              <w:ind w:firstLine="420"/>
              <w:jc w:val="both"/>
            </w:pPr>
            <w:r>
              <w:rPr>
                <w:sz w:val="21"/>
              </w:rPr>
              <w:t>1、中标供应商在实质性设计各阶段，根据采购人工作需要，阶段性指派驻场人员不少于《设计咨询人员驻场时间要求表》的要求，咨询服务技术人员数量按项目执行需求配置。</w:t>
            </w:r>
          </w:p>
          <w:p>
            <w:pPr>
              <w:ind w:firstLine="420"/>
              <w:jc w:val="both"/>
            </w:pPr>
            <w:r>
              <w:rPr>
                <w:sz w:val="21"/>
              </w:rPr>
              <w:t>2、在项目施工过程中，中标供应商项目总</w:t>
            </w:r>
            <w:r>
              <w:rPr>
                <w:sz w:val="21"/>
              </w:rPr>
              <w:t>控及项目负</w:t>
            </w:r>
            <w:r>
              <w:rPr>
                <w:sz w:val="21"/>
              </w:rPr>
              <w:t>责人应参与采购人要求的各类重要会议，并周期性到现场开展咨询服务工作（每月至少一次）。全流程跟进项目的工艺流程前期策划、工艺流程设计方案及与方案相关的其他工作，及时向采购人反馈设计、施工中发现的工艺流程设计问题，随时接受采购人在设计上的相关技术咨询。</w:t>
            </w:r>
          </w:p>
          <w:p>
            <w:pPr>
              <w:ind w:firstLine="420"/>
              <w:jc w:val="both"/>
            </w:pPr>
            <w:r>
              <w:rPr>
                <w:sz w:val="21"/>
              </w:rPr>
              <w:t>3、设计咨询人员驻场时间要求表如下：</w:t>
            </w:r>
          </w:p>
          <w:tbl>
            <w:tblPr>
              <w:tblBorders>
                <w:top w:val="none" w:color="000000" w:sz="4"/>
                <w:left w:val="none" w:color="000000" w:sz="4"/>
                <w:bottom w:val="none" w:color="000000" w:sz="4"/>
                <w:right w:val="none" w:color="000000" w:sz="4"/>
                <w:insideH w:val="none"/>
                <w:insideV w:val="none"/>
              </w:tblBorders>
            </w:tblPr>
            <w:tblGrid>
              <w:gridCol w:w="351"/>
              <w:gridCol w:w="727"/>
              <w:gridCol w:w="569"/>
              <w:gridCol w:w="903"/>
              <w:gridCol w:w="3046"/>
            </w:tblGrid>
            <w:tr>
              <w:tc>
                <w:tcPr>
                  <w:tcW w:type="dxa" w:w="351"/>
                  <w:tcBorders>
                    <w:top w:val="single" w:color="000000" w:sz="4"/>
                    <w:left w:val="single" w:color="000000" w:sz="4"/>
                    <w:bottom w:val="single" w:color="000000" w:sz="4"/>
                    <w:right w:val="single" w:color="000000" w:sz="4"/>
                  </w:tcBorders>
                  <w:vAlign w:val="top"/>
                </w:tcPr>
                <w:p>
                  <w:pPr>
                    <w:jc w:val="center"/>
                  </w:pPr>
                  <w:r>
                    <w:rPr>
                      <w:b/>
                      <w:sz w:val="21"/>
                    </w:rPr>
                    <w:t>驻场阶段</w:t>
                  </w:r>
                </w:p>
              </w:tc>
              <w:tc>
                <w:tcPr>
                  <w:tcW w:type="dxa" w:w="727"/>
                  <w:tcBorders>
                    <w:top w:val="single" w:color="000000" w:sz="4"/>
                    <w:left w:val="none" w:color="000000" w:sz="4"/>
                    <w:bottom w:val="single" w:color="000000" w:sz="4"/>
                    <w:right w:val="single" w:color="000000" w:sz="4"/>
                  </w:tcBorders>
                  <w:vAlign w:val="top"/>
                </w:tcPr>
                <w:p>
                  <w:pPr>
                    <w:jc w:val="center"/>
                  </w:pPr>
                  <w:r>
                    <w:rPr>
                      <w:b/>
                      <w:sz w:val="21"/>
                    </w:rPr>
                    <w:t>专业</w:t>
                  </w:r>
                </w:p>
              </w:tc>
              <w:tc>
                <w:tcPr>
                  <w:tcW w:type="dxa" w:w="569"/>
                  <w:tcBorders>
                    <w:top w:val="single" w:color="000000" w:sz="4"/>
                    <w:left w:val="none" w:color="000000" w:sz="4"/>
                    <w:bottom w:val="single" w:color="000000" w:sz="4"/>
                    <w:right w:val="single" w:color="000000" w:sz="4"/>
                  </w:tcBorders>
                  <w:vAlign w:val="top"/>
                </w:tcPr>
                <w:p>
                  <w:pPr>
                    <w:jc w:val="center"/>
                  </w:pPr>
                  <w:r>
                    <w:rPr>
                      <w:b/>
                      <w:sz w:val="21"/>
                    </w:rPr>
                    <w:t>人数（最低配置数）</w:t>
                  </w:r>
                </w:p>
              </w:tc>
              <w:tc>
                <w:tcPr>
                  <w:tcW w:type="dxa" w:w="903"/>
                  <w:tcBorders>
                    <w:top w:val="single" w:color="000000" w:sz="4"/>
                    <w:left w:val="none" w:color="000000" w:sz="4"/>
                    <w:bottom w:val="single" w:color="000000" w:sz="4"/>
                    <w:right w:val="single" w:color="000000" w:sz="4"/>
                  </w:tcBorders>
                  <w:vAlign w:val="top"/>
                </w:tcPr>
                <w:p>
                  <w:pPr>
                    <w:jc w:val="center"/>
                  </w:pPr>
                  <w:r>
                    <w:rPr>
                      <w:b/>
                      <w:sz w:val="21"/>
                    </w:rPr>
                    <w:t>职称要求</w:t>
                  </w:r>
                </w:p>
              </w:tc>
              <w:tc>
                <w:tcPr>
                  <w:tcW w:type="dxa" w:w="3046"/>
                  <w:tcBorders>
                    <w:top w:val="single" w:color="000000" w:sz="4"/>
                    <w:left w:val="none" w:color="000000" w:sz="4"/>
                    <w:bottom w:val="single" w:color="000000" w:sz="4"/>
                    <w:right w:val="single" w:color="000000" w:sz="4"/>
                  </w:tcBorders>
                  <w:vAlign w:val="top"/>
                </w:tcPr>
                <w:p>
                  <w:pPr>
                    <w:jc w:val="center"/>
                  </w:pPr>
                  <w:r>
                    <w:rPr>
                      <w:b/>
                      <w:sz w:val="21"/>
                    </w:rPr>
                    <w:t>驻场工作时间及内容</w:t>
                  </w:r>
                </w:p>
              </w:tc>
            </w:tr>
            <w:tr>
              <w:tc>
                <w:tcPr>
                  <w:tcW w:type="dxa" w:w="351"/>
                  <w:vMerge w:val="restart"/>
                  <w:tcBorders>
                    <w:top w:val="none" w:color="000000" w:sz="4"/>
                    <w:left w:val="single" w:color="000000" w:sz="4"/>
                    <w:bottom w:val="single" w:color="000000" w:sz="4"/>
                    <w:right w:val="single" w:color="000000" w:sz="4"/>
                  </w:tcBorders>
                  <w:vAlign w:val="top"/>
                </w:tcPr>
                <w:p>
                  <w:pPr>
                    <w:jc w:val="center"/>
                  </w:pPr>
                  <w:r>
                    <w:rPr>
                      <w:sz w:val="21"/>
                    </w:rPr>
                    <w:t>设计阶段</w:t>
                  </w:r>
                </w:p>
              </w:tc>
              <w:tc>
                <w:tcPr>
                  <w:tcW w:type="dxa" w:w="727"/>
                  <w:tcBorders>
                    <w:top w:val="none" w:color="000000" w:sz="4"/>
                    <w:left w:val="none" w:color="000000" w:sz="4"/>
                    <w:bottom w:val="single" w:color="000000" w:sz="4"/>
                    <w:right w:val="single" w:color="000000" w:sz="4"/>
                  </w:tcBorders>
                  <w:vAlign w:val="top"/>
                </w:tcPr>
                <w:p>
                  <w:pPr>
                    <w:jc w:val="center"/>
                  </w:pPr>
                  <w:r>
                    <w:rPr>
                      <w:sz w:val="21"/>
                    </w:rPr>
                    <w:t>建筑</w:t>
                  </w:r>
                  <w:r>
                    <w:rPr>
                      <w:sz w:val="21"/>
                    </w:rPr>
                    <w:t>/医疗相关</w:t>
                  </w:r>
                </w:p>
              </w:tc>
              <w:tc>
                <w:tcPr>
                  <w:tcW w:type="dxa" w:w="569"/>
                  <w:tcBorders>
                    <w:top w:val="none" w:color="000000" w:sz="4"/>
                    <w:left w:val="none" w:color="000000" w:sz="4"/>
                    <w:bottom w:val="single" w:color="000000" w:sz="4"/>
                    <w:right w:val="single" w:color="000000" w:sz="4"/>
                  </w:tcBorders>
                  <w:vAlign w:val="top"/>
                </w:tcPr>
                <w:p>
                  <w:pPr>
                    <w:jc w:val="center"/>
                  </w:pPr>
                  <w:r>
                    <w:rPr>
                      <w:sz w:val="21"/>
                    </w:rPr>
                    <w:t>3人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前期调研阶段，驻场不少于</w:t>
                  </w:r>
                  <w:r>
                    <w:rPr>
                      <w:sz w:val="21"/>
                    </w:rPr>
                    <w:t>2周，医疗工艺咨询师/工艺设计师分2组，直至完成医疗工艺前期规划阶段工作任务</w:t>
                  </w:r>
                </w:p>
              </w:tc>
            </w:tr>
            <w:tr>
              <w:tc>
                <w:tcPr>
                  <w:tcW w:type="dxa" w:w="351"/>
                  <w:vMerge/>
                  <w:tcBorders>
                    <w:top w:val="none" w:color="000000" w:sz="4"/>
                    <w:left w:val="singl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vAlign w:val="top"/>
                </w:tcPr>
                <w:p>
                  <w:pPr>
                    <w:jc w:val="center"/>
                  </w:pPr>
                  <w:r>
                    <w:rPr>
                      <w:sz w:val="21"/>
                    </w:rPr>
                    <w:t>建筑</w:t>
                  </w:r>
                  <w:r>
                    <w:rPr>
                      <w:sz w:val="21"/>
                    </w:rPr>
                    <w:t>/医疗相关</w:t>
                  </w:r>
                </w:p>
              </w:tc>
              <w:tc>
                <w:tcPr>
                  <w:tcW w:type="dxa" w:w="569"/>
                  <w:tcBorders>
                    <w:top w:val="none" w:color="000000" w:sz="4"/>
                    <w:left w:val="none" w:color="000000" w:sz="4"/>
                    <w:bottom w:val="single" w:color="000000" w:sz="4"/>
                    <w:right w:val="single" w:color="000000" w:sz="4"/>
                  </w:tcBorders>
                  <w:vAlign w:val="top"/>
                </w:tcPr>
                <w:p>
                  <w:pPr>
                    <w:jc w:val="center"/>
                  </w:pPr>
                  <w:r>
                    <w:rPr>
                      <w:sz w:val="21"/>
                    </w:rPr>
                    <w:t>2人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一级流程设计阶段，驻场不少于</w:t>
                  </w:r>
                  <w:r>
                    <w:rPr>
                      <w:sz w:val="21"/>
                    </w:rPr>
                    <w:t>2周，医疗工艺咨询师/工艺设计师2组，直至完成医疗工艺一级流程工作任务</w:t>
                  </w:r>
                </w:p>
              </w:tc>
            </w:tr>
            <w:tr>
              <w:tc>
                <w:tcPr>
                  <w:tcW w:type="dxa" w:w="351"/>
                  <w:vMerge/>
                  <w:tcBorders>
                    <w:top w:val="none" w:color="000000" w:sz="4"/>
                    <w:left w:val="singl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vAlign w:val="top"/>
                </w:tcPr>
                <w:p>
                  <w:pPr>
                    <w:jc w:val="center"/>
                  </w:pPr>
                  <w:r>
                    <w:rPr>
                      <w:sz w:val="21"/>
                    </w:rPr>
                    <w:t>建筑</w:t>
                  </w:r>
                  <w:r>
                    <w:rPr>
                      <w:sz w:val="21"/>
                    </w:rPr>
                    <w:t>/医疗相关</w:t>
                  </w:r>
                </w:p>
              </w:tc>
              <w:tc>
                <w:tcPr>
                  <w:tcW w:type="dxa" w:w="569"/>
                  <w:tcBorders>
                    <w:top w:val="none" w:color="000000" w:sz="4"/>
                    <w:left w:val="none" w:color="000000" w:sz="4"/>
                    <w:bottom w:val="single" w:color="000000" w:sz="4"/>
                    <w:right w:val="single" w:color="000000" w:sz="4"/>
                  </w:tcBorders>
                  <w:vAlign w:val="top"/>
                </w:tcPr>
                <w:p>
                  <w:pPr>
                    <w:jc w:val="center"/>
                  </w:pPr>
                  <w:r>
                    <w:rPr>
                      <w:sz w:val="21"/>
                    </w:rPr>
                    <w:t>2人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二级流程设计阶段，驻场不少于</w:t>
                  </w:r>
                  <w:r>
                    <w:rPr>
                      <w:sz w:val="21"/>
                    </w:rPr>
                    <w:t>2周，医疗工艺咨询师/工艺设计师分2组，直至完成医疗工艺二级流程工作任务</w:t>
                  </w:r>
                </w:p>
              </w:tc>
            </w:tr>
            <w:tr>
              <w:tc>
                <w:tcPr>
                  <w:tcW w:type="dxa" w:w="351"/>
                  <w:vMerge/>
                  <w:tcBorders>
                    <w:top w:val="none" w:color="000000" w:sz="4"/>
                    <w:left w:val="singl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vAlign w:val="top"/>
                </w:tcPr>
                <w:p>
                  <w:pPr>
                    <w:jc w:val="center"/>
                  </w:pPr>
                  <w:r>
                    <w:rPr>
                      <w:sz w:val="21"/>
                    </w:rPr>
                    <w:t>建筑</w:t>
                  </w:r>
                  <w:r>
                    <w:rPr>
                      <w:sz w:val="21"/>
                    </w:rPr>
                    <w:t>/医疗相关</w:t>
                  </w:r>
                </w:p>
              </w:tc>
              <w:tc>
                <w:tcPr>
                  <w:tcW w:type="dxa" w:w="569"/>
                  <w:tcBorders>
                    <w:top w:val="none" w:color="000000" w:sz="4"/>
                    <w:left w:val="none" w:color="000000" w:sz="4"/>
                    <w:bottom w:val="single" w:color="000000" w:sz="4"/>
                    <w:right w:val="single" w:color="000000" w:sz="4"/>
                  </w:tcBorders>
                  <w:vAlign w:val="top"/>
                </w:tcPr>
                <w:p>
                  <w:pPr>
                    <w:jc w:val="center"/>
                  </w:pPr>
                  <w:r>
                    <w:rPr>
                      <w:sz w:val="21"/>
                    </w:rPr>
                    <w:t>2人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三级流程设计阶段，驻场不少于</w:t>
                  </w:r>
                  <w:r>
                    <w:rPr>
                      <w:sz w:val="21"/>
                    </w:rPr>
                    <w:t>2周，医疗工艺咨询师/工艺设计师分2组，直至完成医疗工艺三级流程工作任务</w:t>
                  </w:r>
                </w:p>
              </w:tc>
            </w:tr>
            <w:tr>
              <w:tc>
                <w:tcPr>
                  <w:tcW w:type="dxa" w:w="351"/>
                  <w:vMerge w:val="restart"/>
                  <w:tcBorders>
                    <w:top w:val="none" w:color="000000" w:sz="4"/>
                    <w:left w:val="single" w:color="000000" w:sz="4"/>
                    <w:bottom w:val="single" w:color="000000" w:sz="4"/>
                    <w:right w:val="single" w:color="000000" w:sz="4"/>
                  </w:tcBorders>
                  <w:vAlign w:val="top"/>
                </w:tcPr>
                <w:p>
                  <w:pPr>
                    <w:jc w:val="center"/>
                  </w:pPr>
                  <w:r>
                    <w:rPr>
                      <w:sz w:val="21"/>
                    </w:rPr>
                    <w:t>施工阶段</w:t>
                  </w:r>
                </w:p>
              </w:tc>
              <w:tc>
                <w:tcPr>
                  <w:tcW w:type="dxa" w:w="727"/>
                  <w:tcBorders>
                    <w:top w:val="none" w:color="000000" w:sz="4"/>
                    <w:left w:val="none" w:color="000000" w:sz="4"/>
                    <w:bottom w:val="single" w:color="000000" w:sz="4"/>
                    <w:right w:val="single" w:color="000000" w:sz="4"/>
                  </w:tcBorders>
                  <w:vAlign w:val="top"/>
                </w:tcPr>
                <w:p>
                  <w:pPr>
                    <w:jc w:val="center"/>
                  </w:pPr>
                  <w:r>
                    <w:rPr>
                      <w:sz w:val="21"/>
                    </w:rPr>
                    <w:t>建筑</w:t>
                  </w:r>
                  <w:r>
                    <w:rPr>
                      <w:sz w:val="21"/>
                    </w:rPr>
                    <w:t>/医疗相关</w:t>
                  </w:r>
                </w:p>
              </w:tc>
              <w:tc>
                <w:tcPr>
                  <w:tcW w:type="dxa" w:w="569"/>
                  <w:tcBorders>
                    <w:top w:val="none" w:color="000000" w:sz="4"/>
                    <w:left w:val="none" w:color="000000" w:sz="4"/>
                    <w:bottom w:val="single" w:color="000000" w:sz="4"/>
                    <w:right w:val="single" w:color="000000" w:sz="4"/>
                  </w:tcBorders>
                  <w:vAlign w:val="top"/>
                </w:tcPr>
                <w:p>
                  <w:pPr>
                    <w:jc w:val="center"/>
                  </w:pPr>
                  <w:r>
                    <w:rPr>
                      <w:sz w:val="21"/>
                    </w:rPr>
                    <w:t>1人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按建设单位要求，根据项目进展需要阶段性驻场，参加项目相关例会及专题会</w:t>
                  </w:r>
                </w:p>
              </w:tc>
            </w:tr>
            <w:tr>
              <w:tc>
                <w:tcPr>
                  <w:tcW w:type="dxa" w:w="351"/>
                  <w:vMerge/>
                  <w:tcBorders>
                    <w:top w:val="none" w:color="000000" w:sz="4"/>
                    <w:left w:val="single" w:color="000000" w:sz="4"/>
                    <w:bottom w:val="single" w:color="000000" w:sz="4"/>
                    <w:right w:val="single" w:color="000000" w:sz="4"/>
                  </w:tcBorders>
                </w:tcPr>
                <w:p/>
              </w:tc>
              <w:tc>
                <w:tcPr>
                  <w:tcW w:type="dxa" w:w="727"/>
                  <w:tcBorders>
                    <w:top w:val="none" w:color="000000" w:sz="4"/>
                    <w:left w:val="none" w:color="000000" w:sz="4"/>
                    <w:bottom w:val="single" w:color="000000" w:sz="4"/>
                    <w:right w:val="single" w:color="000000" w:sz="4"/>
                  </w:tcBorders>
                  <w:vAlign w:val="top"/>
                </w:tcPr>
                <w:p>
                  <w:pPr>
                    <w:jc w:val="center"/>
                  </w:pPr>
                  <w:r>
                    <w:rPr>
                      <w:sz w:val="21"/>
                    </w:rPr>
                    <w:t>其他专业</w:t>
                  </w:r>
                </w:p>
              </w:tc>
              <w:tc>
                <w:tcPr>
                  <w:tcW w:type="dxa" w:w="569"/>
                  <w:tcBorders>
                    <w:top w:val="none" w:color="000000" w:sz="4"/>
                    <w:left w:val="none" w:color="000000" w:sz="4"/>
                    <w:bottom w:val="single" w:color="000000" w:sz="4"/>
                    <w:right w:val="single" w:color="000000" w:sz="4"/>
                  </w:tcBorders>
                  <w:vAlign w:val="top"/>
                </w:tcPr>
                <w:p>
                  <w:pPr>
                    <w:jc w:val="center"/>
                  </w:pPr>
                  <w:r>
                    <w:rPr>
                      <w:sz w:val="21"/>
                    </w:rPr>
                    <w:t>1人</w:t>
                  </w:r>
                </w:p>
              </w:tc>
              <w:tc>
                <w:tcPr>
                  <w:tcW w:type="dxa" w:w="903"/>
                  <w:tcBorders>
                    <w:top w:val="none" w:color="000000" w:sz="4"/>
                    <w:left w:val="none" w:color="000000" w:sz="4"/>
                    <w:bottom w:val="single" w:color="000000" w:sz="4"/>
                    <w:right w:val="single" w:color="000000" w:sz="4"/>
                  </w:tcBorders>
                  <w:vAlign w:val="top"/>
                </w:tcPr>
                <w:p>
                  <w:pPr>
                    <w:jc w:val="center"/>
                  </w:pPr>
                  <w:r>
                    <w:rPr>
                      <w:sz w:val="21"/>
                    </w:rPr>
                    <w:t>中级或以上职称</w:t>
                  </w:r>
                </w:p>
              </w:tc>
              <w:tc>
                <w:tcPr>
                  <w:tcW w:type="dxa" w:w="3046"/>
                  <w:tcBorders>
                    <w:top w:val="none" w:color="000000" w:sz="4"/>
                    <w:left w:val="none" w:color="000000" w:sz="4"/>
                    <w:bottom w:val="single" w:color="000000" w:sz="4"/>
                    <w:right w:val="single" w:color="000000" w:sz="4"/>
                  </w:tcBorders>
                  <w:vAlign w:val="top"/>
                </w:tcPr>
                <w:p>
                  <w:pPr>
                    <w:jc w:val="both"/>
                  </w:pPr>
                  <w:r>
                    <w:rPr>
                      <w:sz w:val="21"/>
                    </w:rPr>
                    <w:t>根据项目施工过程中建设单位实际需求，及时响应到项目所在地现场办公解决医疗工艺设计与咨询相关问题</w:t>
                  </w:r>
                </w:p>
              </w:tc>
            </w:tr>
          </w:tbl>
          <w:p>
            <w:r>
              <w:rPr/>
              <w:t xml:space="preserve"> </w:t>
            </w:r>
          </w:p>
          <w:p>
            <w:pPr>
              <w:ind w:firstLine="420"/>
              <w:jc w:val="both"/>
            </w:pPr>
            <w:r>
              <w:rPr>
                <w:sz w:val="21"/>
              </w:rPr>
              <w:t>注：驻场人员在服务期内纳入采购人统一管理，驻场人员办公用品自备。驻场人员的相关费用已包含在投标报价中，其薪酬福利费用由中标供应商自行承担，未经采购人批准不得擅自离开。</w:t>
            </w:r>
          </w:p>
          <w:p>
            <w:pPr>
              <w:jc w:val="both"/>
            </w:pPr>
            <w:r>
              <w:rPr>
                <w:b/>
                <w:sz w:val="21"/>
              </w:rPr>
              <w:t>六、人员要求</w:t>
            </w:r>
          </w:p>
          <w:p>
            <w:pPr>
              <w:ind w:firstLine="420"/>
              <w:jc w:val="both"/>
            </w:pPr>
            <w:r>
              <w:rPr>
                <w:sz w:val="21"/>
              </w:rPr>
              <w:t>1、在设计高峰或采购人认为有必要时，中标供应商必须集中力量确保设计进度及质量。</w:t>
            </w:r>
          </w:p>
          <w:p>
            <w:pPr>
              <w:ind w:firstLine="420"/>
              <w:jc w:val="both"/>
            </w:pPr>
            <w:r>
              <w:rPr>
                <w:sz w:val="21"/>
              </w:rPr>
              <w:t>2、中标供应商项目总</w:t>
            </w:r>
            <w:r>
              <w:rPr>
                <w:sz w:val="21"/>
              </w:rPr>
              <w:t>控、项</w:t>
            </w:r>
            <w:r>
              <w:rPr>
                <w:sz w:val="21"/>
              </w:rPr>
              <w:t>目</w:t>
            </w:r>
            <w:r>
              <w:rPr>
                <w:sz w:val="21"/>
              </w:rPr>
              <w:t>负责人及相关专业负责人应能够胜任所承担任务的审查、设计、组织、计划、协调工作。</w:t>
            </w:r>
          </w:p>
          <w:p>
            <w:pPr>
              <w:ind w:firstLine="420"/>
              <w:jc w:val="both"/>
            </w:pPr>
            <w:r>
              <w:rPr>
                <w:sz w:val="21"/>
              </w:rPr>
              <w:t>3、中标供应商须向采购人报送项目总</w:t>
            </w:r>
            <w:r>
              <w:rPr>
                <w:sz w:val="21"/>
              </w:rPr>
              <w:t>控、项目负</w:t>
            </w:r>
            <w:r>
              <w:rPr>
                <w:sz w:val="21"/>
              </w:rPr>
              <w:t>责人、各专业负责人、其他参与工艺审查及设计工作的人员姓名、年龄、学历、专业、职称、职务、相关经历和主要技术成果以及在本项目中负责的任务等。</w:t>
            </w:r>
          </w:p>
          <w:p>
            <w:pPr>
              <w:ind w:firstLine="420"/>
              <w:jc w:val="both"/>
            </w:pPr>
            <w:r>
              <w:rPr>
                <w:sz w:val="21"/>
              </w:rPr>
              <w:t>4、中标供应商必须保证参与本项目人员的稳定性，不可随意撤换，否则必须承担相应责任。</w:t>
            </w:r>
          </w:p>
          <w:p>
            <w:pPr>
              <w:ind w:firstLine="420"/>
              <w:jc w:val="both"/>
            </w:pPr>
            <w:r>
              <w:rPr>
                <w:sz w:val="21"/>
              </w:rPr>
              <w:t>5、中标供应商的人员数量、专业水平、专业配套等达不到项目需求时，需更换及补充人员；未能在指定时间内及时更换和补充的，将视为违约行为。</w:t>
            </w:r>
          </w:p>
          <w:p>
            <w:pPr>
              <w:ind w:firstLine="420"/>
              <w:jc w:val="both"/>
            </w:pPr>
            <w:r>
              <w:rPr>
                <w:sz w:val="21"/>
              </w:rPr>
              <w:t>6、中标供应商应参与由建设单位组织的方案设计、初步设计、施工图设计各阶段的审查会议，及时提出审查意见，督促方案设计单位进行优化。</w:t>
            </w:r>
          </w:p>
          <w:p>
            <w:pPr>
              <w:ind w:firstLine="420"/>
              <w:jc w:val="both"/>
            </w:pPr>
            <w:r>
              <w:rPr>
                <w:sz w:val="21"/>
              </w:rPr>
              <w:t>7、中标供应商应在开展各阶段工作前结合设计进度需求向采购人提交工作计划，并按通过审查的计划按时完成阶段成果。</w:t>
            </w:r>
          </w:p>
          <w:p>
            <w:pPr>
              <w:ind w:firstLine="420"/>
              <w:jc w:val="both"/>
            </w:pPr>
            <w:r>
              <w:rPr>
                <w:sz w:val="21"/>
              </w:rPr>
              <w:t>8、投入本项目的团</w:t>
            </w:r>
            <w:r>
              <w:rPr>
                <w:sz w:val="21"/>
              </w:rPr>
              <w:t>队，需提供项目人员证明资料，包括职称证书及医疗工艺设计咨询经验履历表（履历表格式自定，至少含主要简历、经验及承担过的项目）扫描件及发布招标公告前六个月内任一个月在投标人单位缴纳的社保证明材料扫描件，供应商中标后整理团队以上资料提交采购人审核。</w:t>
            </w:r>
          </w:p>
          <w:p>
            <w:pPr>
              <w:ind w:firstLine="480"/>
              <w:jc w:val="both"/>
            </w:pPr>
            <w:r>
              <w:rPr>
                <w:sz w:val="21"/>
              </w:rPr>
              <w:t>附件：</w:t>
            </w:r>
          </w:p>
          <w:p>
            <w:pPr>
              <w:jc w:val="center"/>
            </w:pPr>
            <w:r>
              <w:rPr>
                <w:b/>
                <w:sz w:val="21"/>
              </w:rPr>
              <w:t>拟投入本项目主要人员基本要求</w:t>
            </w:r>
          </w:p>
          <w:tbl>
            <w:tblPr>
              <w:tblBorders>
                <w:top w:val="none" w:color="000000" w:sz="4"/>
                <w:left w:val="none" w:color="000000" w:sz="4"/>
                <w:bottom w:val="none" w:color="000000" w:sz="4"/>
                <w:right w:val="none" w:color="000000" w:sz="4"/>
                <w:insideH w:val="none"/>
                <w:insideV w:val="none"/>
              </w:tblBorders>
            </w:tblPr>
            <w:tblGrid>
              <w:gridCol w:w="347"/>
              <w:gridCol w:w="907"/>
              <w:gridCol w:w="2884"/>
              <w:gridCol w:w="1458"/>
            </w:tblGrid>
            <w:tr>
              <w:tc>
                <w:tcPr>
                  <w:tcW w:type="dxa" w:w="34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07"/>
                  <w:tcBorders>
                    <w:top w:val="single" w:color="000000" w:sz="4"/>
                    <w:left w:val="none" w:color="000000" w:sz="4"/>
                    <w:bottom w:val="single" w:color="000000" w:sz="4"/>
                    <w:right w:val="single" w:color="000000" w:sz="4"/>
                  </w:tcBorders>
                  <w:vAlign w:val="top"/>
                </w:tcPr>
                <w:p>
                  <w:pPr>
                    <w:jc w:val="center"/>
                  </w:pPr>
                  <w:r>
                    <w:rPr>
                      <w:b/>
                      <w:sz w:val="21"/>
                    </w:rPr>
                    <w:t>专业分工</w:t>
                  </w:r>
                </w:p>
              </w:tc>
              <w:tc>
                <w:tcPr>
                  <w:tcW w:type="dxa" w:w="2884"/>
                  <w:tcBorders>
                    <w:top w:val="single" w:color="000000" w:sz="4"/>
                    <w:left w:val="none" w:color="000000" w:sz="4"/>
                    <w:bottom w:val="single" w:color="000000" w:sz="4"/>
                    <w:right w:val="single" w:color="000000" w:sz="4"/>
                  </w:tcBorders>
                  <w:vAlign w:val="top"/>
                </w:tcPr>
                <w:p>
                  <w:pPr>
                    <w:jc w:val="center"/>
                  </w:pPr>
                  <w:r>
                    <w:rPr>
                      <w:b/>
                      <w:sz w:val="21"/>
                    </w:rPr>
                    <w:t>专业、职称</w:t>
                  </w:r>
                </w:p>
              </w:tc>
              <w:tc>
                <w:tcPr>
                  <w:tcW w:type="dxa" w:w="1458"/>
                  <w:tcBorders>
                    <w:top w:val="single" w:color="000000" w:sz="4"/>
                    <w:left w:val="none" w:color="000000" w:sz="4"/>
                    <w:bottom w:val="single" w:color="000000" w:sz="4"/>
                    <w:right w:val="single" w:color="000000" w:sz="4"/>
                  </w:tcBorders>
                  <w:vAlign w:val="top"/>
                </w:tcPr>
                <w:p>
                  <w:pPr>
                    <w:jc w:val="center"/>
                  </w:pPr>
                  <w:r>
                    <w:rPr>
                      <w:b/>
                      <w:sz w:val="21"/>
                    </w:rPr>
                    <w:t>最低投入</w:t>
                  </w:r>
                </w:p>
                <w:p>
                  <w:pPr>
                    <w:jc w:val="center"/>
                  </w:pPr>
                  <w:r>
                    <w:rPr>
                      <w:b/>
                      <w:sz w:val="21"/>
                    </w:rPr>
                    <w:t>人数要求</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07"/>
                  <w:tcBorders>
                    <w:top w:val="none" w:color="000000" w:sz="4"/>
                    <w:left w:val="none" w:color="000000" w:sz="4"/>
                    <w:bottom w:val="single" w:color="000000" w:sz="4"/>
                    <w:right w:val="single" w:color="000000" w:sz="4"/>
                  </w:tcBorders>
                  <w:vAlign w:val="top"/>
                </w:tcPr>
                <w:p>
                  <w:pPr>
                    <w:jc w:val="center"/>
                  </w:pPr>
                  <w:r>
                    <w:rPr>
                      <w:sz w:val="21"/>
                    </w:rPr>
                    <w:t>项目总</w:t>
                  </w:r>
                  <w:r>
                    <w:rPr>
                      <w:sz w:val="21"/>
                    </w:rPr>
                    <w:t>控</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工艺流程咨询单位副职领导或以上职务</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1人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07"/>
                  <w:tcBorders>
                    <w:top w:val="none" w:color="000000" w:sz="4"/>
                    <w:left w:val="none" w:color="000000" w:sz="4"/>
                    <w:bottom w:val="single" w:color="000000" w:sz="4"/>
                    <w:right w:val="single" w:color="000000" w:sz="4"/>
                  </w:tcBorders>
                  <w:vAlign w:val="top"/>
                </w:tcPr>
                <w:p>
                  <w:pPr>
                    <w:jc w:val="center"/>
                  </w:pPr>
                  <w:r>
                    <w:rPr>
                      <w:sz w:val="21"/>
                    </w:rPr>
                    <w:t>项目负责人</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具有医学类专业或建筑工程类专业高级或以上职</w:t>
                  </w:r>
                  <w:r>
                    <w:rPr>
                      <w:sz w:val="21"/>
                    </w:rPr>
                    <w:t>称，或具有医学专业类博士学位</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1人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07"/>
                  <w:tcBorders>
                    <w:top w:val="none" w:color="000000" w:sz="4"/>
                    <w:left w:val="none" w:color="000000" w:sz="4"/>
                    <w:bottom w:val="single" w:color="000000" w:sz="4"/>
                    <w:right w:val="single" w:color="000000" w:sz="4"/>
                  </w:tcBorders>
                  <w:vAlign w:val="top"/>
                </w:tcPr>
                <w:p>
                  <w:pPr>
                    <w:jc w:val="center"/>
                  </w:pPr>
                  <w:r>
                    <w:rPr>
                      <w:sz w:val="21"/>
                    </w:rPr>
                    <w:t>医疗工艺咨询负责人</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具有医疗相关专业高级或以上职称</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1人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07"/>
                  <w:tcBorders>
                    <w:top w:val="none" w:color="000000" w:sz="4"/>
                    <w:left w:val="none" w:color="000000" w:sz="4"/>
                    <w:bottom w:val="single" w:color="000000" w:sz="4"/>
                    <w:right w:val="single" w:color="000000" w:sz="4"/>
                  </w:tcBorders>
                  <w:vAlign w:val="top"/>
                </w:tcPr>
                <w:p>
                  <w:pPr>
                    <w:jc w:val="center"/>
                  </w:pPr>
                  <w:r>
                    <w:rPr>
                      <w:sz w:val="21"/>
                    </w:rPr>
                    <w:t>医疗工艺设计负责人</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具有建筑相关专业高级或以上职称</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1人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07"/>
                  <w:tcBorders>
                    <w:top w:val="none" w:color="000000" w:sz="4"/>
                    <w:left w:val="none" w:color="000000" w:sz="4"/>
                    <w:bottom w:val="single" w:color="000000" w:sz="4"/>
                    <w:right w:val="single" w:color="000000" w:sz="4"/>
                  </w:tcBorders>
                  <w:vAlign w:val="top"/>
                </w:tcPr>
                <w:p>
                  <w:pPr>
                    <w:jc w:val="center"/>
                  </w:pPr>
                  <w:r>
                    <w:rPr>
                      <w:sz w:val="21"/>
                    </w:rPr>
                    <w:t>医疗工艺咨询技术人员</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医疗相关专业中级或以上职称，或从事医疗工艺咨询技术工作不少于</w:t>
                  </w:r>
                  <w:r>
                    <w:rPr>
                      <w:sz w:val="21"/>
                    </w:rPr>
                    <w:t>3年</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2人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07"/>
                  <w:tcBorders>
                    <w:top w:val="none" w:color="000000" w:sz="4"/>
                    <w:left w:val="none" w:color="000000" w:sz="4"/>
                    <w:bottom w:val="single" w:color="000000" w:sz="4"/>
                    <w:right w:val="single" w:color="000000" w:sz="4"/>
                  </w:tcBorders>
                  <w:vAlign w:val="top"/>
                </w:tcPr>
                <w:p>
                  <w:pPr>
                    <w:jc w:val="center"/>
                  </w:pPr>
                  <w:r>
                    <w:rPr>
                      <w:sz w:val="21"/>
                    </w:rPr>
                    <w:t>医疗工艺设计技术人员</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建筑相关专业中级或以上职称，或从事医疗工艺咨询技术工作不少于</w:t>
                  </w:r>
                  <w:r>
                    <w:rPr>
                      <w:sz w:val="21"/>
                    </w:rPr>
                    <w:t>3年</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2人</w:t>
                  </w:r>
                </w:p>
              </w:tc>
            </w:tr>
            <w:tr>
              <w:tc>
                <w:tcPr>
                  <w:tcW w:type="dxa" w:w="34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07"/>
                  <w:tcBorders>
                    <w:top w:val="none" w:color="000000" w:sz="4"/>
                    <w:left w:val="none" w:color="000000" w:sz="4"/>
                    <w:bottom w:val="single" w:color="000000" w:sz="4"/>
                    <w:right w:val="single" w:color="000000" w:sz="4"/>
                  </w:tcBorders>
                  <w:vAlign w:val="top"/>
                </w:tcPr>
                <w:p>
                  <w:pPr>
                    <w:jc w:val="center"/>
                  </w:pPr>
                  <w:r>
                    <w:rPr>
                      <w:sz w:val="21"/>
                    </w:rPr>
                    <w:t>施工驻场</w:t>
                  </w:r>
                  <w:r>
                    <w:rPr>
                      <w:sz w:val="21"/>
                    </w:rPr>
                    <w:t>人员</w:t>
                  </w:r>
                </w:p>
              </w:tc>
              <w:tc>
                <w:tcPr>
                  <w:tcW w:type="dxa" w:w="2884"/>
                  <w:tcBorders>
                    <w:top w:val="none" w:color="000000" w:sz="4"/>
                    <w:left w:val="none" w:color="000000" w:sz="4"/>
                    <w:bottom w:val="single" w:color="000000" w:sz="4"/>
                    <w:right w:val="single" w:color="000000" w:sz="4"/>
                  </w:tcBorders>
                  <w:vAlign w:val="top"/>
                </w:tcPr>
                <w:p>
                  <w:pPr>
                    <w:jc w:val="center"/>
                  </w:pPr>
                  <w:r>
                    <w:rPr>
                      <w:sz w:val="21"/>
                    </w:rPr>
                    <w:t>建筑、医疗相关专业中级或以上职称</w:t>
                  </w:r>
                </w:p>
              </w:tc>
              <w:tc>
                <w:tcPr>
                  <w:tcW w:type="dxa" w:w="1458"/>
                  <w:tcBorders>
                    <w:top w:val="none" w:color="000000" w:sz="4"/>
                    <w:left w:val="none" w:color="000000" w:sz="4"/>
                    <w:bottom w:val="single" w:color="000000" w:sz="4"/>
                    <w:right w:val="single" w:color="000000" w:sz="4"/>
                  </w:tcBorders>
                  <w:vAlign w:val="top"/>
                </w:tcPr>
                <w:p>
                  <w:pPr>
                    <w:jc w:val="center"/>
                  </w:pPr>
                  <w:r>
                    <w:rPr>
                      <w:sz w:val="21"/>
                    </w:rPr>
                    <w:t>1人</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广州市番禺区何贤纪念医院（广州市番禺区妇幼保健院）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采购预算金额为基准参照《招标代理服务收费管理暂行办法》（计价格[2002]1980号）及国家发改委颁布的（发改办价格【2003】857号）的标准进行收取。按差额定率累进法计算，具体收费按以下标准计算：采购金额（万元）100以下，费率：1.5%；采购金额（万元）100－500，费率：1.1%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钟平、李年秀</w:t>
      </w:r>
    </w:p>
    <w:p>
      <w:pPr>
        <w:ind w:firstLine="480"/>
      </w:pPr>
      <w:r>
        <w:rPr/>
        <w:t>电话：</w:t>
      </w:r>
      <w:r>
        <w:rPr/>
        <w:t>020-38364802，020-87688847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何贤纪念医院易地新建项目医疗工艺设计与咨询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采购包1（何贤纪念医院易地新建项目医疗工艺设计与咨询服务项目）：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采购包1（何贤纪念医院易地新建项目医疗工艺设计与咨询服务项目）：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采购包整体专门面向中小企业，服务的承接商须为中小微企业或监狱企业或残疾人福利性单位。本项目的企业划分标准所属行业为：其他未列明行业。</w:t>
            </w:r>
          </w:p>
        </w:tc>
      </w:tr>
    </w:tbl>
    <w:p/>
    <w:p>
      <w:pPr>
        <w:ind w:firstLine="480"/>
      </w:pPr>
      <w:r>
        <w:rPr/>
        <w:t>表二符合性审查表：</w:t>
      </w:r>
    </w:p>
    <w:p>
      <w:pPr>
        <w:ind w:firstLine="480"/>
      </w:pPr>
    </w:p>
    <w:p/>
    <w:p>
      <w:r>
        <w:rPr/>
        <w:t>采购包1（何贤纪念医院易地新建项目医疗工艺设计与咨询服务项目）：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投标报价是固定价且是唯一的，未超过本项目采购预算金额（最高限价）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采购包1(何贤纪念医院易地新建项目医疗工艺设计与咨询服务项目):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一院三区总体方案1 (1.5分)</w:t>
            </w:r>
          </w:p>
        </w:tc>
        <w:tc>
          <w:tcPr>
            <w:tcW w:type="dxa" w:w="5076"/>
          </w:tcPr>
          <w:p>
            <w:pPr>
              <w:jc w:val="left"/>
            </w:pPr>
            <w:r>
              <w:rPr/>
              <w:t>评标委员会根据投标人提供的总体方案进行综合评审，方案应包括（投标文件中方案标题应以下列名称命名）： (1)方案的规范与标准； (2)设计方案及咨询服务内容； (3)对项目理解及功能分析； 提供全部内容得1.5分，每缺1项扣0.5分。</w:t>
            </w:r>
          </w:p>
        </w:tc>
      </w:tr>
      <w:tr>
        <w:tc>
          <w:tcPr>
            <w:tcW w:type="dxa" w:w="922"/>
            <w:gridSpan w:val="2"/>
            <w:vMerge/>
          </w:tcPr>
          <w:p/>
        </w:tc>
        <w:tc>
          <w:tcPr>
            <w:tcW w:type="dxa" w:w="2307"/>
          </w:tcPr>
          <w:p>
            <w:pPr>
              <w:jc w:val="left"/>
            </w:pPr>
            <w:r>
              <w:rPr/>
              <w:t>一院三区总体方案2 (8.5分)</w:t>
            </w:r>
          </w:p>
        </w:tc>
        <w:tc>
          <w:tcPr>
            <w:tcW w:type="dxa" w:w="5076"/>
          </w:tcPr>
          <w:p>
            <w:pPr>
              <w:jc w:val="left"/>
            </w:pPr>
            <w:r>
              <w:rPr/>
              <w:t>评标委员会根据投标人提供总体方案1的详细内容进行综合评审： （1）方案内容有项目所在地区的设计特色，对项目理解和把握准确并对本项目的实际功能进行了系统性的整理，全局考虑项目的医疗功能组团，内容详细、完善、切实可行性，有效保障本项目实施，有利于实现服务效果，得8.5分； （2）方案内容项目所在地区的设计特色，对项目理解和把握有一定的准确性，对本项目的实际功能进行了系统性的整理，全局考虑项目的医疗功能组团，内容基本完整、有一定可行性，基本保障本项目实施，基本实现服务效果，得5分； （3）方案内容未突显项目所在地区的设计特色，对项目能基本理解但把握的准确性有一定偏差，全局考虑项目的医疗功能组团，考虑不全，部分保障本项目实施，部分实现服务效果，得2分； （4）方案内容未突显项目所在地区的设计特色，对项目不理解，未全局考虑项目的医疗功能组团，方案不完善、无可行性，无法保障本项目实施，无法实现服务效果，或不提供的得0分。</w:t>
            </w:r>
          </w:p>
        </w:tc>
      </w:tr>
      <w:tr>
        <w:tc>
          <w:tcPr>
            <w:tcW w:type="dxa" w:w="922"/>
            <w:gridSpan w:val="2"/>
            <w:vMerge/>
          </w:tcPr>
          <w:p/>
        </w:tc>
        <w:tc>
          <w:tcPr>
            <w:tcW w:type="dxa" w:w="2307"/>
          </w:tcPr>
          <w:p>
            <w:pPr>
              <w:jc w:val="left"/>
            </w:pPr>
            <w:r>
              <w:rPr/>
              <w:t>重点和难点分析及应对措施1 (1.0分)</w:t>
            </w:r>
          </w:p>
        </w:tc>
        <w:tc>
          <w:tcPr>
            <w:tcW w:type="dxa" w:w="5076"/>
          </w:tcPr>
          <w:p>
            <w:pPr>
              <w:jc w:val="left"/>
            </w:pPr>
            <w:r>
              <w:rPr/>
              <w:t>评标委员会根据投标人提供的重点和难点分析及应对措施进行综合评审，应包括（投标文件中各项标题应以下列名称命名）： （1）重点和难点分析； （2）应对措施。 提供全部内容得1分，每缺1项扣0.5分。</w:t>
            </w:r>
          </w:p>
        </w:tc>
      </w:tr>
      <w:tr>
        <w:tc>
          <w:tcPr>
            <w:tcW w:type="dxa" w:w="922"/>
            <w:gridSpan w:val="2"/>
            <w:vMerge/>
          </w:tcPr>
          <w:p/>
        </w:tc>
        <w:tc>
          <w:tcPr>
            <w:tcW w:type="dxa" w:w="2307"/>
          </w:tcPr>
          <w:p>
            <w:pPr>
              <w:jc w:val="left"/>
            </w:pPr>
            <w:r>
              <w:rPr/>
              <w:t>重点和难点分析及应对措施2 (8.0分)</w:t>
            </w:r>
          </w:p>
        </w:tc>
        <w:tc>
          <w:tcPr>
            <w:tcW w:type="dxa" w:w="5076"/>
          </w:tcPr>
          <w:p>
            <w:pPr>
              <w:jc w:val="left"/>
            </w:pPr>
            <w:r>
              <w:rPr/>
              <w:t>评标委员会根据投标人提供重点和难点分析及应对措施1的详细内容进行综合评审： （1）对项目各阶段的重点和难点问题分析透彻、清晰，提出应对措施具体、可行性强的，有效保障本项目实施，有利于实现服务效果，得8分； （2）对项目各阶段的重点和难点问题分析基本透彻、清晰，提出应对措施可行的，基本保障本项目实施，基本实现服务效果，得5分； （3）对项目各阶段的重点和难点问题分析不够透彻、清晰，提出应对措施具有一定可行性的，部分保障本项目实施，部分实现服务效果，得2分；  （4）对项目各阶段的重点和难点问题分析没有针对性，应对措施不可行的，无法保障本项目实施，无法实现服务效果，得 0 分。</w:t>
            </w:r>
          </w:p>
        </w:tc>
      </w:tr>
      <w:tr>
        <w:tc>
          <w:tcPr>
            <w:tcW w:type="dxa" w:w="922"/>
            <w:gridSpan w:val="2"/>
            <w:vMerge/>
          </w:tcPr>
          <w:p/>
        </w:tc>
        <w:tc>
          <w:tcPr>
            <w:tcW w:type="dxa" w:w="2307"/>
          </w:tcPr>
          <w:p>
            <w:pPr>
              <w:jc w:val="left"/>
            </w:pPr>
            <w:r>
              <w:rPr/>
              <w:t>工作进度安排及质量保证措施1 (1.0分)</w:t>
            </w:r>
          </w:p>
        </w:tc>
        <w:tc>
          <w:tcPr>
            <w:tcW w:type="dxa" w:w="5076"/>
          </w:tcPr>
          <w:p>
            <w:pPr>
              <w:jc w:val="left"/>
            </w:pPr>
            <w:r>
              <w:rPr/>
              <w:t>评标委员会根据投标人提供的工作进度安排及质量保证措施进行综合评审，应包括（投标文件中各项标题应以下列名称命名）： （1）各级医疗工艺方案设计中的时间安排； （2）质量保证措施。 提供全部内容得1分，每缺1项扣0.5分。</w:t>
            </w:r>
          </w:p>
        </w:tc>
      </w:tr>
      <w:tr>
        <w:tc>
          <w:tcPr>
            <w:tcW w:type="dxa" w:w="922"/>
            <w:gridSpan w:val="2"/>
            <w:vMerge/>
          </w:tcPr>
          <w:p/>
        </w:tc>
        <w:tc>
          <w:tcPr>
            <w:tcW w:type="dxa" w:w="2307"/>
          </w:tcPr>
          <w:p>
            <w:pPr>
              <w:jc w:val="left"/>
            </w:pPr>
            <w:r>
              <w:rPr/>
              <w:t>工作进度安排及质量保证措施2 (8.0分)</w:t>
            </w:r>
          </w:p>
        </w:tc>
        <w:tc>
          <w:tcPr>
            <w:tcW w:type="dxa" w:w="5076"/>
          </w:tcPr>
          <w:p>
            <w:pPr>
              <w:jc w:val="left"/>
            </w:pPr>
            <w:r>
              <w:rPr/>
              <w:t>评标委员会根据投标人提供工作进度安排及质量保证措施1的详细内容进行综合评审： （1）工作进度安排紧凑合理、可行，针对性强，人员投入能最大限度满足各阶段时间进度需要，人员分工明确，各阶段各流程对应的质量保证措施系统到位、详尽、合理、有效，有效保障本项目实施，有利于实现服务效果，得8分； （2）工作进度安排合理、可行，有针对性，人员投人能满足各阶段时间进度需要，人员分工明确，各阶段各流程对应的质量保证措施系统、详尽、合理、有一定的效果，基本保障本项目实施，基本实现服务效果，得5分； （3）工作进度安排基本合理、可行，有一定针对性，人员投入基本能满足各阶段时间进度需要，人员有基本的分工，质量保证措施一般，内容简单，基本合理的，部分保障本项目实施，部分实现服务效果，得2分； （4）工作进度安排不满足各阶段时间进度需要，无质量保证措施或质量保证措施不完善、不合理的，无法保障本项目实施，无法实现服务效果，或不提供的得0分。</w:t>
            </w:r>
          </w:p>
        </w:tc>
      </w:tr>
      <w:tr>
        <w:tc>
          <w:tcPr>
            <w:tcW w:type="dxa" w:w="922"/>
            <w:gridSpan w:val="2"/>
            <w:vMerge/>
          </w:tcPr>
          <w:p/>
        </w:tc>
        <w:tc>
          <w:tcPr>
            <w:tcW w:type="dxa" w:w="2307"/>
          </w:tcPr>
          <w:p>
            <w:pPr>
              <w:jc w:val="left"/>
            </w:pPr>
            <w:r>
              <w:rPr/>
              <w:t>与采购人及各单位的协同配合方案1 (2.0分)</w:t>
            </w:r>
          </w:p>
        </w:tc>
        <w:tc>
          <w:tcPr>
            <w:tcW w:type="dxa" w:w="5076"/>
          </w:tcPr>
          <w:p>
            <w:pPr>
              <w:jc w:val="left"/>
            </w:pPr>
            <w:r>
              <w:rPr/>
              <w:t>评标委员会根据投标人提供的与采购人及各单位的协同配合方案进行综合评审，方案应包括（投标文件中各项标题应以下列名称命名）： （1）与采购人的协同配合； （2）与设计单位的协同配合； （3）与监理单位的协同配合； （4）与施工单位的协同配合。 提供全部内容得2分，每缺1项扣0.5分。</w:t>
            </w:r>
          </w:p>
        </w:tc>
      </w:tr>
      <w:tr>
        <w:tc>
          <w:tcPr>
            <w:tcW w:type="dxa" w:w="922"/>
            <w:gridSpan w:val="2"/>
            <w:vMerge/>
          </w:tcPr>
          <w:p/>
        </w:tc>
        <w:tc>
          <w:tcPr>
            <w:tcW w:type="dxa" w:w="2307"/>
          </w:tcPr>
          <w:p>
            <w:pPr>
              <w:jc w:val="left"/>
            </w:pPr>
            <w:r>
              <w:rPr/>
              <w:t>与采购人及各单位的协同配合方案2 (8.0分)</w:t>
            </w:r>
          </w:p>
        </w:tc>
        <w:tc>
          <w:tcPr>
            <w:tcW w:type="dxa" w:w="5076"/>
          </w:tcPr>
          <w:p>
            <w:pPr>
              <w:jc w:val="left"/>
            </w:pPr>
            <w:r>
              <w:rPr/>
              <w:t>评标委员会根据投标人提供与采购人及各单位的协同配合方案1的详细内容进行综合评审： （1）方案考虑全面、具体，具有可行性、针对性，严密规范，可操作性强，有效保障本项目实施，有利于实现服务效果，得8分； （2）方案考虑基本完整，具有一定可行性、针对性、可操作性的，基本保障本项目实施，基本实现服务效果，得5分； （3）方案考虑不全面、简单，不可行、不具有针对性，难以操作的，无法保障本项目实施，无法实现服务效果，得2分； （4）不提供的得0分。</w:t>
            </w:r>
          </w:p>
        </w:tc>
      </w:tr>
      <w:tr>
        <w:tc>
          <w:tcPr>
            <w:tcW w:type="dxa" w:w="922"/>
            <w:gridSpan w:val="2"/>
            <w:vMerge/>
          </w:tcPr>
          <w:p/>
        </w:tc>
        <w:tc>
          <w:tcPr>
            <w:tcW w:type="dxa" w:w="2307"/>
          </w:tcPr>
          <w:p>
            <w:pPr>
              <w:jc w:val="left"/>
            </w:pPr>
            <w:r>
              <w:rPr/>
              <w:t>合理化建议1 (1.0分)</w:t>
            </w:r>
          </w:p>
        </w:tc>
        <w:tc>
          <w:tcPr>
            <w:tcW w:type="dxa" w:w="5076"/>
          </w:tcPr>
          <w:p>
            <w:pPr>
              <w:jc w:val="left"/>
            </w:pPr>
            <w:r>
              <w:rPr/>
              <w:t>评标委员会根据投标人提供的合理化建议进行综合评审，应包括（投标文件中各项标题应以下列名称命名）： （1）结合自身经验对本项目建设的实际情况分析； （2）合理化建议。 提供全部内容得1分，每缺1项扣0.5分。</w:t>
            </w:r>
          </w:p>
        </w:tc>
      </w:tr>
      <w:tr>
        <w:tc>
          <w:tcPr>
            <w:tcW w:type="dxa" w:w="922"/>
            <w:gridSpan w:val="2"/>
            <w:vMerge/>
          </w:tcPr>
          <w:p/>
        </w:tc>
        <w:tc>
          <w:tcPr>
            <w:tcW w:type="dxa" w:w="2307"/>
          </w:tcPr>
          <w:p>
            <w:pPr>
              <w:jc w:val="left"/>
            </w:pPr>
            <w:r>
              <w:rPr/>
              <w:t>合理化建议2 (6.0分)</w:t>
            </w:r>
          </w:p>
        </w:tc>
        <w:tc>
          <w:tcPr>
            <w:tcW w:type="dxa" w:w="5076"/>
          </w:tcPr>
          <w:p>
            <w:pPr>
              <w:jc w:val="left"/>
            </w:pPr>
            <w:r>
              <w:rPr/>
              <w:t>评标委员会根据投标人提供合理化建议1的详细内容进行综合评审： （1）建议合理、详细，全面，针对性及可操作性强，有效保障本项目实施，有利于实现服务效果，得6分； （2）建议基本合理、完整，有一定的针对性及可操作性，基本保障本项目实施，基本实现服务效果，得3分； （3）建议不合理或者不具备操作性，无法保障本项目实施，无法实现服务效果，得1分 （4）不提供的得0分。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2020年1月1日（以合同签订时间为准）至今投标人承接过的医疗工艺设计（或咨询）类项目业绩，每提供一项得2分，累计最高得10分。 注：1.业绩内容须包含医疗工艺规划及分级流程设计；2.须提供合同关键页扫描件并加盖投标人公章，合同关键页至少包括合同首尾页、业绩内容页、签字盖章页；未提供或提供不完整的不得分。</w:t>
            </w:r>
          </w:p>
        </w:tc>
      </w:tr>
      <w:tr>
        <w:tc>
          <w:tcPr>
            <w:tcW w:type="dxa" w:w="922"/>
            <w:gridSpan w:val="2"/>
            <w:vMerge/>
          </w:tcPr>
          <w:p/>
        </w:tc>
        <w:tc>
          <w:tcPr>
            <w:tcW w:type="dxa" w:w="2307"/>
          </w:tcPr>
          <w:p>
            <w:pPr>
              <w:jc w:val="left"/>
            </w:pPr>
            <w:r>
              <w:rPr/>
              <w:t>履约评价（或客户评价） (5.0分)</w:t>
            </w:r>
          </w:p>
        </w:tc>
        <w:tc>
          <w:tcPr>
            <w:tcW w:type="dxa" w:w="5076"/>
          </w:tcPr>
          <w:p>
            <w:pPr>
              <w:jc w:val="left"/>
            </w:pPr>
            <w:r>
              <w:rPr/>
              <w:t>根据上述所提供的有效“同类项目业绩”履约评价或客户评价，优秀或良好或满意或满足业主要求（或同等类型）的评价，每提供一个得1分，最高得5分。（需提供加盖客户或用户印章的评价证明材料扫描件）</w:t>
            </w:r>
          </w:p>
        </w:tc>
      </w:tr>
      <w:tr>
        <w:tc>
          <w:tcPr>
            <w:tcW w:type="dxa" w:w="922"/>
            <w:gridSpan w:val="2"/>
            <w:vMerge/>
          </w:tcPr>
          <w:p/>
        </w:tc>
        <w:tc>
          <w:tcPr>
            <w:tcW w:type="dxa" w:w="2307"/>
          </w:tcPr>
          <w:p>
            <w:pPr>
              <w:jc w:val="left"/>
            </w:pPr>
            <w:r>
              <w:rPr/>
              <w:t>项目负责人资质 (4.0分)</w:t>
            </w:r>
          </w:p>
        </w:tc>
        <w:tc>
          <w:tcPr>
            <w:tcW w:type="dxa" w:w="5076"/>
          </w:tcPr>
          <w:p>
            <w:pPr>
              <w:jc w:val="left"/>
            </w:pPr>
            <w:r>
              <w:rPr/>
              <w:t>（1）投入本项目的项目负责人具有医疗相关专业（或建筑相关专业）高级或以上职称的，得2分，其他不得分。(具有多个职称只计算一次，按最高等级计算得分） （2）投入本项目的项目负责人具有医学专业类博士学位的，得2分。 注：本项最高得4分，需提供职称证书、学位证书扫描件及发布招标公告前六个月内任一个月在投标人单位缴纳的社保证明材料扫描件加盖公章；项目负责人专业以职称证显示专业的最高级别为准。</w:t>
            </w:r>
          </w:p>
        </w:tc>
      </w:tr>
      <w:tr>
        <w:tc>
          <w:tcPr>
            <w:tcW w:type="dxa" w:w="922"/>
            <w:gridSpan w:val="2"/>
            <w:vMerge/>
          </w:tcPr>
          <w:p/>
        </w:tc>
        <w:tc>
          <w:tcPr>
            <w:tcW w:type="dxa" w:w="2307"/>
          </w:tcPr>
          <w:p>
            <w:pPr>
              <w:jc w:val="left"/>
            </w:pPr>
            <w:r>
              <w:rPr/>
              <w:t>项目负责人业绩 (8.0分)</w:t>
            </w:r>
          </w:p>
        </w:tc>
        <w:tc>
          <w:tcPr>
            <w:tcW w:type="dxa" w:w="5076"/>
          </w:tcPr>
          <w:p>
            <w:pPr>
              <w:jc w:val="left"/>
            </w:pPr>
            <w:r>
              <w:rPr/>
              <w:t>拟投入本项目的项目负责人业绩情况：每提供一项担任同类项目（2020年至今，以合同签订时间为准）负责人（或项目经理）业绩的，得2分，本小项累计最高得8分。 注：1.业绩内容须包含医疗工艺规划及分级流程设计；2.须提供合同关键页扫描件并加盖投标人公章，合同关键页至少包括合同首尾页、业绩内容页、签字盖章页，若合同不能体现项目负责人任职情况的，可提供中标通知书（或成交通知书）、业主证明等能体现项目负责人任职情况的证明材料，否则不予认可。</w:t>
            </w:r>
          </w:p>
        </w:tc>
      </w:tr>
      <w:tr>
        <w:tc>
          <w:tcPr>
            <w:tcW w:type="dxa" w:w="922"/>
            <w:gridSpan w:val="2"/>
            <w:vMerge/>
          </w:tcPr>
          <w:p/>
        </w:tc>
        <w:tc>
          <w:tcPr>
            <w:tcW w:type="dxa" w:w="2307"/>
          </w:tcPr>
          <w:p>
            <w:pPr>
              <w:jc w:val="left"/>
            </w:pPr>
            <w:r>
              <w:rPr/>
              <w:t>拟投入的团队人员 (13.0分)</w:t>
            </w:r>
          </w:p>
        </w:tc>
        <w:tc>
          <w:tcPr>
            <w:tcW w:type="dxa" w:w="5076"/>
          </w:tcPr>
          <w:p>
            <w:pPr>
              <w:jc w:val="left"/>
            </w:pPr>
            <w:r>
              <w:rPr/>
              <w:t>拟投入本项目团队人员：满足本项目“投入本项目主要人员基本要求” 共6项（除项目负责人外）的，得6分，每一项不满足要求扣1分，扣至0分为止；在满足“投入本项目主要人员基本要求”基础上，增加投入以下人员： ①暖通专业负责人（1人）：暖通相关专业中级或以上职称，得1分； ②电气专业负责人（1人）：电气相关专业中级或以上职称，得1分； ③给排水专业负责人（1人）：给排水相关专业中级或以上职称，得1分； ④建筑相关专业（或医疗相关专业）高级或以上职称，每增加一名得2分；本小项累计最高得4分。  注：本项最高得13分。须提供职称证书及医疗工艺设计咨询经验履历表（履历表格式自定，至少含主要简历、经验及承担过的项目）扫描件及发布招标公告前六个月内任一个月在投标人单位缴纳的社保证明材料扫描件加盖公章，如为退休返聘人员可提供返聘劳动合同扫描件。以上人员不重复得分，以最高级别为准；人员专业以职称证显示专业的最高级别为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合同范本：采购合同</w:t>
      </w:r>
    </w:p>
    <w:p>
      <w:pPr>
        <w:jc w:val="both"/>
      </w:pPr>
      <w:r>
        <w:rPr>
          <w:sz w:val="21"/>
        </w:rPr>
        <w:t>合同期限：</w:t>
      </w:r>
      <w:r>
        <w:rPr>
          <w:sz w:val="21"/>
        </w:rPr>
        <w:t>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ind w:firstLine="420"/>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一、合同金额</w:t>
      </w:r>
    </w:p>
    <w:p>
      <w:pPr>
        <w:jc w:val="both"/>
      </w:pPr>
      <w:r>
        <w:rPr>
          <w:sz w:val="21"/>
        </w:rPr>
        <w:t>合同金额为（大写）：</w:t>
      </w:r>
      <w:r>
        <w:rPr>
          <w:sz w:val="21"/>
        </w:rPr>
        <w:t>_____________元（￥_________元）人民币。</w:t>
      </w:r>
    </w:p>
    <w:p>
      <w:pPr>
        <w:jc w:val="both"/>
      </w:pPr>
      <w:r>
        <w:rPr>
          <w:b/>
          <w:sz w:val="21"/>
        </w:rPr>
        <w:t>二、服务范围</w:t>
      </w:r>
    </w:p>
    <w:p>
      <w:pPr>
        <w:jc w:val="both"/>
      </w:pPr>
      <w:r>
        <w:rPr>
          <w:sz w:val="21"/>
        </w:rPr>
        <w:t>甲方聘请乙方提供以下服务：</w:t>
      </w:r>
    </w:p>
    <w:p>
      <w:pPr>
        <w:jc w:val="both"/>
      </w:pPr>
      <w:r>
        <w:rPr>
          <w:sz w:val="21"/>
        </w:rPr>
        <w:t>1. …… 2. ……</w:t>
      </w:r>
    </w:p>
    <w:p>
      <w:pPr>
        <w:jc w:val="both"/>
      </w:pPr>
      <w:r>
        <w:rPr>
          <w:b/>
          <w:sz w:val="21"/>
        </w:rPr>
        <w:t>三、甲方乙方的权利和义务</w:t>
      </w:r>
    </w:p>
    <w:p>
      <w:pPr>
        <w:jc w:val="both"/>
      </w:pPr>
      <w:r>
        <w:rPr>
          <w:sz w:val="21"/>
        </w:rPr>
        <w:t>1.甲方的权利和义务：</w:t>
      </w:r>
    </w:p>
    <w:p>
      <w:pPr>
        <w:jc w:val="both"/>
      </w:pPr>
      <w:r>
        <w:rPr>
          <w:sz w:val="21"/>
        </w:rPr>
        <w:t>1.1甲方在各阶段工作开展前向乙方提交基础资料及文件，并对其完整性、准确性、有效性负责。甲方不得要求乙方违反国家有关标准进行设计，保证乙方独立开展工作，给予积极的配合和支持。</w:t>
      </w:r>
    </w:p>
    <w:p>
      <w:pPr>
        <w:jc w:val="both"/>
      </w:pPr>
      <w:r>
        <w:rPr>
          <w:sz w:val="21"/>
        </w:rPr>
        <w:t>1.2甲方按本合同约定按时支付服务费用。</w:t>
      </w:r>
    </w:p>
    <w:p>
      <w:pPr>
        <w:jc w:val="both"/>
      </w:pPr>
      <w:r>
        <w:rPr>
          <w:sz w:val="21"/>
        </w:rPr>
        <w:t>1.3合同履行期间，甲方要求终止或解除合同，双方根据已完成的实际工作量，通过友好协商解决。</w:t>
      </w:r>
    </w:p>
    <w:p>
      <w:pPr>
        <w:jc w:val="both"/>
      </w:pPr>
      <w:r>
        <w:rPr>
          <w:sz w:val="21"/>
        </w:rPr>
        <w:t>1.4加强对乙方的日常工作的指导和监督。</w:t>
      </w:r>
    </w:p>
    <w:p>
      <w:pPr>
        <w:jc w:val="both"/>
      </w:pPr>
      <w:r>
        <w:rPr>
          <w:sz w:val="21"/>
        </w:rPr>
        <w:t>1.5有权要求乙方更换不符合甲方要求的驻场工作人员。</w:t>
      </w:r>
    </w:p>
    <w:p>
      <w:pPr>
        <w:jc w:val="both"/>
      </w:pPr>
      <w:r>
        <w:rPr>
          <w:sz w:val="21"/>
        </w:rPr>
        <w:t>1.6本合同约定甲方其他的权利与义务。</w:t>
      </w:r>
    </w:p>
    <w:p>
      <w:pPr>
        <w:jc w:val="both"/>
      </w:pPr>
      <w:r>
        <w:rPr>
          <w:sz w:val="21"/>
        </w:rPr>
        <w:t>2乙方的权利和义务：</w:t>
      </w:r>
    </w:p>
    <w:p>
      <w:pPr>
        <w:jc w:val="both"/>
      </w:pPr>
      <w:r>
        <w:rPr>
          <w:sz w:val="21"/>
        </w:rPr>
        <w:t>2.1乙方应按国家规定和合同约定的技术规范、标准进行设计，按本合同规定的内容、时间及份数向甲方交付成果文件（本合同规定有交付成果文件顺延的情况除外），并对提交的成果文件的质量负责，确保甲方通过卫生流程审批。因乙方的原因造成流程评审无法通过的，应于事件发生之日立即返工修改。</w:t>
      </w:r>
    </w:p>
    <w:p>
      <w:pPr>
        <w:jc w:val="both"/>
      </w:pPr>
      <w:r>
        <w:rPr>
          <w:sz w:val="21"/>
        </w:rPr>
        <w:t>2.2乙方采用的主要技术标准是：国家、省及地方现行各专业规范、规定、技术标准。</w:t>
      </w:r>
    </w:p>
    <w:p>
      <w:pPr>
        <w:jc w:val="both"/>
      </w:pPr>
      <w:r>
        <w:rPr>
          <w:sz w:val="21"/>
        </w:rPr>
        <w:t>2.3乙方对成果文件出现的遗漏或错误负责修改或补充。</w:t>
      </w:r>
    </w:p>
    <w:p>
      <w:pPr>
        <w:jc w:val="both"/>
      </w:pPr>
      <w:r>
        <w:rPr>
          <w:sz w:val="21"/>
        </w:rPr>
        <w:t>2.4乙方交付成果文件后，按规定参加有关上级部门或专家的审查，并根据审查结论负责对不超出原定服务范围的成果作必要调整补充。</w:t>
      </w:r>
    </w:p>
    <w:p>
      <w:pPr>
        <w:jc w:val="both"/>
      </w:pPr>
      <w:r>
        <w:rPr>
          <w:sz w:val="21"/>
        </w:rPr>
        <w:t>2.5在本工程实施过程中，任何著作权、专利、工艺或发明的提供与使用方面的应付费用均已包含在合同价格中。乙方应使甲方免于任何由于乙方的侵权行为而造成对甲方的任何损害、费用、索赔及诉讼。</w:t>
      </w:r>
    </w:p>
    <w:p>
      <w:pPr>
        <w:jc w:val="both"/>
      </w:pPr>
      <w:r>
        <w:rPr>
          <w:sz w:val="21"/>
        </w:rPr>
        <w:t>2.6具有签订和履行本合同所需的资质条件，签订和履行本合同已经取得完整授权，且履行本合同未侵犯任何第三方的合法权益，严格按照招标文件、投标文件及本合同的相关约定及评审规定实施医疗工艺流程咨询服务。</w:t>
      </w:r>
    </w:p>
    <w:p>
      <w:pPr>
        <w:jc w:val="both"/>
      </w:pPr>
      <w:r>
        <w:rPr>
          <w:sz w:val="21"/>
        </w:rPr>
        <w:t>2.7保证甲方交付的服务费用专款专用，不得挪作他用。</w:t>
      </w:r>
    </w:p>
    <w:p>
      <w:pPr>
        <w:jc w:val="both"/>
      </w:pPr>
      <w:r>
        <w:rPr>
          <w:sz w:val="21"/>
        </w:rPr>
        <w:t>2.8除评审专家外，乙方不得将涉及甲方项目的全部材料、数据内容泄露给任何第三方。</w:t>
      </w:r>
    </w:p>
    <w:p>
      <w:pPr>
        <w:jc w:val="both"/>
      </w:pPr>
      <w:r>
        <w:rPr>
          <w:sz w:val="21"/>
        </w:rPr>
        <w:t>2.9未经甲方事先书面同意，乙方不得擅自部分或者全部转让其在本合同项下的义务给任何第三方。</w:t>
      </w:r>
    </w:p>
    <w:p>
      <w:pPr>
        <w:jc w:val="both"/>
      </w:pPr>
      <w:r>
        <w:rPr>
          <w:sz w:val="21"/>
        </w:rPr>
        <w:t>2.10乙方应保证本项目团队主要成员的稳定，项目负责人除不可抗力因素等原因，不得更换。乙方不得擅自更换其他主要负责人员，确需变更的，须事先向甲方提交同等资历的人员名单及履历、业绩资料，经甲方同意方可变更。</w:t>
      </w:r>
    </w:p>
    <w:p>
      <w:pPr>
        <w:jc w:val="both"/>
      </w:pPr>
      <w:r>
        <w:rPr>
          <w:sz w:val="21"/>
        </w:rPr>
        <w:t>2.11乙方驻场甲方的设计咨询人员应按合同约定到岗。如甲方要求更换驻场人员的，乙方应自收到甲方要求之日起3日内无条件更换，且拟更换人员的学历、资历应等于或优于被更换人员。</w:t>
      </w:r>
    </w:p>
    <w:p>
      <w:pPr>
        <w:jc w:val="both"/>
      </w:pPr>
      <w:r>
        <w:rPr>
          <w:sz w:val="21"/>
        </w:rPr>
        <w:t>2.12本合同约定乙方其他的权利与义务。</w:t>
      </w:r>
    </w:p>
    <w:p>
      <w:pPr>
        <w:jc w:val="both"/>
      </w:pPr>
      <w:r>
        <w:rPr>
          <w:b/>
          <w:sz w:val="21"/>
        </w:rPr>
        <w:t>四、服务期（项目完成期限）</w:t>
      </w:r>
    </w:p>
    <w:p>
      <w:pPr>
        <w:jc w:val="both"/>
      </w:pPr>
      <w:r>
        <w:rPr>
          <w:sz w:val="21"/>
        </w:rPr>
        <w:t>1.自合同签订之日起至项目全部成果完成并经甲方确认之日截止。</w:t>
      </w:r>
    </w:p>
    <w:p>
      <w:pPr>
        <w:jc w:val="both"/>
      </w:pPr>
      <w:r>
        <w:rPr>
          <w:b/>
          <w:sz w:val="21"/>
        </w:rPr>
        <w:t>五、付款方式</w:t>
      </w:r>
    </w:p>
    <w:p>
      <w:pPr>
        <w:jc w:val="both"/>
      </w:pPr>
      <w:r>
        <w:rPr>
          <w:sz w:val="21"/>
        </w:rPr>
        <w:t>1.由甲方按下列程序付款：</w:t>
      </w:r>
    </w:p>
    <w:p>
      <w:pPr>
        <w:jc w:val="both"/>
      </w:pPr>
      <w:r>
        <w:rPr>
          <w:sz w:val="21"/>
        </w:rPr>
        <w:t>（</w:t>
      </w:r>
      <w:r>
        <w:rPr>
          <w:sz w:val="21"/>
        </w:rPr>
        <w:t>1）支付比例</w:t>
      </w:r>
      <w:r>
        <w:rPr>
          <w:sz w:val="21"/>
        </w:rPr>
        <w:t>3</w:t>
      </w:r>
      <w:r>
        <w:rPr>
          <w:sz w:val="21"/>
        </w:rPr>
        <w:t>0%，合同签订生效后5个工作日内，支付合同总额的</w:t>
      </w:r>
      <w:r>
        <w:rPr>
          <w:sz w:val="21"/>
        </w:rPr>
        <w:t>3</w:t>
      </w:r>
      <w:r>
        <w:rPr>
          <w:sz w:val="21"/>
        </w:rPr>
        <w:t>0%；</w:t>
      </w:r>
    </w:p>
    <w:p>
      <w:pPr>
        <w:jc w:val="both"/>
      </w:pPr>
      <w:r>
        <w:rPr>
          <w:sz w:val="21"/>
        </w:rPr>
        <w:t>（</w:t>
      </w:r>
      <w:r>
        <w:rPr>
          <w:sz w:val="21"/>
        </w:rPr>
        <w:t>2）支付比例</w:t>
      </w:r>
      <w:r>
        <w:rPr>
          <w:sz w:val="21"/>
        </w:rPr>
        <w:t>2</w:t>
      </w:r>
      <w:r>
        <w:rPr>
          <w:sz w:val="21"/>
        </w:rPr>
        <w:t>0%，完成“一院三区”定位分析及发展规划、新院区医疗工艺规划和一级、二级、三级工艺流程规划阶段工作，并提交相关文件及配套资料，经甲方确认并收到发票后10个工作日内，支付至合同总额的50%；</w:t>
      </w:r>
    </w:p>
    <w:p>
      <w:pPr>
        <w:jc w:val="both"/>
      </w:pPr>
      <w:r>
        <w:rPr>
          <w:sz w:val="21"/>
        </w:rPr>
        <w:t>（</w:t>
      </w:r>
      <w:r>
        <w:rPr>
          <w:sz w:val="21"/>
        </w:rPr>
        <w:t>3）支付比例20%，完成设计图纸审核、提出具体修改意见并指导设计单位完成修改，经甲方确认并收到发票后10个工作日内，支付至合同总额的70%。</w:t>
      </w:r>
    </w:p>
    <w:p>
      <w:pPr>
        <w:jc w:val="both"/>
      </w:pPr>
      <w:r>
        <w:rPr>
          <w:sz w:val="21"/>
        </w:rPr>
        <w:t>（</w:t>
      </w:r>
      <w:r>
        <w:rPr>
          <w:sz w:val="21"/>
        </w:rPr>
        <w:t>4）支付比例15%，完成施工过程设计管理指导工作，经采购人确认并收到发票后10个工作日内，支付至合同总额的85%。</w:t>
      </w:r>
    </w:p>
    <w:p>
      <w:pPr>
        <w:jc w:val="both"/>
      </w:pPr>
      <w:r>
        <w:rPr>
          <w:sz w:val="21"/>
        </w:rPr>
        <w:t>（</w:t>
      </w:r>
      <w:r>
        <w:rPr>
          <w:sz w:val="21"/>
        </w:rPr>
        <w:t>5）支付比例15%，完成《医疗工艺流程后评价报告书》及相关成果资料并经甲方确认并收到发票后，且经财政评审后10个工作日内，支付至合同总额的100%。</w:t>
      </w:r>
    </w:p>
    <w:p>
      <w:pPr>
        <w:jc w:val="both"/>
      </w:pPr>
      <w:r>
        <w:rPr>
          <w:sz w:val="21"/>
        </w:rPr>
        <w:t>注：每次付款前乙方提供相应的金额的增值税普通发票进行请款，且必须通过财政局审批才计算支付时间。</w:t>
      </w:r>
    </w:p>
    <w:p>
      <w:pPr>
        <w:jc w:val="both"/>
      </w:pPr>
      <w:r>
        <w:rPr>
          <w:sz w:val="21"/>
        </w:rPr>
        <w:t>2.乙方凭以下有效文件与甲方结算：</w:t>
      </w:r>
    </w:p>
    <w:p>
      <w:pPr>
        <w:jc w:val="both"/>
      </w:pPr>
      <w:r>
        <w:rPr>
          <w:sz w:val="21"/>
        </w:rPr>
        <w:t>（</w:t>
      </w:r>
      <w:r>
        <w:rPr>
          <w:sz w:val="21"/>
        </w:rPr>
        <w:t>1）合同；</w:t>
      </w:r>
    </w:p>
    <w:p>
      <w:pPr>
        <w:jc w:val="both"/>
      </w:pPr>
      <w:r>
        <w:rPr>
          <w:sz w:val="21"/>
        </w:rPr>
        <w:t>（</w:t>
      </w:r>
      <w:r>
        <w:rPr>
          <w:sz w:val="21"/>
        </w:rPr>
        <w:t>2）乙方开具的正式发票；</w:t>
      </w:r>
    </w:p>
    <w:p>
      <w:pPr>
        <w:jc w:val="both"/>
      </w:pPr>
      <w:r>
        <w:rPr>
          <w:sz w:val="21"/>
        </w:rPr>
        <w:t>（</w:t>
      </w:r>
      <w:r>
        <w:rPr>
          <w:sz w:val="21"/>
        </w:rPr>
        <w:t>3）双方签字确认的验收文件。</w:t>
      </w:r>
    </w:p>
    <w:p>
      <w:pPr>
        <w:jc w:val="both"/>
      </w:pPr>
      <w:r>
        <w:rPr>
          <w:b/>
          <w:sz w:val="21"/>
        </w:rPr>
        <w:t>六、验收要求</w:t>
      </w:r>
    </w:p>
    <w:p>
      <w:pPr>
        <w:jc w:val="both"/>
      </w:pPr>
      <w:r>
        <w:rPr>
          <w:sz w:val="21"/>
        </w:rPr>
        <w:t>1.符合中华人民共和国国家和履约地相关安全质量标准、行业技术规范标准、环保节能标准；</w:t>
      </w:r>
    </w:p>
    <w:p>
      <w:pPr>
        <w:jc w:val="both"/>
      </w:pPr>
      <w:r>
        <w:rPr>
          <w:sz w:val="21"/>
        </w:rPr>
        <w:t>2.符合招标文件和投标承诺中各方共同认可的各项要求；</w:t>
      </w:r>
    </w:p>
    <w:p>
      <w:pPr>
        <w:jc w:val="both"/>
      </w:pPr>
      <w:r>
        <w:rPr>
          <w:sz w:val="21"/>
        </w:rPr>
        <w:t>3.双方协商一致的其它标准；</w:t>
      </w:r>
    </w:p>
    <w:p>
      <w:pPr>
        <w:jc w:val="both"/>
      </w:pPr>
      <w:r>
        <w:rPr>
          <w:sz w:val="21"/>
        </w:rPr>
        <w:t>4.符合本项目采购需求的要求；</w:t>
      </w:r>
    </w:p>
    <w:p>
      <w:pPr>
        <w:jc w:val="both"/>
      </w:pPr>
      <w:r>
        <w:rPr>
          <w:sz w:val="21"/>
        </w:rPr>
        <w:t>5.上述各类标准与法规在项目实施过程中如有更新，则按最新规定执行。</w:t>
      </w:r>
    </w:p>
    <w:p>
      <w:pPr>
        <w:jc w:val="both"/>
      </w:pPr>
      <w:r>
        <w:rPr>
          <w:sz w:val="21"/>
        </w:rPr>
        <w:t>6.自乙方提出验收申请之日起7个人工作日内甲方应组织验收。</w:t>
      </w:r>
    </w:p>
    <w:p>
      <w:pPr>
        <w:jc w:val="both"/>
      </w:pPr>
      <w:r>
        <w:rPr>
          <w:b/>
          <w:sz w:val="21"/>
        </w:rPr>
        <w:t>七、知识产权归属</w:t>
      </w:r>
    </w:p>
    <w:p>
      <w:pPr>
        <w:jc w:val="both"/>
      </w:pPr>
      <w:r>
        <w:rPr>
          <w:sz w:val="21"/>
        </w:rPr>
        <w:t>1.乙方应保证其为甲方所提交的成果文件及其执行工作均不存在侵犯任何第三方的所有权、知识产权及其它任何权益的情形。如任何第三方就乙方服务提出权利或利益主张，或声称侵犯或不正当使用其知识产权而起诉甲方，则乙方承担全部责任，就上述主张、诉讼和索赔对甲方进行赔偿并保证甲方不受损害，包括但不限于甲方为此而支出的律师费、诉讼费、诉讼担保费、保全费、执行费、公证费、鉴定费、交通费等。</w:t>
      </w:r>
    </w:p>
    <w:p>
      <w:pPr>
        <w:jc w:val="both"/>
      </w:pPr>
      <w:r>
        <w:rPr>
          <w:sz w:val="21"/>
        </w:rPr>
        <w:t>2.乙方提交给甲方的成果文件及其相关知识产权权利归属于甲方，甲方是前述成果的著作权、专利申请权、专利权等知识产权的所有人，乙方享有署名权利。乙方不得将履行本合同产生的工作成果及其相关知识产权转让给第三方，也不得用于本项目以外的地方。未经甲方事先书面同意，乙方及其工作人员不得公开发表、使用或向任何第三方提供前述成果。</w:t>
      </w:r>
    </w:p>
    <w:p>
      <w:pPr>
        <w:jc w:val="both"/>
      </w:pPr>
      <w:r>
        <w:rPr>
          <w:b/>
          <w:sz w:val="21"/>
        </w:rPr>
        <w:t>八、保密</w:t>
      </w:r>
    </w:p>
    <w:p>
      <w:pPr>
        <w:jc w:val="both"/>
      </w:pPr>
      <w:r>
        <w:rPr>
          <w:sz w:val="21"/>
        </w:rPr>
        <w:t>1.双方均应对因履行本合同而了解或接触到的对方尚未公开的业务、技术、财务等保密信息和本项目有关文件进行保密，未经对方事前书面同意，任何一方均不得将对方的资料及文件擅自修改、复制或向第三人转让或用于本项目外的项目，任何一方的相关人员违反保密义务的，由该人员所属一方承担全部法律责任。</w:t>
      </w:r>
    </w:p>
    <w:p>
      <w:pPr>
        <w:jc w:val="both"/>
      </w:pPr>
      <w:r>
        <w:rPr>
          <w:sz w:val="21"/>
        </w:rPr>
        <w:t>2.除履行本合同义务内容所需外，未经对方事先书面同意，任一方不得擅自使用、复制对方提供的资料。</w:t>
      </w:r>
    </w:p>
    <w:p>
      <w:pPr>
        <w:jc w:val="both"/>
      </w:pPr>
      <w:r>
        <w:rPr>
          <w:sz w:val="21"/>
        </w:rPr>
        <w:t>3.本保密条款长期有效，本合同变更、终止或解除等均不影响本条款的效力。</w:t>
      </w:r>
    </w:p>
    <w:p>
      <w:pPr>
        <w:jc w:val="both"/>
      </w:pPr>
      <w:r>
        <w:rPr>
          <w:b/>
          <w:sz w:val="21"/>
        </w:rPr>
        <w:t>九、违约责任与赔偿损失</w:t>
      </w:r>
    </w:p>
    <w:p>
      <w:pPr>
        <w:jc w:val="both"/>
      </w:pPr>
      <w:r>
        <w:rPr>
          <w:sz w:val="21"/>
        </w:rPr>
        <w:t>1.本合同一经生效，甲乙双方应认真自觉遵守，全面履行本合同约定的内容,不得擅自变更、终止或解除本合同。如甲乙双方任何一方违反本合同或其附属、补充条款约定的其他情形，应承担违约责任，除本条另有约定外，违约方应按本合同金额的1‰向守约方支付违约金。</w:t>
      </w:r>
    </w:p>
    <w:p>
      <w:pPr>
        <w:jc w:val="both"/>
      </w:pPr>
      <w:r>
        <w:rPr>
          <w:sz w:val="21"/>
        </w:rPr>
        <w:t>2.乙方对每阶段提交的成果文件出现的遗漏或错误负责修改或补充。由于乙方及其人员过错造成甲方损失，损失严重的，乙方除负责采取补救措施外，根据损失的程度和乙方责任大小向甲方支付赔偿金。</w:t>
      </w:r>
    </w:p>
    <w:p>
      <w:pPr>
        <w:jc w:val="both"/>
      </w:pPr>
      <w:r>
        <w:rPr>
          <w:sz w:val="21"/>
        </w:rPr>
        <w:t>3.由于乙方原因，逾期交付成果文件的，每迟延一天，按本合同服务费核减1‰不予支付，逾期超过15天，甲方有权单方解除合同，乙方除应返还甲方已付款项外，还应支付合同金额的5％作为违约金，由此导致的一切损失由乙方负责。</w:t>
      </w:r>
    </w:p>
    <w:p>
      <w:pPr>
        <w:jc w:val="both"/>
      </w:pPr>
      <w:r>
        <w:rPr>
          <w:sz w:val="21"/>
        </w:rPr>
        <w:t>4.乙方交付的成果文件须符合本合同及采购文件的约定并通过甲方组织的专家评审，否则，甲方有权拒收，乙方应在甲方拒收后5天内免费修改并将所有符合约定的成果文件交付给甲方，因此造成的逾期交付成果文件的责任，按本合同本条第3款的约定追究乙方的违约责任。</w:t>
      </w:r>
    </w:p>
    <w:p>
      <w:pPr>
        <w:jc w:val="both"/>
      </w:pPr>
      <w:r>
        <w:rPr>
          <w:sz w:val="21"/>
        </w:rPr>
        <w:t>5.乙方在项目各阶段存在以下工作质量缺陷的，甲方每次按本合同金额的1‰予以处罚：①设计高峰期未集中力量确保主体设计进度和质量；②项目负责人及专业负责人不能胜任所承担工作任务；③工作成果不匹配向甲方申报的工作计划；④投入项目人员（含驻场）不稳定、数量及专业水平、专业配套达不到项目需求时未及时申报更换补充；⑤对甲方各阶段主体设计成果审查不及时或提供的咨询意见未体现专业性；⑥服务期内提交工作成果甲方审查或甲方组织的评审修改后2次以上仍无法达到项目质量需求。</w:t>
      </w:r>
    </w:p>
    <w:p>
      <w:pPr>
        <w:jc w:val="both"/>
      </w:pPr>
      <w:r>
        <w:rPr>
          <w:sz w:val="21"/>
        </w:rPr>
        <w:t>6.如乙方未经甲方事先书面同意，擅自部分或全部转让其应履行的合同项下的义务的，为乙方根本违约，甲方有权单方面解除本合同，乙方应按照本合同金额的10％向甲方支付违约金。</w:t>
      </w:r>
    </w:p>
    <w:p>
      <w:pPr>
        <w:jc w:val="both"/>
      </w:pPr>
      <w:r>
        <w:rPr>
          <w:sz w:val="21"/>
        </w:rPr>
        <w:t>7.乙方所交付的成果文件必须权属清楚，任何著作权、专利、工艺或发明的提供与使用不得侵害他人的所有权或知识产权，否则，乙方构成根本违约，甲方有权单方解除本合同，乙方应按照本合同金额的10％向甲方支付违约金。</w:t>
      </w:r>
    </w:p>
    <w:p>
      <w:pPr>
        <w:jc w:val="both"/>
      </w:pPr>
      <w:r>
        <w:rPr>
          <w:sz w:val="21"/>
        </w:rPr>
        <w:t>8.如乙方未按照本合同约定完成各项义务内容，经甲方两次书面催告仍不改正或改正仍不符合要求的，甲方有权单方面解除本合同，乙方应按照本合同金额的10％向甲方支付违约金。</w:t>
      </w:r>
    </w:p>
    <w:p>
      <w:pPr>
        <w:jc w:val="both"/>
      </w:pPr>
      <w:r>
        <w:rPr>
          <w:sz w:val="21"/>
        </w:rPr>
        <w:t>9.合同生效后，乙方无正当理由要求终止或解除合同，乙方应按本合同金额的20％向甲方支付违约金。甲方因此产生的一切损失由乙方负责，包括但不限于甲方因此而支付的律师费、调查费、公证费、鉴定费、诉讼担保费、保全费等。</w:t>
      </w:r>
    </w:p>
    <w:p>
      <w:pPr>
        <w:jc w:val="both"/>
      </w:pPr>
      <w:r>
        <w:rPr>
          <w:sz w:val="21"/>
        </w:rPr>
        <w:t>10.在合同执行过程中，如出现本条约定甲方行使单方解除权情形的，乙方须在收到甲方解除合同通知书之日起10日内返还甲方已付款项。逾期未返还的，乙方须按全国银行间同业拆借中心公布的同期贷款市场报价利率（LPR）的标准向甲方支付应当返还合同费用的滞纳金至返还当日。</w:t>
      </w:r>
    </w:p>
    <w:p>
      <w:pPr>
        <w:jc w:val="both"/>
      </w:pPr>
      <w:r>
        <w:rPr>
          <w:sz w:val="21"/>
        </w:rPr>
        <w:t>11.本合同履行过程中，任一方依照本合同约定行使单方解除权，自解除合同的书面通知发出后三天即生效，本合同解除。</w:t>
      </w:r>
    </w:p>
    <w:p>
      <w:pPr>
        <w:jc w:val="both"/>
      </w:pPr>
      <w:r>
        <w:rPr>
          <w:sz w:val="21"/>
        </w:rPr>
        <w:t>12.上述各项，如违约方支付的违约金不足以弥补守约方经济损失的，违约方须全额补足赔偿守约方因此遭受的经济损失。守约方的经济损失包括但不限于守约方遭受的直接经济损失即合同履行后可以获得的利益，守约方为追究违约方违约责任、为维护自身合法权益或因履行本合同被第三方追究法律责任而支付的诉讼费、律师费、诉讼担保费、保全费、执行费、公证费、鉴定费、交通费、差旅费等费用。</w:t>
      </w:r>
    </w:p>
    <w:p>
      <w:pPr>
        <w:jc w:val="both"/>
      </w:pPr>
      <w:r>
        <w:rPr>
          <w:sz w:val="21"/>
        </w:rPr>
        <w:t>13.其它违约责任按《中华人民共和国民法典》相关规定处理。</w:t>
      </w:r>
    </w:p>
    <w:p>
      <w:pPr>
        <w:jc w:val="both"/>
      </w:pPr>
      <w:r>
        <w:rPr>
          <w:b/>
          <w:sz w:val="21"/>
        </w:rPr>
        <w:t>十、争议的解决</w:t>
      </w:r>
    </w:p>
    <w:p>
      <w:pPr>
        <w:jc w:val="both"/>
      </w:pPr>
      <w:r>
        <w:rPr>
          <w:sz w:val="21"/>
        </w:rPr>
        <w:t>1.凡与本合同有关而引起的一切争议，甲乙双方应首先通过友好协商解决，如经协商后仍不能达成协议时，任何一方可以向项目所在地人民法院提请诉讼裁决。</w:t>
      </w:r>
    </w:p>
    <w:p>
      <w:pPr>
        <w:jc w:val="both"/>
      </w:pPr>
      <w:r>
        <w:rPr>
          <w:sz w:val="21"/>
        </w:rPr>
        <w:t>2.在进行法院审理期间，除提交法院审理的事项外，合同其他部分仍继续履行。</w:t>
      </w:r>
    </w:p>
    <w:p>
      <w:pPr>
        <w:jc w:val="both"/>
      </w:pPr>
      <w:r>
        <w:rPr>
          <w:b/>
          <w:sz w:val="21"/>
        </w:rPr>
        <w:t>十一、不可抗力</w:t>
      </w:r>
    </w:p>
    <w:p>
      <w:pPr>
        <w:jc w:val="both"/>
      </w:pPr>
      <w:r>
        <w:rPr>
          <w:sz w:val="21"/>
        </w:rPr>
        <w:t>任何一方由于不可抗力原因不能履行合同时，应在不可抗力事件结束后</w:t>
      </w:r>
      <w:r>
        <w:rPr>
          <w:sz w:val="21"/>
        </w:rPr>
        <w:t>1日内向对方通报，以减轻可能 给对方造成的损失，在取得有关机构的不可抗力证明或双方谅解确认后，允许延期履行或修订合同，并根据情况可部分或全部免于承担违约责任。</w:t>
      </w:r>
    </w:p>
    <w:p>
      <w:pPr>
        <w:jc w:val="both"/>
      </w:pPr>
      <w:r>
        <w:rPr>
          <w:b/>
          <w:sz w:val="21"/>
        </w:rPr>
        <w:t>十二、税费</w:t>
      </w:r>
    </w:p>
    <w:p>
      <w:pPr>
        <w:jc w:val="both"/>
      </w:pPr>
      <w:r>
        <w:rPr>
          <w:sz w:val="21"/>
        </w:rPr>
        <w:t>在中国境内、外发生的与本合同执行有关的一切税费均由乙方负担。</w:t>
      </w:r>
    </w:p>
    <w:p>
      <w:pPr>
        <w:jc w:val="both"/>
      </w:pPr>
      <w:r>
        <w:rPr>
          <w:b/>
          <w:sz w:val="21"/>
        </w:rPr>
        <w:t>十三、其它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 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十四、合同生效</w:t>
      </w:r>
    </w:p>
    <w:p>
      <w:pPr>
        <w:jc w:val="both"/>
      </w:pPr>
      <w:r>
        <w:rPr>
          <w:sz w:val="21"/>
        </w:rPr>
        <w:t>1.本合同在甲乙双方法人代表或其授权代表签字盖章后生效。</w:t>
      </w:r>
    </w:p>
    <w:p>
      <w:pPr>
        <w:jc w:val="both"/>
      </w:pPr>
      <w:r>
        <w:rPr>
          <w:sz w:val="21"/>
        </w:rPr>
        <w:t>2.合同一式  份，甲方执  份，乙方执  份，采购代理机构执壹份。</w:t>
      </w:r>
    </w:p>
    <w:p>
      <w:pPr>
        <w:jc w:val="both"/>
      </w:pPr>
    </w:p>
    <w:p>
      <w:pPr>
        <w:jc w:val="both"/>
      </w:pPr>
      <w:r>
        <w:rPr>
          <w:sz w:val="21"/>
        </w:rPr>
        <w:t>甲方（盖章）：</w:t>
      </w:r>
      <w:r>
        <w:rPr>
          <w:sz w:val="21"/>
        </w:rPr>
        <w:t xml:space="preserve">                               </w:t>
      </w:r>
      <w:r>
        <w:rPr>
          <w:sz w:val="21"/>
        </w:rPr>
        <w:t>乙方（盖章）：</w:t>
      </w:r>
    </w:p>
    <w:p>
      <w:pPr>
        <w:jc w:val="both"/>
      </w:pPr>
      <w:r>
        <w:rPr>
          <w:sz w:val="21"/>
        </w:rPr>
        <w:t>代表：</w:t>
      </w:r>
      <w:r>
        <w:rPr>
          <w:sz w:val="21"/>
        </w:rPr>
        <w:t xml:space="preserve">                                      </w:t>
      </w:r>
      <w:r>
        <w:rPr>
          <w:sz w:val="21"/>
        </w:rPr>
        <w:t>代表：</w:t>
      </w:r>
    </w:p>
    <w:p>
      <w:pPr>
        <w:jc w:val="both"/>
      </w:pPr>
      <w:r>
        <w:rPr>
          <w:sz w:val="21"/>
        </w:rPr>
        <w:t>签订日期：</w:t>
      </w:r>
      <w:r>
        <w:rPr>
          <w:sz w:val="21"/>
        </w:rPr>
        <w:t>年</w:t>
      </w:r>
      <w:r>
        <w:rPr>
          <w:sz w:val="21"/>
        </w:rPr>
        <w:t>月</w:t>
      </w:r>
      <w:r>
        <w:rPr>
          <w:sz w:val="21"/>
        </w:rPr>
        <w:t>日</w:t>
      </w:r>
      <w:r>
        <w:rPr>
          <w:sz w:val="21"/>
        </w:rPr>
        <w:t xml:space="preserve">                         </w:t>
      </w:r>
      <w:r>
        <w:rPr>
          <w:sz w:val="21"/>
        </w:rPr>
        <w:t>签订日期：</w:t>
      </w:r>
      <w:r>
        <w:rPr>
          <w:sz w:val="21"/>
        </w:rPr>
        <w:t>年</w:t>
      </w:r>
      <w:r>
        <w:rPr>
          <w:sz w:val="21"/>
        </w:rPr>
        <w:t>月</w:t>
      </w:r>
      <w:r>
        <w:rPr>
          <w:sz w:val="21"/>
        </w:rPr>
        <w:t>日</w:t>
      </w:r>
    </w:p>
    <w:p>
      <w:pPr>
        <w:jc w:val="both"/>
      </w:pPr>
      <w:r>
        <w:rPr>
          <w:sz w:val="21"/>
        </w:rPr>
        <w:t>签订地点：</w:t>
      </w:r>
    </w:p>
    <w:p>
      <w:pPr>
        <w:jc w:val="both"/>
      </w:pPr>
      <w:r>
        <w:rPr>
          <w:sz w:val="21"/>
        </w:rPr>
        <w:t>开户名称：</w:t>
      </w:r>
    </w:p>
    <w:p>
      <w:pPr>
        <w:jc w:val="both"/>
      </w:pPr>
      <w:r>
        <w:rPr>
          <w:sz w:val="21"/>
        </w:rPr>
        <w:t>银行帐号：</w:t>
      </w:r>
    </w:p>
    <w:p>
      <w:pPr>
        <w:jc w:val="both"/>
      </w:pPr>
      <w:r>
        <w:rPr>
          <w:sz w:val="21"/>
        </w:rPr>
        <w:t>开</w:t>
      </w:r>
      <w:r>
        <w:rPr>
          <w:sz w:val="21"/>
        </w:rPr>
        <w:t>户</w:t>
      </w:r>
      <w:r>
        <w:rPr>
          <w:sz w:val="21"/>
        </w:rPr>
        <w:t>行：</w:t>
      </w:r>
    </w:p>
    <w:p>
      <w:pPr>
        <w:jc w:val="both"/>
      </w:pPr>
    </w:p>
    <w:p/>
    <w:p/>
    <w:p>
      <w:pPr>
        <w:ind w:firstLine="420"/>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440113-2024-00074</w:t>
      </w:r>
    </w:p>
    <w:p>
      <w:pPr>
        <w:jc w:val="center"/>
      </w:pPr>
      <w:r>
        <w:rPr>
          <w:b/>
          <w:sz w:val="24"/>
        </w:rPr>
        <w:t>采购项目编号：</w:t>
      </w:r>
      <w:r>
        <w:rPr>
          <w:b/>
          <w:sz w:val="24"/>
        </w:rPr>
        <w:t>GZGK24D005C0012Z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何贤纪念医院易地新建项目医疗工艺设计与咨询服务项目</w:t>
      </w:r>
      <w:r>
        <w:rPr>
          <w:u w:val="single"/>
        </w:rPr>
        <w:t>”</w:t>
      </w:r>
      <w:r>
        <w:rPr/>
        <w:t>项目的招标[采购项目编号为：</w:t>
      </w:r>
      <w:r>
        <w:rPr>
          <w:u w:val="single"/>
        </w:rPr>
        <w:t>GZGK24D005C0012Z</w:t>
      </w:r>
      <w:r>
        <w:rPr/>
        <w:t>]，我方愿参与投标。</w:t>
      </w:r>
    </w:p>
    <w:p>
      <w:pPr>
        <w:ind w:firstLine="480"/>
      </w:pPr>
      <w:r>
        <w:rPr/>
        <w:t>我方确认收到贵方提供的</w:t>
      </w:r>
      <w:r>
        <w:rPr>
          <w:u w:val="single"/>
        </w:rPr>
        <w:t>“</w:t>
      </w:r>
      <w:r>
        <w:rPr>
          <w:u w:val="single"/>
        </w:rPr>
        <w:t>何贤纪念医院易地新建项目医疗工艺设计与咨询服务项目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何贤纪念医院易地新建项目医疗工艺设计与咨询服务项目</w:t>
      </w:r>
      <w:r>
        <w:rPr/>
        <w:t>”项目采购[采购项目编号为</w:t>
      </w:r>
      <w:r>
        <w:rPr/>
        <w:t>GZGK24D005C0012Z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广州市番禺区何贤纪念医院（广州市番禺区妇幼保健院）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何贤纪念医院易地新建项目医疗工艺设计与咨询服务项目</w:t>
      </w:r>
      <w:r>
        <w:rPr/>
        <w:t>招标中获中标（采购项目编号：</w:t>
      </w:r>
      <w:r>
        <w:rPr/>
        <w:t>GZGK24D005C0012Z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