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440115-2023-05153</w:t>
      </w:r>
    </w:p>
    <w:p>
      <w:pPr>
        <w:jc w:val="center"/>
      </w:pPr>
      <w:r>
        <w:rPr>
          <w:b/>
          <w:sz w:val="24"/>
        </w:rPr>
        <w:t>采购项目编号：</w:t>
      </w:r>
      <w:r>
        <w:rPr>
          <w:b/>
          <w:sz w:val="24"/>
        </w:rPr>
        <w:t>GZGK23D258A0813Z</w:t>
      </w:r>
    </w:p>
    <w:p>
      <w:pPr>
        <w:jc w:val="center"/>
      </w:pPr>
      <w:r>
        <w:rPr>
          <w:b/>
          <w:sz w:val="24"/>
        </w:rPr>
        <w:t>项目名称：</w:t>
      </w:r>
      <w:r>
        <w:rPr>
          <w:b/>
          <w:sz w:val="24"/>
        </w:rPr>
        <w:t>广东省中医院南沙医院医疗设备采购项目(二次)</w:t>
      </w:r>
    </w:p>
    <w:p>
      <w:pPr>
        <w:jc w:val="center"/>
      </w:pPr>
      <w:r>
        <w:rPr>
          <w:b/>
          <w:sz w:val="24"/>
        </w:rPr>
        <w:t>采购人：</w:t>
      </w:r>
      <w:r>
        <w:rPr>
          <w:b/>
          <w:sz w:val="24"/>
        </w:rPr>
        <w:t>广东省中医院南沙医院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广东省中医院南沙医院</w:t>
      </w:r>
      <w:r>
        <w:rPr/>
        <w:t>的委托，采用</w:t>
      </w:r>
      <w:r>
        <w:rPr/>
        <w:t>公开招标</w:t>
      </w:r>
      <w:r>
        <w:rPr/>
        <w:t>方式组织采购</w:t>
      </w:r>
      <w:r>
        <w:rPr/>
        <w:t>广东省中医院南沙医院医疗设备采购项目(二次)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广东省中医院南沙医院医疗设备采购项目(二次)</w:t>
      </w:r>
    </w:p>
    <w:p>
      <w:pPr>
        <w:ind w:firstLine="480"/>
      </w:pPr>
      <w:r>
        <w:rPr/>
        <w:t>采购计划编号：</w:t>
      </w:r>
      <w:r>
        <w:rPr/>
        <w:t>440115-2023-05153</w:t>
      </w:r>
    </w:p>
    <w:p>
      <w:pPr>
        <w:ind w:firstLine="480"/>
      </w:pPr>
      <w:r>
        <w:rPr/>
        <w:t>采购项目编号：</w:t>
      </w:r>
      <w:r>
        <w:rPr/>
        <w:t>GZGK23D258A0813Z</w:t>
      </w:r>
    </w:p>
    <w:p>
      <w:pPr>
        <w:ind w:firstLine="480"/>
      </w:pPr>
      <w:r>
        <w:rPr/>
        <w:t>采购方式：</w:t>
      </w:r>
      <w:r>
        <w:rPr/>
        <w:t>公开招标</w:t>
      </w:r>
    </w:p>
    <w:p>
      <w:pPr>
        <w:ind w:firstLine="480"/>
      </w:pPr>
      <w:r>
        <w:rPr/>
        <w:t>预算金额：</w:t>
      </w:r>
      <w:r>
        <w:rPr/>
        <w:t>2,700,000.00</w:t>
      </w:r>
      <w:r>
        <w:rPr/>
        <w:t>元</w:t>
      </w:r>
    </w:p>
    <w:p>
      <w:r>
        <w:rPr>
          <w:b/>
          <w:sz w:val="24"/>
        </w:rPr>
        <w:t>2.项目内容及需求情况（采购项目技术规格、参数及要求）</w:t>
      </w:r>
    </w:p>
    <w:p>
      <w:pPr>
        <w:ind w:firstLine="480"/>
      </w:pPr>
    </w:p>
    <w:p/>
    <w:p>
      <w:r>
        <w:rPr/>
        <w:t>采购包1(激光医疗设备):</w:t>
      </w:r>
    </w:p>
    <w:p>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医用激光仪器及设备</w:t>
            </w:r>
          </w:p>
        </w:tc>
        <w:tc>
          <w:tcPr>
            <w:tcW w:type="dxa" w:w="2136"/>
          </w:tcPr>
          <w:p>
            <w:r>
              <w:rPr/>
              <w:t>前列腺激光治疗仪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医用激光仪器及设备</w:t>
            </w:r>
          </w:p>
        </w:tc>
        <w:tc>
          <w:tcPr>
            <w:tcW w:type="dxa" w:w="2136"/>
          </w:tcPr>
          <w:p>
            <w:r>
              <w:rPr/>
              <w:t>钬激光</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采购包1（激光医疗设备）：</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采购包1（激光医疗设备）：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广东省中医院南沙医院</w:t>
      </w:r>
    </w:p>
    <w:p>
      <w:pPr>
        <w:ind w:firstLine="480"/>
      </w:pPr>
      <w:r>
        <w:rPr/>
        <w:t>地址：</w:t>
      </w:r>
      <w:r>
        <w:rPr/>
        <w:t>广东省广州市南沙区珠江街道灵山东路旁</w:t>
      </w:r>
    </w:p>
    <w:p>
      <w:pPr>
        <w:ind w:firstLine="480"/>
      </w:pPr>
      <w:r>
        <w:rPr/>
        <w:t>联系方式：</w:t>
      </w:r>
      <w:r>
        <w:rPr/>
        <w:t>020-81887233</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李玉霜、颜文银</w:t>
      </w:r>
    </w:p>
    <w:p>
      <w:pPr>
        <w:ind w:firstLine="480"/>
      </w:pPr>
      <w:r>
        <w:rPr/>
        <w:t>电话：</w:t>
      </w:r>
      <w:r>
        <w:rPr/>
        <w:t>020-87685501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GZGK23D258A0813Z</w:t>
      </w:r>
    </w:p>
    <w:p>
      <w:pPr>
        <w:jc w:val="both"/>
      </w:pPr>
      <w:r>
        <w:rPr>
          <w:b/>
          <w:sz w:val="21"/>
        </w:rPr>
        <w:t>（二）</w:t>
      </w:r>
      <w:r>
        <w:rPr>
          <w:b/>
          <w:sz w:val="21"/>
        </w:rPr>
        <w:t>项目名称：</w:t>
      </w:r>
      <w:r>
        <w:rPr>
          <w:sz w:val="21"/>
        </w:rPr>
        <w:t>广东省中医院南沙医院医疗设备采购项目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转包、分包项目（中标采购包的）内容</w:t>
      </w:r>
      <w:r>
        <w:rPr>
          <w:sz w:val="21"/>
        </w:rPr>
        <w:t>。</w:t>
      </w:r>
    </w:p>
    <w:p>
      <w:pPr>
        <w:jc w:val="both"/>
      </w:pPr>
      <w:r>
        <w:rPr>
          <w:sz w:val="21"/>
        </w:rPr>
        <w:t>14、</w:t>
      </w:r>
      <w:r>
        <w:rPr>
          <w:sz w:val="21"/>
        </w:rPr>
        <w:t>小型和微型企业、监狱企业和残疾人福利性单位必须按照招标文件第三章内容提供相应的资料。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sz w:val="21"/>
        </w:rPr>
        <w:t>★17、如所投产品为属于第二类医疗器械，应具备《医疗器械注册证》（无强制要求的除外，以国家药品监督管理局网上的数据库中查询的数据为准），设备生产厂家应具备《医疗器械生产许可证》；若为经销商还须提供第二类医疗器械经营备案凭证（须在投标文件内提供证明文件复印件）。（或承诺签订合同前取得第二类医疗器械经营备案凭证）</w:t>
      </w:r>
    </w:p>
    <w:p>
      <w:pPr>
        <w:jc w:val="both"/>
      </w:pPr>
      <w:r>
        <w:rPr>
          <w:sz w:val="21"/>
        </w:rPr>
        <w:t>★18、如所投产品为属于第三类医疗器械，应具备《医疗器械注册证》（无强制要求的除外，以国家药品监督管理局网上的数据库中查询的数据为准），设备生产厂家应具备《医疗器械生产许可证》；若为经销商还须提供《医疗器械经营许可证》（须在投标文件内提供证明文件复印件）</w:t>
      </w:r>
    </w:p>
    <w:p>
      <w:pPr>
        <w:jc w:val="both"/>
      </w:pPr>
      <w:r>
        <w:rPr>
          <w:b/>
          <w:sz w:val="21"/>
        </w:rPr>
        <w:t>（四）</w:t>
      </w:r>
      <w:r>
        <w:rPr>
          <w:b/>
          <w:sz w:val="21"/>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921"/>
        <w:gridCol w:w="2544"/>
        <w:gridCol w:w="965"/>
        <w:gridCol w:w="1418"/>
        <w:gridCol w:w="1214"/>
        <w:gridCol w:w="1243"/>
      </w:tblGrid>
      <w:tr>
        <w:tc>
          <w:tcPr>
            <w:tcW w:type="dxa" w:w="921"/>
            <w:tcBorders>
              <w:top w:val="single" w:color="000000" w:sz="4"/>
              <w:left w:val="single" w:color="000000" w:sz="4"/>
              <w:bottom w:val="single" w:color="000000" w:sz="4"/>
              <w:right w:val="single" w:color="000000" w:sz="4"/>
            </w:tcBorders>
          </w:tcPr>
          <w:p>
            <w:pPr>
              <w:jc w:val="center"/>
            </w:pPr>
            <w:r>
              <w:rPr>
                <w:b/>
                <w:sz w:val="21"/>
              </w:rPr>
              <w:t>采购包</w:t>
            </w:r>
          </w:p>
        </w:tc>
        <w:tc>
          <w:tcPr>
            <w:tcW w:type="dxa" w:w="2544"/>
            <w:tcBorders>
              <w:top w:val="single" w:color="000000" w:sz="4"/>
              <w:left w:val="none" w:color="000000" w:sz="4"/>
              <w:bottom w:val="single" w:color="000000" w:sz="4"/>
              <w:right w:val="single" w:color="000000" w:sz="4"/>
            </w:tcBorders>
          </w:tcPr>
          <w:p>
            <w:pPr>
              <w:jc w:val="center"/>
            </w:pPr>
            <w:r>
              <w:rPr>
                <w:b/>
                <w:sz w:val="21"/>
              </w:rPr>
              <w:t>标的名称</w:t>
            </w:r>
          </w:p>
        </w:tc>
        <w:tc>
          <w:tcPr>
            <w:tcW w:type="dxa" w:w="965"/>
            <w:tcBorders>
              <w:top w:val="single" w:color="000000" w:sz="4"/>
              <w:left w:val="none" w:color="000000" w:sz="4"/>
              <w:bottom w:val="single" w:color="000000" w:sz="4"/>
              <w:right w:val="single" w:color="000000" w:sz="4"/>
            </w:tcBorders>
          </w:tcPr>
          <w:p>
            <w:pPr>
              <w:jc w:val="center"/>
            </w:pPr>
            <w:r>
              <w:rPr>
                <w:b/>
                <w:sz w:val="21"/>
              </w:rPr>
              <w:t>数量</w:t>
            </w:r>
          </w:p>
        </w:tc>
        <w:tc>
          <w:tcPr>
            <w:tcW w:type="dxa" w:w="1418"/>
            <w:tcBorders>
              <w:top w:val="single" w:color="000000" w:sz="4"/>
              <w:left w:val="none" w:color="000000" w:sz="4"/>
              <w:bottom w:val="single" w:color="000000" w:sz="4"/>
              <w:right w:val="single" w:color="000000" w:sz="4"/>
            </w:tcBorders>
          </w:tcPr>
          <w:p>
            <w:pPr>
              <w:jc w:val="center"/>
            </w:pPr>
            <w:r>
              <w:rPr>
                <w:b/>
                <w:sz w:val="21"/>
              </w:rPr>
              <w:t>品目预算</w:t>
            </w:r>
          </w:p>
          <w:p>
            <w:pPr>
              <w:jc w:val="center"/>
            </w:pPr>
            <w:r>
              <w:rPr>
                <w:b/>
                <w:sz w:val="21"/>
              </w:rPr>
              <w:t>(</w:t>
            </w:r>
            <w:r>
              <w:rPr>
                <w:b/>
                <w:sz w:val="21"/>
              </w:rPr>
              <w:t>人民币)</w:t>
            </w:r>
          </w:p>
        </w:tc>
        <w:tc>
          <w:tcPr>
            <w:tcW w:type="dxa" w:w="1214"/>
            <w:tcBorders>
              <w:top w:val="single" w:color="000000" w:sz="4"/>
              <w:left w:val="none" w:color="000000" w:sz="4"/>
              <w:bottom w:val="single" w:color="000000" w:sz="4"/>
              <w:right w:val="single" w:color="000000" w:sz="4"/>
            </w:tcBorders>
          </w:tcPr>
          <w:p>
            <w:pPr>
              <w:jc w:val="center"/>
            </w:pPr>
            <w:r>
              <w:rPr>
                <w:b/>
                <w:sz w:val="21"/>
              </w:rPr>
              <w:t>最高限价</w:t>
            </w:r>
          </w:p>
          <w:p>
            <w:pPr>
              <w:jc w:val="center"/>
            </w:pPr>
            <w:r>
              <w:rPr>
                <w:b/>
                <w:sz w:val="21"/>
              </w:rPr>
              <w:t>(</w:t>
            </w:r>
            <w:r>
              <w:rPr>
                <w:b/>
                <w:sz w:val="21"/>
              </w:rPr>
              <w:t>人民币)</w:t>
            </w:r>
          </w:p>
        </w:tc>
        <w:tc>
          <w:tcPr>
            <w:tcW w:type="dxa" w:w="1243"/>
            <w:tcBorders>
              <w:top w:val="single" w:color="000000" w:sz="4"/>
              <w:left w:val="none" w:color="000000" w:sz="4"/>
              <w:bottom w:val="single" w:color="000000" w:sz="4"/>
              <w:right w:val="single" w:color="000000" w:sz="4"/>
            </w:tcBorders>
          </w:tcPr>
          <w:p>
            <w:pPr>
              <w:jc w:val="center"/>
            </w:pPr>
            <w:r>
              <w:rPr>
                <w:b/>
                <w:sz w:val="21"/>
              </w:rPr>
              <w:t>项目属性</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4</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前列腺激光治疗仪</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175</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145</w:t>
            </w:r>
            <w:r>
              <w:rPr>
                <w:sz w:val="21"/>
              </w:rPr>
              <w:t>万元</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钬激光</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95</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90</w:t>
            </w:r>
            <w:r>
              <w:rPr>
                <w:sz w:val="21"/>
              </w:rPr>
              <w:t>万元</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bl>
    <w:p>
      <w:pPr>
        <w:ind w:firstLine="335"/>
        <w:jc w:val="both"/>
      </w:pPr>
      <w:r>
        <w:rPr>
          <w:sz w:val="21"/>
        </w:rPr>
        <w:t>详细技术规范请参阅招标文件中的</w:t>
      </w:r>
      <w:r>
        <w:rPr>
          <w:sz w:val="21"/>
        </w:rPr>
        <w:t>采购</w:t>
      </w:r>
      <w:r>
        <w:rPr>
          <w:sz w:val="21"/>
        </w:rPr>
        <w:t>需求。投标人必须对本项目所投包号内全部内容进行投标报价，如有缺漏，将导致投标无效。如投标报价超出最高限价，将导致投标无效。</w:t>
      </w:r>
    </w:p>
    <w:p>
      <w:pPr>
        <w:jc w:val="both"/>
      </w:pPr>
      <w:r>
        <w:rPr>
          <w:b/>
          <w:sz w:val="21"/>
        </w:rPr>
        <w:t>（五）</w:t>
      </w:r>
      <w:r>
        <w:rPr>
          <w:b/>
          <w:sz w:val="21"/>
        </w:rPr>
        <w:t>投标报价说明：</w:t>
      </w:r>
    </w:p>
    <w:p>
      <w:pPr>
        <w:jc w:val="both"/>
      </w:pPr>
      <w:r>
        <w:rPr>
          <w:sz w:val="21"/>
        </w:rPr>
        <w:t>投标报价包括：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中标供应商负责并承担。除合同明确约定的费用外，采购人无需支付任何额外费用和承担任何额外义务</w:t>
      </w:r>
    </w:p>
    <w:p>
      <w:pPr>
        <w:jc w:val="both"/>
      </w:pPr>
      <w:r>
        <w:rPr>
          <w:b/>
          <w:sz w:val="21"/>
        </w:rPr>
        <w:t>（六）</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（七）</w:t>
      </w:r>
      <w:r>
        <w:rPr>
          <w:b/>
          <w:sz w:val="21"/>
        </w:rPr>
        <w:t>需执行国家相关标准、行业标准、地方标准或者其他标准、规范</w:t>
      </w:r>
    </w:p>
    <w:p/>
    <w:p>
      <w:pPr>
        <w:ind w:firstLine="480"/>
      </w:pPr>
    </w:p>
    <w:p/>
    <w:p>
      <w:r>
        <w:rPr/>
        <w:t>采购包1（激光医疗设备）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医用激光仪器及设备</w:t>
            </w:r>
          </w:p>
        </w:tc>
        <w:tc>
          <w:tcPr>
            <w:tcW w:type="dxa" w:w="831"/>
          </w:tcPr>
          <w:p>
            <w:pPr>
              <w:jc w:val="left"/>
            </w:pPr>
            <w:r>
              <w:rPr/>
              <w:t>前列腺激光治疗仪</w:t>
            </w:r>
          </w:p>
        </w:tc>
        <w:tc>
          <w:tcPr>
            <w:tcW w:type="dxa" w:w="831"/>
          </w:tcPr>
          <w:p>
            <w:pPr>
              <w:jc w:val="left"/>
            </w:pPr>
            <w:r>
              <w:rPr/>
              <w:t>套</w:t>
            </w:r>
          </w:p>
        </w:tc>
        <w:tc>
          <w:tcPr>
            <w:tcW w:type="dxa" w:w="831"/>
          </w:tcPr>
          <w:p>
            <w:pPr>
              <w:jc w:val="right"/>
            </w:pPr>
            <w:r>
              <w:rPr/>
              <w:t>1.00</w:t>
            </w:r>
          </w:p>
        </w:tc>
        <w:tc>
          <w:tcPr>
            <w:tcW w:type="dxa" w:w="831"/>
          </w:tcPr>
          <w:p>
            <w:pPr>
              <w:jc w:val="right"/>
            </w:pPr>
            <w:r>
              <w:rPr/>
              <w:t>1,750,000.00</w:t>
            </w:r>
          </w:p>
        </w:tc>
        <w:tc>
          <w:tcPr>
            <w:tcW w:type="dxa" w:w="831"/>
          </w:tcPr>
          <w:p>
            <w:pPr>
              <w:jc w:val="right"/>
            </w:pPr>
            <w:r>
              <w:rPr/>
              <w:t>1,750,000.00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医用激光仪器及设备</w:t>
            </w:r>
          </w:p>
        </w:tc>
        <w:tc>
          <w:tcPr>
            <w:tcW w:type="dxa" w:w="831"/>
          </w:tcPr>
          <w:p>
            <w:pPr>
              <w:jc w:val="left"/>
            </w:pPr>
            <w:r>
              <w:rPr/>
              <w:t>钬激光</w:t>
            </w:r>
          </w:p>
        </w:tc>
        <w:tc>
          <w:tcPr>
            <w:tcW w:type="dxa" w:w="831"/>
          </w:tcPr>
          <w:p>
            <w:pPr>
              <w:jc w:val="left"/>
            </w:pPr>
            <w:r>
              <w:rPr/>
              <w:t>套</w:t>
            </w:r>
          </w:p>
        </w:tc>
        <w:tc>
          <w:tcPr>
            <w:tcW w:type="dxa" w:w="831"/>
          </w:tcPr>
          <w:p>
            <w:pPr>
              <w:jc w:val="right"/>
            </w:pPr>
            <w:r>
              <w:rPr/>
              <w:t>1.00</w:t>
            </w:r>
          </w:p>
        </w:tc>
        <w:tc>
          <w:tcPr>
            <w:tcW w:type="dxa" w:w="831"/>
          </w:tcPr>
          <w:p>
            <w:pPr>
              <w:jc w:val="right"/>
            </w:pPr>
            <w:r>
              <w:rPr/>
              <w:t>950,000.00</w:t>
            </w:r>
          </w:p>
        </w:tc>
        <w:tc>
          <w:tcPr>
            <w:tcW w:type="dxa" w:w="831"/>
          </w:tcPr>
          <w:p>
            <w:pPr>
              <w:jc w:val="right"/>
            </w:pPr>
            <w:r>
              <w:rPr/>
              <w:t>950,000.00</w:t>
            </w:r>
          </w:p>
        </w:tc>
        <w:tc>
          <w:tcPr>
            <w:tcW w:type="dxa" w:w="831"/>
          </w:tcPr>
          <w:p>
            <w:r>
              <w:rPr/>
              <w:t>工业</w:t>
            </w:r>
          </w:p>
        </w:tc>
        <w:tc>
          <w:tcPr>
            <w:tcW w:type="dxa" w:w="831"/>
          </w:tcPr>
          <w:p>
            <w:r>
              <w:rPr/>
              <w:t>详见附表二</w:t>
            </w:r>
          </w:p>
        </w:tc>
      </w:tr>
    </w:tbl>
    <w:p/>
    <w:p>
      <w:r>
        <w:rPr>
          <w:b/>
        </w:rPr>
        <w:t>附表</w:t>
      </w:r>
      <w:r>
        <w:rPr>
          <w:b/>
        </w:rPr>
        <w:t>一</w:t>
      </w:r>
      <w:r>
        <w:rPr>
          <w:b/>
        </w:rPr>
        <w:t>：</w:t>
      </w:r>
      <w:r>
        <w:rPr>
          <w:b/>
        </w:rPr>
        <w:t>前列腺激光治疗仪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1.产品名称和数量：前列腺激光治疗仪 1套。</w:t>
            </w:r>
          </w:p>
          <w:p>
            <w:pPr>
              <w:jc w:val="both"/>
            </w:pPr>
            <w:r>
              <w:rPr>
                <w:sz w:val="21"/>
              </w:rPr>
              <w:t>2.产品用途：用于良性前列腺增生的治疗。</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left"/>
            </w:pPr>
            <w:r>
              <w:rPr>
                <w:color w:val="000000"/>
                <w:sz w:val="21"/>
              </w:rPr>
              <w:t>二、性能参数</w:t>
            </w:r>
          </w:p>
          <w:p>
            <w:pPr>
              <w:jc w:val="both"/>
            </w:pPr>
            <w:r>
              <w:rPr>
                <w:sz w:val="21"/>
              </w:rPr>
              <w:t>1.适用范围：适用于良性前列腺增生的治疗；</w:t>
            </w:r>
          </w:p>
          <w:p>
            <w:pPr>
              <w:jc w:val="both"/>
            </w:pPr>
            <w:r>
              <w:rPr>
                <w:sz w:val="21"/>
              </w:rPr>
              <w:t>▲2.激光波长：1940nm</w:t>
            </w:r>
            <w:r>
              <w:rPr>
                <w:sz w:val="21"/>
              </w:rPr>
              <w:t>±</w:t>
            </w:r>
            <w:r>
              <w:rPr>
                <w:sz w:val="21"/>
              </w:rPr>
              <w:t>100nm</w:t>
            </w:r>
            <w:r>
              <w:rPr>
                <w:sz w:val="21"/>
              </w:rPr>
              <w:t>；</w:t>
            </w:r>
            <w:r>
              <w:rPr>
                <w:b/>
                <w:sz w:val="21"/>
              </w:rPr>
              <w:t>（提供彩页证明</w:t>
            </w:r>
            <w:r>
              <w:rPr>
                <w:b/>
                <w:color w:val="000000"/>
                <w:sz w:val="21"/>
              </w:rPr>
              <w:t>并</w:t>
            </w:r>
            <w:r>
              <w:rPr>
                <w:b/>
                <w:color w:val="000000"/>
                <w:sz w:val="21"/>
              </w:rPr>
              <w:t>标注相应资料的所在页码</w:t>
            </w:r>
            <w:r>
              <w:rPr>
                <w:b/>
                <w:sz w:val="21"/>
              </w:rPr>
              <w:t>）</w:t>
            </w:r>
          </w:p>
          <w:p>
            <w:pPr>
              <w:jc w:val="both"/>
            </w:pPr>
            <w:r>
              <w:rPr>
                <w:sz w:val="21"/>
              </w:rPr>
              <w:t>3.激光器类型：光纤激光器，激光工作寿命10万小时以上；</w:t>
            </w:r>
          </w:p>
          <w:p>
            <w:pPr>
              <w:jc w:val="both"/>
            </w:pPr>
            <w:r>
              <w:rPr>
                <w:sz w:val="21"/>
              </w:rPr>
              <w:t>4.</w:t>
            </w:r>
            <w:r>
              <w:rPr>
                <w:sz w:val="21"/>
              </w:rPr>
              <w:t xml:space="preserve"> </w:t>
            </w:r>
            <w:r>
              <w:rPr>
                <w:sz w:val="21"/>
              </w:rPr>
              <w:t>激光输出系统：激光设备注册单元包含光纤，以注册证为准</w:t>
            </w:r>
            <w:r>
              <w:rPr>
                <w:sz w:val="21"/>
              </w:rPr>
              <w:t>；</w:t>
            </w:r>
          </w:p>
          <w:p>
            <w:pPr>
              <w:jc w:val="both"/>
            </w:pPr>
            <w:r>
              <w:rPr>
                <w:sz w:val="21"/>
              </w:rPr>
              <w:t>5.最小输出功率：≤</w:t>
            </w:r>
            <w:r>
              <w:rPr>
                <w:sz w:val="21"/>
              </w:rPr>
              <w:t>3W；</w:t>
            </w:r>
          </w:p>
          <w:p>
            <w:pPr>
              <w:jc w:val="both"/>
            </w:pPr>
            <w:r>
              <w:rPr>
                <w:sz w:val="21"/>
              </w:rPr>
              <w:t>6.最大输出功率≥110W，步进5W</w:t>
            </w:r>
            <w:r>
              <w:rPr>
                <w:sz w:val="21"/>
              </w:rPr>
              <w:t>；</w:t>
            </w:r>
          </w:p>
          <w:p>
            <w:pPr>
              <w:jc w:val="both"/>
            </w:pPr>
            <w:r>
              <w:rPr>
                <w:sz w:val="21"/>
              </w:rPr>
              <w:t>7.激光输出方式：连续；</w:t>
            </w:r>
          </w:p>
          <w:p>
            <w:pPr>
              <w:jc w:val="both"/>
            </w:pPr>
            <w:r>
              <w:rPr>
                <w:sz w:val="21"/>
              </w:rPr>
              <w:t>▲</w:t>
            </w:r>
            <w:r>
              <w:rPr>
                <w:sz w:val="21"/>
              </w:rPr>
              <w:t>8.激光输出功率不稳定度：-5%~+5%；</w:t>
            </w:r>
            <w:r>
              <w:rPr>
                <w:b/>
                <w:sz w:val="21"/>
              </w:rPr>
              <w:t>（提供</w:t>
            </w:r>
            <w:r>
              <w:rPr>
                <w:b/>
                <w:sz w:val="21"/>
              </w:rPr>
              <w:t>具有</w:t>
            </w:r>
            <w:r>
              <w:rPr>
                <w:b/>
                <w:sz w:val="21"/>
              </w:rPr>
              <w:t>国家认可检测资质的</w:t>
            </w:r>
            <w:r>
              <w:rPr>
                <w:b/>
                <w:sz w:val="21"/>
              </w:rPr>
              <w:t>第三方检测机构的检测报告</w:t>
            </w:r>
            <w:r>
              <w:rPr>
                <w:b/>
                <w:color w:val="000000"/>
                <w:sz w:val="21"/>
              </w:rPr>
              <w:t>并</w:t>
            </w:r>
            <w:r>
              <w:rPr>
                <w:b/>
                <w:color w:val="000000"/>
                <w:sz w:val="21"/>
              </w:rPr>
              <w:t>标注相应资料的所在页码</w:t>
            </w:r>
            <w:r>
              <w:rPr>
                <w:b/>
                <w:sz w:val="21"/>
              </w:rPr>
              <w:t>）</w:t>
            </w:r>
          </w:p>
          <w:p>
            <w:pPr>
              <w:jc w:val="both"/>
            </w:pPr>
            <w:r>
              <w:rPr>
                <w:sz w:val="21"/>
              </w:rPr>
              <w:t>▲</w:t>
            </w:r>
            <w:r>
              <w:rPr>
                <w:sz w:val="21"/>
              </w:rPr>
              <w:t>9.激光输出功率复现性：-5%~+5%；</w:t>
            </w:r>
            <w:r>
              <w:rPr>
                <w:b/>
                <w:sz w:val="21"/>
              </w:rPr>
              <w:t>（提供</w:t>
            </w:r>
            <w:r>
              <w:rPr>
                <w:b/>
                <w:sz w:val="21"/>
              </w:rPr>
              <w:t>具有</w:t>
            </w:r>
            <w:r>
              <w:rPr>
                <w:b/>
                <w:sz w:val="21"/>
              </w:rPr>
              <w:t>国家认可检测资质的</w:t>
            </w:r>
            <w:r>
              <w:rPr>
                <w:b/>
                <w:sz w:val="21"/>
              </w:rPr>
              <w:t>第三方检测机构的检测报告</w:t>
            </w:r>
            <w:r>
              <w:rPr>
                <w:b/>
                <w:color w:val="000000"/>
                <w:sz w:val="21"/>
              </w:rPr>
              <w:t>并</w:t>
            </w:r>
            <w:r>
              <w:rPr>
                <w:b/>
                <w:color w:val="000000"/>
                <w:sz w:val="21"/>
              </w:rPr>
              <w:t>标注相应资料的所在页码</w:t>
            </w:r>
            <w:r>
              <w:rPr>
                <w:b/>
                <w:sz w:val="21"/>
              </w:rPr>
              <w:t>）</w:t>
            </w:r>
          </w:p>
          <w:p>
            <w:pPr>
              <w:jc w:val="both"/>
            </w:pPr>
            <w:r>
              <w:rPr>
                <w:sz w:val="21"/>
              </w:rPr>
              <w:t>10.冷却方式：循环冷水技术，确保性能稳定；</w:t>
            </w:r>
          </w:p>
          <w:p>
            <w:pPr>
              <w:jc w:val="both"/>
            </w:pPr>
            <w:r>
              <w:rPr>
                <w:sz w:val="21"/>
              </w:rPr>
              <w:t>11.激光发散角：550μm光纤≤300mrad；</w:t>
            </w:r>
          </w:p>
          <w:p>
            <w:pPr>
              <w:jc w:val="both"/>
            </w:pPr>
            <w:r>
              <w:rPr>
                <w:sz w:val="21"/>
              </w:rPr>
              <w:t>12.显示方式</w:t>
            </w:r>
            <w:r>
              <w:rPr>
                <w:sz w:val="21"/>
              </w:rPr>
              <w:t>：彩色触摸屏、界面简捷；</w:t>
            </w:r>
          </w:p>
          <w:p>
            <w:pPr>
              <w:jc w:val="both"/>
            </w:pPr>
            <w:r>
              <w:rPr>
                <w:sz w:val="21"/>
              </w:rPr>
              <w:t>13.</w:t>
            </w:r>
            <w:r>
              <w:rPr>
                <w:sz w:val="21"/>
              </w:rPr>
              <w:t>具有激光输出提醒功能；</w:t>
            </w:r>
          </w:p>
          <w:p>
            <w:pPr>
              <w:jc w:val="both"/>
            </w:pPr>
            <w:r>
              <w:rPr>
                <w:sz w:val="21"/>
              </w:rPr>
              <w:t>14.指示光：绿色，532nm±10nm，功率≤5mw，可调；</w:t>
            </w:r>
          </w:p>
          <w:p>
            <w:pPr>
              <w:jc w:val="both"/>
            </w:pPr>
            <w:r>
              <w:rPr>
                <w:sz w:val="21"/>
              </w:rPr>
              <w:t>15.屏幕亮度具有可调节亮度功能、声音报警及音量个性化设置</w:t>
            </w:r>
            <w:r>
              <w:rPr>
                <w:sz w:val="21"/>
              </w:rPr>
              <w:t>；</w:t>
            </w:r>
          </w:p>
          <w:p>
            <w:pPr>
              <w:jc w:val="both"/>
            </w:pPr>
            <w:r>
              <w:rPr>
                <w:sz w:val="21"/>
              </w:rPr>
              <w:t>▲</w:t>
            </w:r>
            <w:r>
              <w:rPr>
                <w:sz w:val="21"/>
              </w:rPr>
              <w:t>16.</w:t>
            </w:r>
            <w:r>
              <w:rPr>
                <w:sz w:val="21"/>
              </w:rPr>
              <w:t>激光对组织的穿透深度为</w:t>
            </w:r>
            <w:r>
              <w:rPr>
                <w:sz w:val="21"/>
              </w:rPr>
              <w:t>0.1-0.2毫米；</w:t>
            </w:r>
            <w:r>
              <w:rPr>
                <w:b/>
                <w:sz w:val="21"/>
              </w:rPr>
              <w:t>（提供彩页证明</w:t>
            </w:r>
            <w:r>
              <w:rPr>
                <w:b/>
                <w:color w:val="000000"/>
                <w:sz w:val="21"/>
              </w:rPr>
              <w:t>并</w:t>
            </w:r>
            <w:r>
              <w:rPr>
                <w:b/>
                <w:color w:val="000000"/>
                <w:sz w:val="21"/>
              </w:rPr>
              <w:t>标注相应资料的所在页码</w:t>
            </w:r>
            <w:r>
              <w:rPr>
                <w:b/>
                <w:sz w:val="21"/>
              </w:rPr>
              <w:t>）</w:t>
            </w:r>
          </w:p>
          <w:p>
            <w:pPr>
              <w:jc w:val="both"/>
            </w:pPr>
            <w:r>
              <w:rPr>
                <w:sz w:val="21"/>
              </w:rPr>
              <w:t>▲</w:t>
            </w:r>
            <w:r>
              <w:rPr>
                <w:sz w:val="21"/>
              </w:rPr>
              <w:t>17.</w:t>
            </w:r>
            <w:r>
              <w:rPr>
                <w:sz w:val="21"/>
              </w:rPr>
              <w:t>双脚踏开关，左右脚踏随机设置输出功率，方便汽化及止血；</w:t>
            </w:r>
            <w:r>
              <w:rPr>
                <w:b/>
                <w:sz w:val="21"/>
              </w:rPr>
              <w:t>（提供使用说明书证明</w:t>
            </w:r>
            <w:r>
              <w:rPr>
                <w:b/>
                <w:color w:val="000000"/>
                <w:sz w:val="21"/>
              </w:rPr>
              <w:t>并</w:t>
            </w:r>
            <w:r>
              <w:rPr>
                <w:b/>
                <w:color w:val="000000"/>
                <w:sz w:val="21"/>
              </w:rPr>
              <w:t>标注相应资料的所在页码</w:t>
            </w:r>
            <w:r>
              <w:rPr>
                <w:b/>
                <w:sz w:val="21"/>
              </w:rPr>
              <w:t>）</w:t>
            </w:r>
          </w:p>
          <w:p>
            <w:pPr>
              <w:jc w:val="both"/>
            </w:pPr>
            <w:r>
              <w:rPr>
                <w:sz w:val="21"/>
              </w:rPr>
              <w:t>1</w:t>
            </w:r>
            <w:r>
              <w:rPr>
                <w:sz w:val="21"/>
              </w:rPr>
              <w:t>8</w:t>
            </w:r>
            <w:r>
              <w:rPr>
                <w:sz w:val="21"/>
              </w:rPr>
              <w:t>．耗电量</w:t>
            </w:r>
            <w:r>
              <w:rPr>
                <w:sz w:val="21"/>
              </w:rPr>
              <w:t>≤2.0kVA ，</w:t>
            </w:r>
            <w:r>
              <w:rPr>
                <w:sz w:val="21"/>
              </w:rPr>
              <w:t>使用</w:t>
            </w:r>
            <w:r>
              <w:rPr>
                <w:sz w:val="21"/>
              </w:rPr>
              <w:t>常规电源，手术室无需特殊改造；</w:t>
            </w:r>
          </w:p>
          <w:p>
            <w:pPr>
              <w:jc w:val="both"/>
            </w:pPr>
            <w:r>
              <w:rPr>
                <w:sz w:val="21"/>
              </w:rPr>
              <w:t>19</w:t>
            </w:r>
            <w:r>
              <w:rPr>
                <w:sz w:val="21"/>
              </w:rPr>
              <w:t>.支持ASTM、HL7等协议，对接医院信息系统，配合医院信息安全要求，费用包含在本项目报价内。</w:t>
            </w:r>
          </w:p>
          <w:p>
            <w:pPr>
              <w:jc w:val="left"/>
            </w:pPr>
            <w:r>
              <w:rPr>
                <w:color w:val="000000"/>
                <w:sz w:val="21"/>
              </w:rPr>
              <w:t>三、配置清单（包括但不限于）</w:t>
            </w:r>
          </w:p>
          <w:p>
            <w:pPr>
              <w:jc w:val="left"/>
            </w:pPr>
            <w:r>
              <w:rPr>
                <w:sz w:val="21"/>
              </w:rPr>
              <w:t>1.</w:t>
            </w:r>
            <w:r>
              <w:rPr>
                <w:color w:val="000000"/>
                <w:sz w:val="21"/>
              </w:rPr>
              <w:t>激光治疗机</w:t>
            </w:r>
            <w:r>
              <w:rPr>
                <w:color w:val="000000"/>
                <w:sz w:val="21"/>
              </w:rPr>
              <w:t>1台；</w:t>
            </w:r>
          </w:p>
          <w:p>
            <w:pPr>
              <w:jc w:val="left"/>
            </w:pPr>
            <w:r>
              <w:rPr>
                <w:color w:val="000000"/>
                <w:sz w:val="21"/>
              </w:rPr>
              <w:t>2.脚踏开关1套；</w:t>
            </w:r>
          </w:p>
          <w:p>
            <w:pPr>
              <w:jc w:val="left"/>
            </w:pPr>
            <w:r>
              <w:rPr>
                <w:color w:val="000000"/>
                <w:sz w:val="21"/>
              </w:rPr>
              <w:t>3.光纤20根；</w:t>
            </w:r>
          </w:p>
          <w:p>
            <w:pPr>
              <w:jc w:val="left"/>
            </w:pPr>
            <w:r>
              <w:rPr>
                <w:color w:val="000000"/>
                <w:sz w:val="21"/>
              </w:rPr>
              <w:t>4.</w:t>
            </w:r>
            <w:r>
              <w:rPr>
                <w:sz w:val="21"/>
              </w:rPr>
              <w:t>光纤剥离器</w:t>
            </w:r>
            <w:r>
              <w:rPr>
                <w:sz w:val="21"/>
              </w:rPr>
              <w:t>1把；</w:t>
            </w:r>
          </w:p>
          <w:p>
            <w:pPr>
              <w:jc w:val="left"/>
            </w:pPr>
            <w:r>
              <w:rPr>
                <w:sz w:val="21"/>
              </w:rPr>
              <w:t>5.斜口光纤</w:t>
            </w:r>
            <w:r>
              <w:rPr>
                <w:sz w:val="21"/>
              </w:rPr>
              <w:t>切割</w:t>
            </w:r>
            <w:r>
              <w:rPr>
                <w:sz w:val="21"/>
              </w:rPr>
              <w:t>器</w:t>
            </w:r>
            <w:r>
              <w:rPr>
                <w:color w:val="000000"/>
                <w:sz w:val="21"/>
              </w:rPr>
              <w:t>1</w:t>
            </w:r>
            <w:r>
              <w:rPr>
                <w:color w:val="000000"/>
                <w:sz w:val="21"/>
              </w:rPr>
              <w:t>把；</w:t>
            </w:r>
          </w:p>
          <w:p>
            <w:pPr>
              <w:jc w:val="left"/>
            </w:pPr>
            <w:r>
              <w:rPr>
                <w:sz w:val="21"/>
              </w:rPr>
              <w:t>6.手持光纤端面检测仪</w:t>
            </w:r>
            <w:r>
              <w:rPr>
                <w:color w:val="000000"/>
                <w:sz w:val="21"/>
              </w:rPr>
              <w:t>1</w:t>
            </w:r>
            <w:r>
              <w:rPr>
                <w:color w:val="000000"/>
                <w:sz w:val="21"/>
              </w:rPr>
              <w:t>个；</w:t>
            </w:r>
          </w:p>
          <w:p>
            <w:pPr>
              <w:jc w:val="left"/>
            </w:pPr>
            <w:r>
              <w:rPr>
                <w:sz w:val="21"/>
              </w:rPr>
              <w:t>7.激光防护镜</w:t>
            </w:r>
            <w:r>
              <w:rPr>
                <w:color w:val="000000"/>
                <w:sz w:val="21"/>
              </w:rPr>
              <w:t>4</w:t>
            </w:r>
            <w:r>
              <w:rPr>
                <w:color w:val="000000"/>
                <w:sz w:val="21"/>
              </w:rPr>
              <w:t>副；</w:t>
            </w:r>
          </w:p>
          <w:p>
            <w:pPr>
              <w:jc w:val="left"/>
            </w:pPr>
            <w:r>
              <w:rPr>
                <w:color w:val="000000"/>
                <w:sz w:val="21"/>
              </w:rPr>
              <w:t>8.使用说明书（电子版）</w:t>
            </w:r>
            <w:r>
              <w:rPr>
                <w:color w:val="000000"/>
                <w:sz w:val="21"/>
              </w:rPr>
              <w:t>1</w:t>
            </w:r>
            <w:r>
              <w:rPr>
                <w:color w:val="000000"/>
                <w:sz w:val="21"/>
              </w:rPr>
              <w:t>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钬激光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1.产品名称和数量：钬激光 1套。</w:t>
            </w:r>
          </w:p>
          <w:p>
            <w:pPr>
              <w:jc w:val="both"/>
            </w:pPr>
            <w:r>
              <w:rPr>
                <w:sz w:val="21"/>
              </w:rPr>
              <w:t>2. 产品用途：用于泌尿</w:t>
            </w:r>
            <w:r>
              <w:rPr>
                <w:sz w:val="21"/>
              </w:rPr>
              <w:t>系</w:t>
            </w:r>
            <w:r>
              <w:rPr>
                <w:sz w:val="21"/>
              </w:rPr>
              <w:t>结石</w:t>
            </w:r>
            <w:r>
              <w:rPr>
                <w:sz w:val="21"/>
              </w:rPr>
              <w:t>的碎石，泌尿系肿瘤的</w:t>
            </w:r>
            <w:r>
              <w:rPr>
                <w:sz w:val="21"/>
              </w:rPr>
              <w:t>汽化</w:t>
            </w:r>
            <w:r>
              <w:rPr>
                <w:sz w:val="21"/>
              </w:rPr>
              <w:t>和凝固</w:t>
            </w:r>
            <w:r>
              <w:rPr>
                <w:sz w:val="21"/>
              </w:rPr>
              <w:t>。</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sz w:val="21"/>
              </w:rPr>
              <w:t>1</w:t>
            </w:r>
            <w:r>
              <w:rPr>
                <w:sz w:val="21"/>
              </w:rPr>
              <w:t>.光纤末端最大单脉冲能量≥4</w:t>
            </w:r>
            <w:r>
              <w:rPr>
                <w:sz w:val="21"/>
              </w:rPr>
              <w:t>.</w:t>
            </w:r>
            <w:r>
              <w:rPr>
                <w:sz w:val="21"/>
              </w:rPr>
              <w:t>6J，可调；</w:t>
            </w:r>
          </w:p>
          <w:p>
            <w:pPr>
              <w:jc w:val="left"/>
            </w:pPr>
            <w:r>
              <w:rPr>
                <w:sz w:val="21"/>
              </w:rPr>
              <w:t>2</w:t>
            </w:r>
            <w:r>
              <w:rPr>
                <w:sz w:val="21"/>
              </w:rPr>
              <w:t>.搭配内径550μm光纤输出最大功率：≥</w:t>
            </w:r>
            <w:r>
              <w:rPr>
                <w:sz w:val="21"/>
              </w:rPr>
              <w:t>80</w:t>
            </w:r>
            <w:r>
              <w:rPr>
                <w:sz w:val="21"/>
              </w:rPr>
              <w:t>W；</w:t>
            </w:r>
          </w:p>
          <w:p>
            <w:pPr>
              <w:jc w:val="left"/>
            </w:pPr>
            <w:r>
              <w:rPr>
                <w:sz w:val="21"/>
              </w:rPr>
              <w:t>▲</w:t>
            </w:r>
            <w:r>
              <w:rPr>
                <w:sz w:val="21"/>
              </w:rPr>
              <w:t>3</w:t>
            </w:r>
            <w:r>
              <w:rPr>
                <w:sz w:val="21"/>
              </w:rPr>
              <w:t>.具有控制能量稳定功能，使激光能量输出不稳定度</w:t>
            </w:r>
            <w:r>
              <w:rPr>
                <w:sz w:val="21"/>
              </w:rPr>
              <w:t>-5%~+5%；</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w:t>
            </w:r>
            <w:r>
              <w:rPr>
                <w:sz w:val="21"/>
              </w:rPr>
              <w:t>4</w:t>
            </w:r>
            <w:r>
              <w:rPr>
                <w:sz w:val="21"/>
              </w:rPr>
              <w:t>.具有控制能量稳定功能，使激光输出功率的复现性</w:t>
            </w:r>
            <w:r>
              <w:rPr>
                <w:sz w:val="21"/>
              </w:rPr>
              <w:t>-5%~+5%；</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5</w:t>
            </w:r>
            <w:r>
              <w:rPr>
                <w:sz w:val="21"/>
              </w:rPr>
              <w:t>.激光器工作方式：脉冲；</w:t>
            </w:r>
          </w:p>
          <w:p>
            <w:pPr>
              <w:jc w:val="left"/>
            </w:pPr>
            <w:r>
              <w:rPr>
                <w:sz w:val="21"/>
              </w:rPr>
              <w:t>6</w:t>
            </w:r>
            <w:r>
              <w:rPr>
                <w:sz w:val="21"/>
              </w:rPr>
              <w:t>.最大脉冲重复频率≥42Hz，可调；</w:t>
            </w:r>
          </w:p>
          <w:p>
            <w:pPr>
              <w:jc w:val="left"/>
            </w:pPr>
            <w:r>
              <w:rPr>
                <w:sz w:val="21"/>
              </w:rPr>
              <w:t>▲</w:t>
            </w:r>
            <w:r>
              <w:rPr>
                <w:sz w:val="21"/>
              </w:rPr>
              <w:t>7</w:t>
            </w:r>
            <w:r>
              <w:rPr>
                <w:sz w:val="21"/>
              </w:rPr>
              <w:t>.最小脉冲宽度≤200μs，最大脉冲宽度≥800μs，可宽脉宽粉末化、窄脉宽碎块化；</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r>
              <w:rPr>
                <w:sz w:val="21"/>
              </w:rPr>
              <w:t xml:space="preserve"> </w:t>
            </w:r>
          </w:p>
          <w:p>
            <w:pPr>
              <w:jc w:val="left"/>
            </w:pPr>
            <w:r>
              <w:rPr>
                <w:sz w:val="21"/>
              </w:rPr>
              <w:t>8</w:t>
            </w:r>
            <w:r>
              <w:rPr>
                <w:sz w:val="21"/>
              </w:rPr>
              <w:t>.工作激光输出波长：2100nm，多模；</w:t>
            </w:r>
          </w:p>
          <w:p>
            <w:pPr>
              <w:jc w:val="left"/>
            </w:pPr>
            <w:r>
              <w:rPr>
                <w:sz w:val="21"/>
              </w:rPr>
              <w:t>9</w:t>
            </w:r>
            <w:r>
              <w:rPr>
                <w:sz w:val="21"/>
              </w:rPr>
              <w:t>.传输系统：智能光纤接头，光纤规格≥5种；</w:t>
            </w:r>
          </w:p>
          <w:p>
            <w:pPr>
              <w:jc w:val="left"/>
            </w:pPr>
            <w:r>
              <w:rPr>
                <w:sz w:val="21"/>
              </w:rPr>
              <w:t>10</w:t>
            </w:r>
            <w:r>
              <w:rPr>
                <w:sz w:val="21"/>
              </w:rPr>
              <w:t>.搭配使用2</w:t>
            </w:r>
            <w:r>
              <w:rPr>
                <w:sz w:val="21"/>
              </w:rPr>
              <w:t>00</w:t>
            </w:r>
            <w:r>
              <w:rPr>
                <w:sz w:val="21"/>
              </w:rPr>
              <w:t>μm光纤，有效传输功率：≥4</w:t>
            </w:r>
            <w:r>
              <w:rPr>
                <w:sz w:val="21"/>
              </w:rPr>
              <w:t>5</w:t>
            </w:r>
            <w:r>
              <w:rPr>
                <w:sz w:val="21"/>
              </w:rPr>
              <w:t>W；</w:t>
            </w:r>
          </w:p>
          <w:p>
            <w:pPr>
              <w:jc w:val="left"/>
            </w:pPr>
            <w:r>
              <w:rPr>
                <w:sz w:val="21"/>
              </w:rPr>
              <w:t>1</w:t>
            </w:r>
            <w:r>
              <w:rPr>
                <w:sz w:val="21"/>
              </w:rPr>
              <w:t>1.</w:t>
            </w:r>
            <w:r>
              <w:rPr>
                <w:sz w:val="21"/>
              </w:rPr>
              <w:t>冷却系统：内置循环水冷，确保性能稳定，功率不衰减；</w:t>
            </w:r>
          </w:p>
          <w:p>
            <w:pPr>
              <w:jc w:val="left"/>
            </w:pPr>
            <w:r>
              <w:rPr>
                <w:sz w:val="21"/>
              </w:rPr>
              <w:t>1</w:t>
            </w:r>
            <w:r>
              <w:rPr>
                <w:sz w:val="21"/>
              </w:rPr>
              <w:t>2</w:t>
            </w:r>
            <w:r>
              <w:rPr>
                <w:sz w:val="21"/>
              </w:rPr>
              <w:t>.控制方式: ≥8英寸全触摸彩色控制屏 ；</w:t>
            </w:r>
          </w:p>
          <w:p>
            <w:pPr>
              <w:jc w:val="left"/>
            </w:pPr>
            <w:r>
              <w:rPr>
                <w:sz w:val="21"/>
              </w:rPr>
              <w:t>13.</w:t>
            </w:r>
            <w:r>
              <w:rPr>
                <w:sz w:val="21"/>
              </w:rPr>
              <w:t>内置专家数据库；</w:t>
            </w:r>
          </w:p>
          <w:p>
            <w:pPr>
              <w:jc w:val="left"/>
            </w:pPr>
            <w:r>
              <w:rPr>
                <w:sz w:val="21"/>
              </w:rPr>
              <w:t>14.</w:t>
            </w:r>
            <w:r>
              <w:rPr>
                <w:sz w:val="21"/>
              </w:rPr>
              <w:t>激光耦合效率</w:t>
            </w:r>
            <w:r>
              <w:rPr>
                <w:sz w:val="21"/>
              </w:rPr>
              <w:t>≥9</w:t>
            </w:r>
            <w:r>
              <w:rPr>
                <w:sz w:val="21"/>
              </w:rPr>
              <w:t>5</w:t>
            </w:r>
            <w:r>
              <w:rPr>
                <w:sz w:val="21"/>
              </w:rPr>
              <w:t>%；</w:t>
            </w:r>
          </w:p>
          <w:p>
            <w:pPr>
              <w:jc w:val="left"/>
            </w:pPr>
            <w:r>
              <w:rPr>
                <w:sz w:val="21"/>
              </w:rPr>
              <w:t>1</w:t>
            </w:r>
            <w:r>
              <w:rPr>
                <w:sz w:val="21"/>
              </w:rPr>
              <w:t>5.</w:t>
            </w:r>
            <w:r>
              <w:rPr>
                <w:sz w:val="21"/>
              </w:rPr>
              <w:t>具备应急自动处理系统；</w:t>
            </w:r>
          </w:p>
          <w:p>
            <w:pPr>
              <w:jc w:val="left"/>
            </w:pPr>
            <w:r>
              <w:rPr>
                <w:sz w:val="21"/>
              </w:rPr>
              <w:t>1</w:t>
            </w:r>
            <w:r>
              <w:rPr>
                <w:sz w:val="21"/>
              </w:rPr>
              <w:t>6.</w:t>
            </w:r>
            <w:r>
              <w:rPr>
                <w:sz w:val="21"/>
              </w:rPr>
              <w:t>护眼指示光：功率</w:t>
            </w:r>
            <w:r>
              <w:rPr>
                <w:sz w:val="21"/>
              </w:rPr>
              <w:t>≤5mw，1</w:t>
            </w:r>
            <w:r>
              <w:rPr>
                <w:sz w:val="21"/>
              </w:rPr>
              <w:t>0</w:t>
            </w:r>
            <w:r>
              <w:rPr>
                <w:sz w:val="21"/>
              </w:rPr>
              <w:t>挡可调，步进为</w:t>
            </w:r>
            <w:r>
              <w:rPr>
                <w:sz w:val="21"/>
              </w:rPr>
              <w:t>0</w:t>
            </w:r>
            <w:r>
              <w:rPr>
                <w:sz w:val="21"/>
              </w:rPr>
              <w:t>.5</w:t>
            </w:r>
            <w:r>
              <w:rPr>
                <w:sz w:val="21"/>
              </w:rPr>
              <w:t>mw；</w:t>
            </w:r>
          </w:p>
          <w:p>
            <w:pPr>
              <w:jc w:val="left"/>
            </w:pPr>
            <w:r>
              <w:rPr>
                <w:sz w:val="21"/>
              </w:rPr>
              <w:t>17.</w:t>
            </w:r>
            <w:r>
              <w:rPr>
                <w:sz w:val="21"/>
              </w:rPr>
              <w:t>噪声小于</w:t>
            </w:r>
            <w:r>
              <w:rPr>
                <w:sz w:val="21"/>
              </w:rPr>
              <w:t>70</w:t>
            </w:r>
            <w:r>
              <w:rPr>
                <w:sz w:val="21"/>
              </w:rPr>
              <w:t>dB；</w:t>
            </w:r>
          </w:p>
          <w:p>
            <w:pPr>
              <w:jc w:val="left"/>
            </w:pPr>
            <w:r>
              <w:rPr>
                <w:sz w:val="21"/>
              </w:rPr>
              <w:t>▲</w:t>
            </w:r>
            <w:r>
              <w:rPr>
                <w:sz w:val="21"/>
              </w:rPr>
              <w:t>18</w:t>
            </w:r>
            <w:r>
              <w:rPr>
                <w:sz w:val="21"/>
              </w:rPr>
              <w:t>.脚踏连接线长度≥5米，具备抗电磁干扰能力；</w:t>
            </w:r>
          </w:p>
          <w:p>
            <w:pPr>
              <w:jc w:val="left"/>
            </w:pPr>
            <w:r>
              <w:rPr>
                <w:sz w:val="21"/>
              </w:rPr>
              <w:t>▲</w:t>
            </w:r>
            <w:r>
              <w:rPr>
                <w:sz w:val="21"/>
              </w:rPr>
              <w:t>19</w:t>
            </w:r>
            <w:r>
              <w:rPr>
                <w:sz w:val="21"/>
              </w:rPr>
              <w:t>.治疗机连续工作8小时功率无衰减</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r>
              <w:rPr>
                <w:sz w:val="21"/>
              </w:rPr>
              <w:t>；</w:t>
            </w:r>
          </w:p>
          <w:p>
            <w:pPr>
              <w:jc w:val="left"/>
            </w:pPr>
            <w:r>
              <w:rPr>
                <w:sz w:val="21"/>
              </w:rPr>
              <w:t>2</w:t>
            </w:r>
            <w:r>
              <w:rPr>
                <w:sz w:val="21"/>
              </w:rPr>
              <w:t>0.</w:t>
            </w:r>
            <w:r>
              <w:rPr>
                <w:sz w:val="21"/>
              </w:rPr>
              <w:t>支持</w:t>
            </w:r>
            <w:r>
              <w:rPr>
                <w:sz w:val="21"/>
              </w:rPr>
              <w:t>ASTM、HL7等协议，对接医院信息系统，配合医院信息安全要求，费用包含在本项目报价内。</w:t>
            </w:r>
          </w:p>
          <w:p>
            <w:pPr>
              <w:jc w:val="left"/>
            </w:pPr>
            <w:r>
              <w:rPr>
                <w:color w:val="000000"/>
                <w:sz w:val="21"/>
              </w:rPr>
              <w:t>三、</w:t>
            </w:r>
            <w:r>
              <w:rPr>
                <w:color w:val="000000"/>
                <w:sz w:val="21"/>
              </w:rPr>
              <w:t>配置清单</w:t>
            </w:r>
          </w:p>
          <w:p>
            <w:pPr>
              <w:jc w:val="left"/>
            </w:pPr>
            <w:r>
              <w:rPr>
                <w:sz w:val="21"/>
              </w:rPr>
              <w:t>1</w:t>
            </w:r>
            <w:r>
              <w:rPr>
                <w:sz w:val="21"/>
              </w:rPr>
              <w:t>.</w:t>
            </w:r>
            <w:r>
              <w:rPr>
                <w:sz w:val="21"/>
              </w:rPr>
              <w:t>激光治疗机</w:t>
            </w:r>
            <w:r>
              <w:rPr>
                <w:sz w:val="21"/>
              </w:rPr>
              <w:t>1台；</w:t>
            </w:r>
          </w:p>
          <w:p>
            <w:pPr>
              <w:jc w:val="left"/>
            </w:pPr>
            <w:r>
              <w:rPr>
                <w:color w:val="000000"/>
                <w:sz w:val="21"/>
              </w:rPr>
              <w:t>2</w:t>
            </w:r>
            <w:r>
              <w:rPr>
                <w:color w:val="000000"/>
                <w:sz w:val="21"/>
              </w:rPr>
              <w:t>.</w:t>
            </w:r>
            <w:r>
              <w:rPr>
                <w:color w:val="000000"/>
                <w:sz w:val="21"/>
              </w:rPr>
              <w:t>脚踏开关</w:t>
            </w:r>
            <w:r>
              <w:rPr>
                <w:color w:val="000000"/>
                <w:sz w:val="21"/>
              </w:rPr>
              <w:t>1套；</w:t>
            </w:r>
          </w:p>
          <w:p>
            <w:pPr>
              <w:jc w:val="left"/>
            </w:pPr>
            <w:r>
              <w:rPr>
                <w:color w:val="000000"/>
                <w:sz w:val="21"/>
              </w:rPr>
              <w:t>3</w:t>
            </w:r>
            <w:r>
              <w:rPr>
                <w:color w:val="000000"/>
                <w:sz w:val="21"/>
              </w:rPr>
              <w:t>.</w:t>
            </w:r>
            <w:r>
              <w:rPr>
                <w:color w:val="000000"/>
                <w:sz w:val="21"/>
              </w:rPr>
              <w:t>光纤</w:t>
            </w:r>
            <w:r>
              <w:rPr>
                <w:color w:val="000000"/>
                <w:sz w:val="21"/>
              </w:rPr>
              <w:t>30根 ；</w:t>
            </w:r>
          </w:p>
          <w:p>
            <w:pPr>
              <w:jc w:val="left"/>
            </w:pPr>
            <w:r>
              <w:rPr>
                <w:sz w:val="21"/>
              </w:rPr>
              <w:t>4</w:t>
            </w:r>
            <w:r>
              <w:rPr>
                <w:sz w:val="21"/>
              </w:rPr>
              <w:t>.</w:t>
            </w:r>
            <w:r>
              <w:rPr>
                <w:sz w:val="21"/>
              </w:rPr>
              <w:t>斜口</w:t>
            </w:r>
            <w:r>
              <w:rPr>
                <w:color w:val="000000"/>
                <w:sz w:val="21"/>
              </w:rPr>
              <w:t>光纤切割刀</w:t>
            </w:r>
            <w:r>
              <w:rPr>
                <w:sz w:val="21"/>
              </w:rPr>
              <w:t>1件；</w:t>
            </w:r>
          </w:p>
          <w:p>
            <w:pPr>
              <w:jc w:val="left"/>
            </w:pPr>
            <w:r>
              <w:rPr>
                <w:color w:val="000000"/>
                <w:sz w:val="21"/>
              </w:rPr>
              <w:t>5</w:t>
            </w:r>
            <w:r>
              <w:rPr>
                <w:color w:val="000000"/>
                <w:sz w:val="21"/>
              </w:rPr>
              <w:t>.</w:t>
            </w:r>
            <w:r>
              <w:rPr>
                <w:color w:val="000000"/>
                <w:sz w:val="21"/>
              </w:rPr>
              <w:t>光纤剥离器</w:t>
            </w:r>
            <w:r>
              <w:rPr>
                <w:sz w:val="21"/>
              </w:rPr>
              <w:t>1件；</w:t>
            </w:r>
          </w:p>
          <w:p>
            <w:pPr>
              <w:jc w:val="left"/>
            </w:pPr>
            <w:r>
              <w:rPr>
                <w:color w:val="000000"/>
                <w:sz w:val="21"/>
              </w:rPr>
              <w:t>6</w:t>
            </w:r>
            <w:r>
              <w:rPr>
                <w:color w:val="000000"/>
                <w:sz w:val="21"/>
              </w:rPr>
              <w:t>.</w:t>
            </w:r>
            <w:r>
              <w:rPr>
                <w:color w:val="000000"/>
                <w:sz w:val="21"/>
              </w:rPr>
              <w:t>手持</w:t>
            </w:r>
            <w:r>
              <w:rPr>
                <w:color w:val="000000"/>
                <w:sz w:val="21"/>
              </w:rPr>
              <w:t>端面检测仪</w:t>
            </w:r>
            <w:r>
              <w:rPr>
                <w:sz w:val="21"/>
              </w:rPr>
              <w:t>1件；</w:t>
            </w:r>
          </w:p>
          <w:p>
            <w:pPr>
              <w:jc w:val="left"/>
            </w:pPr>
            <w:r>
              <w:rPr>
                <w:color w:val="000000"/>
                <w:sz w:val="21"/>
              </w:rPr>
              <w:t>7</w:t>
            </w:r>
            <w:r>
              <w:rPr>
                <w:color w:val="000000"/>
                <w:sz w:val="21"/>
              </w:rPr>
              <w:t>.</w:t>
            </w:r>
            <w:r>
              <w:rPr>
                <w:color w:val="000000"/>
                <w:sz w:val="21"/>
              </w:rPr>
              <w:t>激光防护眼镜</w:t>
            </w:r>
            <w:r>
              <w:rPr>
                <w:sz w:val="21"/>
              </w:rPr>
              <w:t>2</w:t>
            </w:r>
            <w:r>
              <w:rPr>
                <w:sz w:val="21"/>
              </w:rPr>
              <w:t>副；</w:t>
            </w:r>
          </w:p>
          <w:p>
            <w:pPr>
              <w:jc w:val="both"/>
            </w:pPr>
            <w:r>
              <w:rPr>
                <w:color w:val="000000"/>
                <w:sz w:val="21"/>
              </w:rPr>
              <w:t>8</w:t>
            </w:r>
            <w:r>
              <w:rPr>
                <w:color w:val="000000"/>
                <w:sz w:val="21"/>
              </w:rPr>
              <w:t>.</w:t>
            </w:r>
            <w:r>
              <w:rPr>
                <w:color w:val="000000"/>
                <w:sz w:val="21"/>
              </w:rPr>
              <w:t>使用说明书</w:t>
            </w:r>
            <w:r>
              <w:rPr>
                <w:sz w:val="21"/>
              </w:rPr>
              <w:t>1本。</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广东省中医院南沙医院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以各采购包的采购预算作为采购代理服务费的计算基数。参照中华人民共和国国家发展计划委员会颁发的计价格〔2002〕1980号、发改办价格〔2003〕857号及发改价格〔2011〕534号文规定的“货物类”计费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李玉霜、颜文银</w:t>
      </w:r>
    </w:p>
    <w:p>
      <w:pPr>
        <w:ind w:firstLine="480"/>
      </w:pPr>
      <w:r>
        <w:rPr/>
        <w:t>电话：</w:t>
      </w:r>
      <w:r>
        <w:rPr/>
        <w:t>020-87684726、020-87004496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采购包1(激光医疗设备)：综合评分法,是指投标文件满足招标文件全部实质性要求，且按照评审因素的量化指标评审得分最高的投标人为中标候选人的评标方法。（最低报价不是中标的唯一依据。）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采购包1（激光医疗设备）：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采购包1（激光医疗设备）：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采购包1（激光医疗设备）：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采购包1(激光医疗设备):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商务部分6.5分</w:t>
            </w:r>
          </w:p>
          <w:p>
            <w:r>
              <w:rPr/>
              <w:t>技术部分58.5分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10项），得40分；每出现一处▲号负偏离，扣4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(1.5分)</w:t>
            </w:r>
          </w:p>
        </w:tc>
        <w:tc>
          <w:tcPr>
            <w:tcW w:type="dxa" w:w="5076"/>
          </w:tcPr>
          <w:p>
            <w:pPr>
              <w:jc w:val="left"/>
            </w:pPr>
            <w:r>
              <w:rPr/>
              <w:t>由评委对各投标人货物的质量安全、成熟可靠性进行评议及打分（可提供检验报告或认证证书），每提供一项证明文件得0.5分，最高得1.5分，不提供不得分。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(2.0分)</w:t>
            </w:r>
            <w:r>
              <w:rPr/>
              <w:t>，（等次分值选择：</w:t>
            </w:r>
            <w:r>
              <w:rPr/>
              <w:t>0.0;</w:t>
            </w:r>
            <w:r>
              <w:rPr/>
              <w:t>1.0;</w:t>
            </w:r>
            <w:r>
              <w:rPr/>
              <w:t>2.0;</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（1）项目测试、运输、安装调试等方案完善合理，技术和工艺、生产设备设施，经营管理水平高的，完全满足项目实施要求的，得2分； （2）项目测试、运输、安装调试等方案及技术和工艺、生产设备设施，经营管理水平部分一般的，基本满足项目实施要求的，得1分；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投标价格得分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综合信用分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r>
        <w:rPr>
          <w:b/>
          <w:sz w:val="30"/>
        </w:rPr>
        <w:t>合同编号（医院填写）：</w:t>
      </w:r>
      <w:r>
        <w:rPr>
          <w:b/>
          <w:sz w:val="30"/>
        </w:rPr>
        <w:t>_________________</w:t>
      </w:r>
    </w:p>
    <w:p>
      <w:pPr>
        <w:jc w:val="both"/>
      </w:pPr>
      <w:r>
        <w:rPr>
          <w:b/>
          <w:sz w:val="30"/>
        </w:rPr>
        <w:t>使用科室（医院填写）：</w:t>
      </w:r>
      <w:r>
        <w:rPr>
          <w:b/>
          <w:sz w:val="30"/>
        </w:rPr>
        <w:t>_________________</w:t>
      </w:r>
    </w:p>
    <w:p>
      <w:pPr>
        <w:jc w:val="both"/>
      </w:pPr>
    </w:p>
    <w:p>
      <w:pPr>
        <w:jc w:val="both"/>
      </w:pPr>
    </w:p>
    <w:p>
      <w:pPr>
        <w:jc w:val="center"/>
      </w:pPr>
    </w:p>
    <w:p>
      <w:pPr>
        <w:jc w:val="center"/>
      </w:pPr>
      <w:r>
        <w:rPr>
          <w:b/>
          <w:sz w:val="44"/>
        </w:rPr>
        <w:t>广东省中医院南沙医院采购合同</w:t>
      </w:r>
    </w:p>
    <w:p>
      <w:pPr>
        <w:jc w:val="center"/>
      </w:pPr>
    </w:p>
    <w:p>
      <w:pPr>
        <w:jc w:val="both"/>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485"/>
        <w:gridCol w:w="5821"/>
      </w:tblGrid>
      <w:tr>
        <w:tc>
          <w:tcPr>
            <w:tcW w:type="dxa" w:w="2485"/>
            <w:tcBorders>
              <w:top w:val="none" w:color="000000" w:sz="4"/>
              <w:left w:val="none" w:color="000000" w:sz="4"/>
              <w:bottom w:val="none" w:color="000000" w:sz="4"/>
              <w:right w:val="none" w:color="000000" w:sz="4"/>
            </w:tcBorders>
            <w:vAlign w:val="top"/>
          </w:tcPr>
          <w:p>
            <w:pPr>
              <w:jc w:val="right"/>
            </w:pPr>
            <w:r>
              <w:rPr>
                <w:b/>
                <w:sz w:val="30"/>
              </w:rPr>
              <w:t>货物名称：</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合同公司：</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合同时间：</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年</w:t>
            </w:r>
            <w:r>
              <w:rPr>
                <w:b/>
                <w:sz w:val="30"/>
                <w:u w:val="single"/>
              </w:rPr>
              <w:t xml:space="preserve">   </w:t>
            </w:r>
            <w:r>
              <w:rPr>
                <w:b/>
                <w:sz w:val="30"/>
                <w:u w:val="single"/>
              </w:rPr>
              <w:t>月</w:t>
            </w:r>
            <w:r>
              <w:rPr>
                <w:b/>
                <w:sz w:val="30"/>
                <w:u w:val="single"/>
              </w:rPr>
              <w:t xml:space="preserve">    </w:t>
            </w:r>
            <w:r>
              <w:rPr>
                <w:b/>
                <w:sz w:val="30"/>
                <w:u w:val="single"/>
              </w:rPr>
              <w:t>日</w:t>
            </w:r>
            <w:r>
              <w:rPr>
                <w:b/>
                <w:sz w:val="30"/>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签约地点：</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广东省中医院南沙医院</w:t>
            </w:r>
            <w:r>
              <w:rPr>
                <w:b/>
                <w:sz w:val="30"/>
                <w:u w:val="single"/>
              </w:rPr>
              <w:t xml:space="preserve">                              </w:t>
            </w:r>
          </w:p>
        </w:tc>
      </w:tr>
    </w:tbl>
    <w:p>
      <w:pPr>
        <w:jc w:val="center"/>
      </w:pPr>
    </w:p>
    <w:p>
      <w:pPr>
        <w:jc w:val="center"/>
      </w:pPr>
    </w:p>
    <w:p>
      <w:pPr>
        <w:jc w:val="both"/>
      </w:pPr>
    </w:p>
    <w:p>
      <w:pPr>
        <w:jc w:val="center"/>
      </w:pPr>
      <w:r>
        <w:rPr>
          <w:b/>
          <w:sz w:val="36"/>
        </w:rPr>
        <w:t>广东省中医院南沙医院</w:t>
      </w:r>
    </w:p>
    <w:p/>
    <w:p/>
    <w:p>
      <w:pPr>
        <w:jc w:val="both"/>
      </w:pPr>
      <w:r>
        <w:rPr>
          <w:b/>
          <w:sz w:val="21"/>
        </w:rPr>
        <w:t>甲</w:t>
      </w:r>
      <w:r>
        <w:rPr>
          <w:b/>
          <w:sz w:val="21"/>
        </w:rPr>
        <w:t xml:space="preserve"> </w:t>
      </w:r>
      <w:r>
        <w:rPr>
          <w:b/>
          <w:sz w:val="21"/>
        </w:rPr>
        <w:t>方：广东省中医院南沙医院</w:t>
      </w:r>
    </w:p>
    <w:p>
      <w:pPr>
        <w:jc w:val="both"/>
      </w:pPr>
      <w:r>
        <w:rPr>
          <w:b/>
          <w:sz w:val="21"/>
        </w:rPr>
        <w:t>乙</w:t>
      </w:r>
      <w:r>
        <w:rPr>
          <w:b/>
          <w:sz w:val="21"/>
        </w:rPr>
        <w:t xml:space="preserve"> </w:t>
      </w:r>
      <w:r>
        <w:rPr>
          <w:b/>
          <w:sz w:val="21"/>
        </w:rPr>
        <w:t>方：</w:t>
      </w:r>
      <w:r>
        <w:rPr>
          <w:sz w:val="21"/>
          <w:u w:val="single"/>
        </w:rPr>
        <w:t>公司填写</w:t>
      </w:r>
    </w:p>
    <w:p>
      <w:pPr>
        <w:ind w:firstLine="420"/>
        <w:jc w:val="both"/>
      </w:pPr>
      <w:r>
        <w:rPr>
          <w:sz w:val="21"/>
        </w:rPr>
        <w:t>根据中华人民共和国现有法律法规及广东省中医院南沙医院医疗设备采购项目文件（项目编号：</w:t>
      </w:r>
      <w:r>
        <w:rPr>
          <w:sz w:val="21"/>
        </w:rPr>
        <w:t xml:space="preserve">        </w:t>
      </w:r>
      <w:r>
        <w:rPr>
          <w:sz w:val="21"/>
        </w:rPr>
        <w:t>，采购包</w:t>
      </w:r>
      <w:r>
        <w:rPr>
          <w:sz w:val="21"/>
        </w:rPr>
        <w:t xml:space="preserve">    </w:t>
      </w:r>
      <w:r>
        <w:rPr>
          <w:sz w:val="21"/>
        </w:rPr>
        <w:t>）的要求，双方经平等协商一致并签订本合同，由双方共同恪守。</w:t>
      </w:r>
    </w:p>
    <w:p>
      <w:pPr>
        <w:ind w:firstLine="422"/>
        <w:jc w:val="both"/>
      </w:pPr>
      <w:r>
        <w:rPr>
          <w:b/>
          <w:sz w:val="21"/>
        </w:rPr>
        <w:t>1、合同货物</w:t>
      </w:r>
    </w:p>
    <w:p>
      <w:pPr>
        <w:ind w:firstLine="420"/>
        <w:jc w:val="both"/>
      </w:pPr>
      <w:r>
        <w:rPr>
          <w:sz w:val="21"/>
        </w:rPr>
        <w:t>乙方负责向甲方供应下表中所列货物及负责安装调试。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332"/>
        <w:gridCol w:w="739"/>
        <w:gridCol w:w="694"/>
        <w:gridCol w:w="739"/>
        <w:gridCol w:w="337"/>
        <w:gridCol w:w="362"/>
        <w:gridCol w:w="1317"/>
        <w:gridCol w:w="1322"/>
        <w:gridCol w:w="483"/>
        <w:gridCol w:w="483"/>
        <w:gridCol w:w="488"/>
      </w:tblGrid>
      <w:tr>
        <w:tc>
          <w:tcPr>
            <w:tcW w:type="dxa" w:w="1332"/>
            <w:tcBorders>
              <w:top w:val="single" w:color="000000" w:sz="4"/>
              <w:left w:val="single" w:color="000000" w:sz="4"/>
              <w:bottom w:val="single" w:color="000000" w:sz="4"/>
              <w:right w:val="single" w:color="000000" w:sz="4"/>
            </w:tcBorders>
            <w:vAlign w:val="top"/>
          </w:tcPr>
          <w:p>
            <w:pPr>
              <w:ind w:firstLine="2"/>
              <w:jc w:val="center"/>
            </w:pPr>
            <w:r>
              <w:rPr>
                <w:b/>
                <w:sz w:val="21"/>
              </w:rPr>
              <w:t>品名</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规格型号</w:t>
            </w:r>
          </w:p>
        </w:tc>
        <w:tc>
          <w:tcPr>
            <w:tcW w:type="dxa" w:w="694"/>
            <w:tcBorders>
              <w:top w:val="single" w:color="000000" w:sz="4"/>
              <w:left w:val="single" w:color="000000" w:sz="4"/>
              <w:bottom w:val="single" w:color="000000" w:sz="4"/>
              <w:right w:val="single" w:color="000000" w:sz="4"/>
            </w:tcBorders>
            <w:vAlign w:val="top"/>
          </w:tcPr>
          <w:p>
            <w:pPr>
              <w:jc w:val="center"/>
            </w:pPr>
            <w:r>
              <w:rPr>
                <w:b/>
                <w:sz w:val="21"/>
              </w:rPr>
              <w:t>产地品牌</w:t>
            </w:r>
            <w:r>
              <w:rPr>
                <w:b/>
                <w:sz w:val="21"/>
              </w:rPr>
              <w:t>/厂家</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注册证号</w:t>
            </w:r>
          </w:p>
        </w:tc>
        <w:tc>
          <w:tcPr>
            <w:tcW w:type="dxa" w:w="33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6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317"/>
            <w:tcBorders>
              <w:top w:val="single" w:color="000000" w:sz="4"/>
              <w:left w:val="single" w:color="000000" w:sz="4"/>
              <w:bottom w:val="single" w:color="000000" w:sz="4"/>
              <w:right w:val="single" w:color="000000" w:sz="4"/>
            </w:tcBorders>
            <w:vAlign w:val="top"/>
          </w:tcPr>
          <w:p>
            <w:pPr>
              <w:jc w:val="center"/>
            </w:pPr>
            <w:r>
              <w:rPr>
                <w:b/>
                <w:sz w:val="21"/>
              </w:rPr>
              <w:t>单价（人民币，元）</w:t>
            </w:r>
          </w:p>
        </w:tc>
        <w:tc>
          <w:tcPr>
            <w:tcW w:type="dxa" w:w="1322"/>
            <w:tcBorders>
              <w:top w:val="single" w:color="000000" w:sz="4"/>
              <w:left w:val="single" w:color="000000" w:sz="4"/>
              <w:bottom w:val="single" w:color="000000" w:sz="4"/>
              <w:right w:val="single" w:color="000000" w:sz="4"/>
            </w:tcBorders>
            <w:vAlign w:val="top"/>
          </w:tcPr>
          <w:p>
            <w:pPr>
              <w:jc w:val="center"/>
            </w:pPr>
            <w:r>
              <w:rPr>
                <w:b/>
                <w:sz w:val="21"/>
              </w:rPr>
              <w:t>总价（人民币，元）</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随机配件</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交货地点</w:t>
            </w:r>
          </w:p>
        </w:tc>
        <w:tc>
          <w:tcPr>
            <w:tcW w:type="dxa" w:w="488"/>
            <w:tcBorders>
              <w:top w:val="single" w:color="000000" w:sz="4"/>
              <w:left w:val="single" w:color="000000" w:sz="4"/>
              <w:bottom w:val="single" w:color="000000" w:sz="4"/>
              <w:right w:val="single" w:color="000000" w:sz="4"/>
            </w:tcBorders>
            <w:vAlign w:val="top"/>
          </w:tcPr>
          <w:p>
            <w:pPr>
              <w:jc w:val="center"/>
            </w:pPr>
            <w:r>
              <w:rPr>
                <w:b/>
                <w:sz w:val="21"/>
              </w:rPr>
              <w:t>交货时间</w:t>
            </w:r>
          </w:p>
        </w:tc>
      </w:tr>
      <w:tr>
        <w:tc>
          <w:tcPr>
            <w:tcW w:type="dxa" w:w="133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694"/>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3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6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1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2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详见配置清单</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甲方指定地点</w:t>
            </w:r>
          </w:p>
        </w:tc>
        <w:tc>
          <w:tcPr>
            <w:tcW w:type="dxa" w:w="488"/>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r>
    </w:tbl>
    <w:p>
      <w:pPr>
        <w:ind w:firstLine="480"/>
        <w:jc w:val="both"/>
      </w:pPr>
      <w:r>
        <w:rPr>
          <w:b/>
          <w:sz w:val="21"/>
        </w:rPr>
        <w:t>注：合同附页应有详细的货物配置清单；其中两份合同必须附三证及代理证书或授权书。</w:t>
      </w:r>
    </w:p>
    <w:p>
      <w:pPr>
        <w:ind w:firstLine="422"/>
        <w:jc w:val="both"/>
      </w:pPr>
      <w:r>
        <w:rPr>
          <w:b/>
          <w:sz w:val="21"/>
        </w:rPr>
        <w:t>2、合同总价</w:t>
      </w:r>
    </w:p>
    <w:p>
      <w:pPr>
        <w:ind w:firstLine="420"/>
        <w:jc w:val="both"/>
      </w:pPr>
      <w:r>
        <w:rPr>
          <w:sz w:val="21"/>
        </w:rPr>
        <w:t>总价为：公司填写</w:t>
      </w:r>
      <w:r>
        <w:rPr>
          <w:sz w:val="21"/>
          <w:u w:val="single"/>
        </w:rPr>
        <w:t xml:space="preserve">      </w:t>
      </w:r>
      <w:r>
        <w:rPr>
          <w:sz w:val="21"/>
        </w:rPr>
        <w:t>元整（大写），即</w:t>
      </w:r>
      <w:r>
        <w:rPr>
          <w:sz w:val="21"/>
        </w:rPr>
        <w:t>RMB￥</w:t>
      </w:r>
      <w:r>
        <w:rPr>
          <w:sz w:val="21"/>
          <w:u w:val="single"/>
        </w:rPr>
        <w:t xml:space="preserve">           </w:t>
      </w:r>
      <w:r>
        <w:rPr>
          <w:sz w:val="21"/>
        </w:rPr>
        <w:t xml:space="preserve"> </w:t>
      </w:r>
      <w:r>
        <w:rPr>
          <w:sz w:val="21"/>
        </w:rPr>
        <w:t>元，该合同价款为包干总价，该包干总价为乙方按照合同约定完成合同全部义务后所适用的总价格，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乙方负责并承担。除本合同明确约定的费用外，甲方无需支付任何额外费用和承担任何额外义务。上述合同价款等各项内容在本合同履行过程中不得增加，经甲乙双方协商一致以书面形式予以变更的除外。</w:t>
      </w:r>
    </w:p>
    <w:p>
      <w:pPr>
        <w:ind w:firstLine="420"/>
        <w:jc w:val="both"/>
      </w:pPr>
    </w:p>
    <w:p>
      <w:pPr>
        <w:ind w:firstLine="422"/>
        <w:jc w:val="both"/>
      </w:pPr>
      <w:r>
        <w:rPr>
          <w:b/>
          <w:sz w:val="21"/>
        </w:rPr>
        <w:t>3、合同组成</w:t>
      </w:r>
    </w:p>
    <w:p>
      <w:pPr>
        <w:ind w:firstLine="420"/>
        <w:jc w:val="both"/>
      </w:pPr>
      <w:r>
        <w:rPr>
          <w:sz w:val="21"/>
        </w:rPr>
        <w:t>详细价格、技术说明及其它有关合同货物的特定信息由合同附件说明。所有附件及本项目的招投标文件、协议等均为本合同不可分割之一部分。</w:t>
      </w:r>
    </w:p>
    <w:p>
      <w:pPr>
        <w:ind w:firstLine="422"/>
        <w:jc w:val="both"/>
      </w:pPr>
      <w:r>
        <w:rPr>
          <w:b/>
          <w:sz w:val="21"/>
        </w:rPr>
        <w:t>4、技术要求</w:t>
      </w:r>
    </w:p>
    <w:p>
      <w:pPr>
        <w:ind w:firstLine="420"/>
        <w:jc w:val="both"/>
      </w:pPr>
      <w:r>
        <w:rPr>
          <w:sz w:val="21"/>
        </w:rPr>
        <w:t>乙方所提供货物，必须符合国家有关规范和环保要求及甲方的技术要求</w:t>
      </w:r>
      <w:r>
        <w:rPr>
          <w:sz w:val="21"/>
        </w:rPr>
        <w:t>,并提供货物的出厂检测报告。</w:t>
      </w:r>
    </w:p>
    <w:p>
      <w:pPr>
        <w:ind w:firstLine="422"/>
        <w:jc w:val="both"/>
      </w:pPr>
      <w:r>
        <w:rPr>
          <w:b/>
          <w:sz w:val="21"/>
        </w:rPr>
        <w:t>5、合同货物包装、交货、安装及验收</w:t>
      </w:r>
    </w:p>
    <w:p>
      <w:pPr>
        <w:ind w:firstLine="420"/>
        <w:jc w:val="both"/>
      </w:pPr>
      <w:r>
        <w:rPr>
          <w:sz w:val="21"/>
        </w:rPr>
        <w:t>5.1合同货物的包装</w:t>
      </w:r>
    </w:p>
    <w:p>
      <w:pPr>
        <w:ind w:firstLine="420"/>
        <w:jc w:val="both"/>
      </w:pPr>
      <w:r>
        <w:rPr>
          <w:sz w:val="21"/>
        </w:rPr>
        <w:t>货物的包装均应有良好的防湿、防锈、防潮、防雨、防腐及防碰撞的措施。凡由于包装不良造成的损失和由此产生的费用均由乙方承担。</w:t>
      </w:r>
    </w:p>
    <w:p>
      <w:pPr>
        <w:ind w:firstLine="420"/>
        <w:jc w:val="both"/>
      </w:pPr>
      <w:r>
        <w:rPr>
          <w:sz w:val="21"/>
        </w:rPr>
        <w:t>5.2合同货物的交货</w:t>
      </w:r>
    </w:p>
    <w:p>
      <w:pPr>
        <w:ind w:firstLine="420"/>
        <w:jc w:val="both"/>
      </w:pPr>
      <w:r>
        <w:rPr>
          <w:sz w:val="21"/>
        </w:rPr>
        <w:t>5.2.1乙方交货时间：收到甲方通知后【30】个自然日内；乙方应在货物交付运输前【7】个工作日内书面通知甲方到货日期。</w:t>
      </w:r>
    </w:p>
    <w:p>
      <w:pPr>
        <w:jc w:val="both"/>
      </w:pPr>
      <w:r>
        <w:rPr>
          <w:sz w:val="21"/>
        </w:rPr>
        <w:t>5.2.2乙方交货地点：运输及卸车至甲方指定地点。</w:t>
      </w:r>
    </w:p>
    <w:p>
      <w:pPr>
        <w:ind w:firstLine="420"/>
        <w:jc w:val="both"/>
      </w:pPr>
      <w:r>
        <w:rPr>
          <w:sz w:val="21"/>
        </w:rPr>
        <w:t>5.3合同货物的安装</w:t>
      </w:r>
    </w:p>
    <w:p>
      <w:pPr>
        <w:ind w:firstLine="420"/>
        <w:jc w:val="both"/>
      </w:pPr>
      <w:r>
        <w:rPr>
          <w:sz w:val="21"/>
        </w:rPr>
        <w:t>5.3.1乙方负责合同项下的安装，一切费用由乙方负责。</w:t>
      </w:r>
    </w:p>
    <w:p>
      <w:pPr>
        <w:ind w:firstLine="420"/>
        <w:jc w:val="both"/>
      </w:pPr>
      <w:r>
        <w:rPr>
          <w:sz w:val="21"/>
        </w:rPr>
        <w:t>5.3.2乙方应在交货的同时向甲方提供与本合同项下货物相符且完整的技术资料，技术资料必须简体中文书写。</w:t>
      </w:r>
    </w:p>
    <w:p>
      <w:pPr>
        <w:ind w:firstLine="420"/>
        <w:jc w:val="both"/>
      </w:pPr>
      <w:r>
        <w:rPr>
          <w:sz w:val="21"/>
        </w:rPr>
        <w:t>5.3.3乙方应委派厂家工程师进行现场安装、调试，提供货物安装调试的一切技术支持并承担由此产生的一切费用及责任。乙方在安装、调试时须对安装、调试的场地及场地内的其他设备、设施做好良好保护措施。如因乙方原因造成包括但不限于甲方场地或场地内其他设备、设施损坏，或造成任何人员伤亡的，乙方承担全部赔偿责任。</w:t>
      </w:r>
    </w:p>
    <w:p>
      <w:pPr>
        <w:ind w:firstLine="420"/>
        <w:jc w:val="both"/>
      </w:pPr>
      <w:r>
        <w:rPr>
          <w:sz w:val="21"/>
        </w:rPr>
        <w:t>5.3.4安装调试的具体时间由甲方提前【5】个工作日通知乙方，乙方完成安装调试的具体时间为接甲方通知后【7】个自然日内完成。特殊情况下甲乙双方协商解决。</w:t>
      </w:r>
    </w:p>
    <w:p>
      <w:pPr>
        <w:ind w:firstLine="422"/>
        <w:jc w:val="both"/>
      </w:pPr>
      <w:r>
        <w:rPr>
          <w:b/>
          <w:sz w:val="21"/>
        </w:rPr>
        <w:t>5.4货物的验收</w:t>
      </w:r>
    </w:p>
    <w:p>
      <w:pPr>
        <w:ind w:firstLine="420"/>
        <w:jc w:val="both"/>
      </w:pPr>
      <w:r>
        <w:rPr>
          <w:sz w:val="21"/>
        </w:rPr>
        <w:t>5.4.1合同货物安装完成正常工作后</w:t>
      </w:r>
      <w:r>
        <w:rPr>
          <w:sz w:val="21"/>
          <w:u w:val="single"/>
        </w:rPr>
        <w:t xml:space="preserve"> </w:t>
      </w:r>
      <w:r>
        <w:rPr>
          <w:b/>
          <w:sz w:val="21"/>
          <w:u w:val="single"/>
        </w:rPr>
        <w:t>30</w:t>
      </w:r>
      <w:r>
        <w:rPr>
          <w:sz w:val="21"/>
          <w:u w:val="single"/>
        </w:rPr>
        <w:t xml:space="preserve"> </w:t>
      </w:r>
      <w:r>
        <w:rPr>
          <w:sz w:val="21"/>
        </w:rPr>
        <w:t>个工作日内启动验收（特殊情况由甲乙双方协商确定），验收应在甲乙双方共同参加下进行。如属放射诊疗设备的还必需待取得由甲方委托国家认可的检测机构出具的合格检测报告后方可进行验收。</w:t>
      </w:r>
    </w:p>
    <w:p>
      <w:pPr>
        <w:ind w:firstLine="420"/>
        <w:jc w:val="both"/>
      </w:pPr>
      <w:r>
        <w:rPr>
          <w:sz w:val="21"/>
        </w:rPr>
        <w:t>5.4.2验收标准按</w:t>
      </w:r>
      <w:r>
        <w:rPr>
          <w:sz w:val="21"/>
        </w:rPr>
        <w:t>本合同要求、</w:t>
      </w:r>
      <w:r>
        <w:rPr>
          <w:sz w:val="21"/>
        </w:rPr>
        <w:t>货物</w:t>
      </w:r>
      <w:r>
        <w:rPr>
          <w:sz w:val="21"/>
        </w:rPr>
        <w:t>招投标书、货物技术参数以及</w:t>
      </w:r>
      <w:r>
        <w:rPr>
          <w:sz w:val="21"/>
        </w:rPr>
        <w:t>相关规定</w:t>
      </w:r>
      <w:r>
        <w:rPr>
          <w:sz w:val="21"/>
        </w:rPr>
        <w:t>进行</w:t>
      </w:r>
      <w:r>
        <w:rPr>
          <w:sz w:val="21"/>
        </w:rPr>
        <w:t>，甲方在设备开箱验货、</w:t>
      </w:r>
      <w:r>
        <w:rPr>
          <w:sz w:val="21"/>
        </w:rPr>
        <w:t>验收等环节</w:t>
      </w:r>
      <w:r>
        <w:rPr>
          <w:sz w:val="21"/>
        </w:rPr>
        <w:t>，如发现乙方所交付的货物有短装、次品、损坏或其它不符合本合同规定之情形者，甲方有权拒收领货物，</w:t>
      </w:r>
      <w:r>
        <w:rPr>
          <w:sz w:val="21"/>
        </w:rPr>
        <w:t>并签署拒绝收货书；如甲方同意更换的，乙方应</w:t>
      </w:r>
      <w:r>
        <w:rPr>
          <w:sz w:val="21"/>
        </w:rPr>
        <w:t>于【</w:t>
      </w:r>
      <w:r>
        <w:rPr>
          <w:sz w:val="21"/>
        </w:rPr>
        <w:t>30】个自然日内重新免费提供符合合同约定</w:t>
      </w:r>
      <w:r>
        <w:rPr>
          <w:sz w:val="21"/>
        </w:rPr>
        <w:t>的货物，否则，视为乙方逾期交货。如甲方不同意更换的，视为乙方严重违约</w:t>
      </w:r>
      <w:r>
        <w:rPr>
          <w:sz w:val="21"/>
        </w:rPr>
        <w:t>。</w:t>
      </w:r>
      <w:r>
        <w:rPr>
          <w:sz w:val="21"/>
        </w:rPr>
        <w:t>按照下述第</w:t>
      </w:r>
      <w:r>
        <w:rPr>
          <w:sz w:val="21"/>
        </w:rPr>
        <w:t>14.7款处理。</w:t>
      </w:r>
    </w:p>
    <w:p>
      <w:pPr>
        <w:ind w:firstLine="420"/>
        <w:jc w:val="both"/>
      </w:pPr>
      <w:r>
        <w:rPr>
          <w:sz w:val="21"/>
        </w:rPr>
        <w:t>5.4.3 在约定验收的日期前乙方必须协助甲方完成各项指标和功能的测试，并完成各项培训，现场验收时乙方提供必要的技术支持，否则验收延误由乙方负责。</w:t>
      </w:r>
    </w:p>
    <w:p>
      <w:pPr>
        <w:ind w:firstLine="420"/>
        <w:jc w:val="both"/>
      </w:pPr>
      <w:r>
        <w:rPr>
          <w:sz w:val="21"/>
        </w:rPr>
        <w:t>5.4.4</w:t>
      </w:r>
      <w:r>
        <w:rPr>
          <w:sz w:val="21"/>
        </w:rPr>
        <w:t>验收内容</w:t>
      </w:r>
      <w:r>
        <w:rPr>
          <w:sz w:val="21"/>
        </w:rPr>
        <w:t>包括但不限于货物功能、性能及各项技术参数指标。乙方保证货物自验收之日起【</w:t>
      </w:r>
      <w:r>
        <w:rPr>
          <w:sz w:val="21"/>
        </w:rPr>
        <w:t>15】个自然日内通过验收</w:t>
      </w:r>
      <w:r>
        <w:rPr>
          <w:sz w:val="21"/>
        </w:rPr>
        <w:t>。</w:t>
      </w:r>
      <w:r>
        <w:rPr>
          <w:sz w:val="21"/>
        </w:rPr>
        <w:t>验收合格后甲方和乙方（或者合同货物的制造商）在验收报告上签字盖章。</w:t>
      </w:r>
    </w:p>
    <w:p>
      <w:pPr>
        <w:ind w:firstLine="420"/>
        <w:jc w:val="both"/>
      </w:pPr>
      <w:r>
        <w:rPr>
          <w:sz w:val="21"/>
        </w:rPr>
        <w:t>5.5如乙方对验收结果有异议，可自行委托甲方所在地质检部门进行复检。</w:t>
      </w:r>
    </w:p>
    <w:p>
      <w:pPr>
        <w:ind w:firstLine="422"/>
        <w:jc w:val="both"/>
      </w:pPr>
      <w:r>
        <w:rPr>
          <w:b/>
          <w:sz w:val="21"/>
        </w:rPr>
        <w:t>6、质量保证及售后服务</w:t>
      </w:r>
    </w:p>
    <w:p>
      <w:pPr>
        <w:ind w:firstLine="420"/>
        <w:jc w:val="both"/>
      </w:pPr>
      <w:r>
        <w:rPr>
          <w:sz w:val="21"/>
        </w:rPr>
        <w:t>6.1乙方保证所提供货物的供货渠道符合相关规定，保证合同货物是由原厂制造商生产的、未曾使用过的全新产品，其质量标准、规格及技术特征完全符合制造商所在国家及中国的最新标准和规定；保证完全符合招投标文件、本合同所要求的功能和技术参数；保证合同货物质量的可靠性及安全性。</w:t>
      </w:r>
    </w:p>
    <w:p>
      <w:pPr>
        <w:ind w:firstLine="420"/>
        <w:jc w:val="both"/>
      </w:pPr>
      <w:r>
        <w:rPr>
          <w:sz w:val="21"/>
        </w:rPr>
        <w:t>6.2合同货物保质保用期为本项目有关部门验收签字之日计算。乙方承诺本合同项下货物的免费保修期为</w:t>
      </w:r>
      <w:r>
        <w:rPr>
          <w:sz w:val="21"/>
          <w:u w:val="single"/>
        </w:rPr>
        <w:t xml:space="preserve">     </w:t>
      </w:r>
      <w:r>
        <w:rPr>
          <w:sz w:val="21"/>
        </w:rPr>
        <w:t>年，保修承担方为</w:t>
      </w:r>
      <w:r>
        <w:rPr>
          <w:sz w:val="21"/>
          <w:u w:val="single"/>
        </w:rPr>
        <w:t xml:space="preserve">                    </w:t>
      </w:r>
      <w:r>
        <w:rPr>
          <w:sz w:val="21"/>
          <w:u w:val="single"/>
        </w:rPr>
        <w:t>公司</w:t>
      </w:r>
      <w:r>
        <w:rPr>
          <w:sz w:val="21"/>
        </w:rPr>
        <w:t>（保修承担方与乙方不一致时，保修承担方需提供具备法律效力的承诺函作为本合同的附件，乙方与保修承担方共同对甲方承担无限连带责任）。</w:t>
      </w:r>
    </w:p>
    <w:p>
      <w:pPr>
        <w:ind w:firstLine="420"/>
        <w:jc w:val="both"/>
      </w:pPr>
      <w:r>
        <w:rPr>
          <w:sz w:val="21"/>
        </w:rPr>
        <w:t>6.2.1保质保用期内非因甲方的人为原因而出现产品质量及安装问题，由乙方负责包修、包换或包退，并承担因此而产生的一切费用。乙方应在收到甲方通知后【24】小时内派员到现场维修，若乙方未能在【24】小时内派员到现场维修(法定节假日为在【48】小时内),乙方应向甲方支付合同总金额5‰的违约金/每次；若乙方未能在【48】小时内修复故障，甲方有权聘请第三方修复故障，由此产生的费用及责任由乙方承担。乙方指定报修电话为【400-820-****】,甲方维修通知的邮件发出后或电话报修后，视为甲方的维修通知送达乙方。</w:t>
      </w:r>
    </w:p>
    <w:p>
      <w:pPr>
        <w:ind w:firstLine="420"/>
        <w:jc w:val="both"/>
      </w:pPr>
      <w:r>
        <w:rPr>
          <w:sz w:val="21"/>
        </w:rPr>
        <w:t>6.2.2保修期内开机率≥【95】%。开机率未达要求的，每降低【1】%,保修期顺延【30】个自然日。当开机率&lt;【90】%时，乙方应</w:t>
      </w:r>
      <w:r>
        <w:rPr>
          <w:sz w:val="21"/>
        </w:rPr>
        <w:t>☑</w:t>
      </w:r>
      <w:r>
        <w:rPr>
          <w:sz w:val="21"/>
        </w:rPr>
        <w:t>按本合同总金额的</w:t>
      </w:r>
      <w:r>
        <w:rPr>
          <w:sz w:val="21"/>
        </w:rPr>
        <w:t>【</w:t>
      </w:r>
      <w:r>
        <w:rPr>
          <w:sz w:val="21"/>
        </w:rPr>
        <w:t>5】%向甲方支付违约金</w:t>
      </w:r>
      <w:r>
        <w:rPr>
          <w:sz w:val="21"/>
        </w:rPr>
        <w:t>,</w:t>
      </w:r>
      <w:r>
        <w:rPr>
          <w:sz w:val="21"/>
        </w:rPr>
        <w:t xml:space="preserve"> </w:t>
      </w:r>
      <w:r>
        <w:rPr>
          <w:sz w:val="21"/>
        </w:rPr>
        <w:t>☑</w:t>
      </w:r>
      <w:r>
        <w:rPr>
          <w:sz w:val="21"/>
        </w:rPr>
        <w:t>且在甲方提出要求之日起【</w:t>
      </w:r>
      <w:r>
        <w:rPr>
          <w:sz w:val="21"/>
        </w:rPr>
        <w:t>30】个自然日内无条件更换新机，且保修期重新计算。由此造成甲方其他损失的，乙方应另行赔偿。当开机率&lt;【85】%时，乙方将被视为严重违约，甲方有权要求按照下述第14.7款处理。</w:t>
      </w:r>
    </w:p>
    <w:p>
      <w:pPr>
        <w:ind w:firstLine="420"/>
        <w:jc w:val="both"/>
      </w:pPr>
      <w:r>
        <w:rPr>
          <w:sz w:val="21"/>
        </w:rPr>
        <w:t>6.3保修期满后乙方协助对货物进行终身维修、安装及升级软件服务，长期以优惠价提供零配件。</w:t>
      </w:r>
    </w:p>
    <w:p>
      <w:pPr>
        <w:ind w:firstLine="420"/>
        <w:jc w:val="both"/>
      </w:pPr>
      <w:r>
        <w:rPr>
          <w:sz w:val="21"/>
        </w:rPr>
        <w:t>6.4乙方应按甲方要求派出有资质的技术人员到甲方指定地点提供技术服务，配合工作。</w:t>
      </w:r>
    </w:p>
    <w:p>
      <w:pPr>
        <w:ind w:firstLine="420"/>
        <w:jc w:val="both"/>
      </w:pPr>
      <w:r>
        <w:rPr>
          <w:sz w:val="21"/>
        </w:rPr>
        <w:t>下列情况乙方不负责免费保修：</w:t>
      </w:r>
    </w:p>
    <w:p>
      <w:pPr>
        <w:ind w:firstLine="420"/>
        <w:jc w:val="both"/>
      </w:pPr>
      <w:r>
        <w:rPr>
          <w:sz w:val="21"/>
        </w:rPr>
        <w:t>（</w:t>
      </w:r>
      <w:r>
        <w:rPr>
          <w:sz w:val="21"/>
        </w:rPr>
        <w:t>1）未按照乙方提供的正确使用方法而引致货物故障损坏；</w:t>
      </w:r>
    </w:p>
    <w:p>
      <w:pPr>
        <w:ind w:firstLine="420"/>
        <w:jc w:val="both"/>
      </w:pPr>
      <w:r>
        <w:rPr>
          <w:sz w:val="21"/>
        </w:rPr>
        <w:t>（</w:t>
      </w:r>
      <w:r>
        <w:rPr>
          <w:sz w:val="21"/>
        </w:rPr>
        <w:t>2）擅自改装货物；</w:t>
      </w:r>
    </w:p>
    <w:p>
      <w:pPr>
        <w:ind w:firstLine="420"/>
        <w:jc w:val="both"/>
      </w:pPr>
      <w:r>
        <w:rPr>
          <w:sz w:val="21"/>
        </w:rPr>
        <w:t>（</w:t>
      </w:r>
      <w:r>
        <w:rPr>
          <w:sz w:val="21"/>
        </w:rPr>
        <w:t>3）各种人为因素或天灾等外来因素造成的损坏。</w:t>
      </w:r>
    </w:p>
    <w:p>
      <w:pPr>
        <w:ind w:firstLine="420"/>
        <w:jc w:val="both"/>
      </w:pPr>
      <w:r>
        <w:rPr>
          <w:sz w:val="21"/>
        </w:rPr>
        <w:t>6.5因货物的质量问题而发生争议，由具有相关资质的第三方检测机构进行质量鉴定，乙方先垫付鉴定费。货物符合质量标准的，鉴定费用由甲方承担；货物不符合质量标准的，鉴定费用由乙方承担。</w:t>
      </w:r>
    </w:p>
    <w:p>
      <w:pPr>
        <w:ind w:firstLine="420"/>
        <w:jc w:val="both"/>
      </w:pPr>
      <w:r>
        <w:rPr>
          <w:sz w:val="21"/>
        </w:rPr>
        <w:t>6.6临床应用及维护保养培训主要内容为货物的基本结构、性能、主要部件的构造及修理，操作使用，保养与管理，常见故障的排除，紧急情况的处理等。</w:t>
      </w:r>
    </w:p>
    <w:p>
      <w:pPr>
        <w:ind w:firstLine="420"/>
        <w:jc w:val="both"/>
      </w:pPr>
      <w:r>
        <w:rPr>
          <w:sz w:val="21"/>
        </w:rPr>
        <w:t>6.7工程人员技能拓展及专业学术培训：由乙方或货物所属生产厂商提供本合同产品相关工程人员技能拓展或专业技术培训等。</w:t>
      </w:r>
    </w:p>
    <w:p>
      <w:pPr>
        <w:ind w:firstLine="420"/>
        <w:jc w:val="both"/>
      </w:pPr>
      <w:r>
        <w:rPr>
          <w:sz w:val="21"/>
        </w:rPr>
        <w:t>6.8本合同已包含培训的所有费用，乙方不等再以任何方式另行收取。</w:t>
      </w:r>
    </w:p>
    <w:p>
      <w:pPr>
        <w:ind w:firstLine="422"/>
        <w:jc w:val="both"/>
      </w:pPr>
      <w:r>
        <w:rPr>
          <w:b/>
          <w:sz w:val="21"/>
        </w:rPr>
        <w:t>7、付款办法</w:t>
      </w:r>
    </w:p>
    <w:p>
      <w:pPr>
        <w:ind w:firstLine="420"/>
        <w:jc w:val="both"/>
      </w:pPr>
      <w:r>
        <w:rPr>
          <w:sz w:val="21"/>
        </w:rPr>
        <w:t>7.1本合同的每笔款项以人民币汇款或支票方式支付，支付的时间和金额如下：</w:t>
      </w:r>
    </w:p>
    <w:p>
      <w:pPr>
        <w:ind w:firstLine="420"/>
        <w:jc w:val="both"/>
      </w:pPr>
      <w:r>
        <w:rPr>
          <w:sz w:val="21"/>
        </w:rPr>
        <w:t>（一）如中标人为非中小企业，付款方式如下：</w:t>
      </w:r>
    </w:p>
    <w:p>
      <w:pPr>
        <w:ind w:firstLine="420"/>
        <w:jc w:val="both"/>
      </w:pPr>
      <w:r>
        <w:rPr>
          <w:sz w:val="21"/>
        </w:rPr>
        <w:t>（</w:t>
      </w:r>
      <w:r>
        <w:rPr>
          <w:sz w:val="21"/>
        </w:rPr>
        <w:t>1）本合同签订后并收到乙方开具的正式发票后三十个工作日内，甲方将合同总额的70%即人民币         元（大写）（￥    ）付给乙方；</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2）设备调试验收合格并交付临床正常运行后，凭甲方收货证明、安装使用验收合格文件（加盖甲方公章）、培训记录文件，乙方开具的正式发票；甲方收到上述票据后3个月内将合同总额的30%即人民币       元 （大写）（￥        ）付给乙方。</w:t>
      </w:r>
    </w:p>
    <w:p>
      <w:pPr>
        <w:ind w:firstLine="420"/>
        <w:jc w:val="both"/>
      </w:pPr>
      <w:r>
        <w:rPr>
          <w:sz w:val="21"/>
        </w:rPr>
        <w:t>（二）如中标人为中小企业</w:t>
      </w:r>
      <w:r>
        <w:rPr>
          <w:sz w:val="21"/>
        </w:rPr>
        <w:t>,付款方式如下：</w:t>
      </w:r>
    </w:p>
    <w:p>
      <w:pPr>
        <w:ind w:firstLine="420"/>
        <w:jc w:val="both"/>
      </w:pPr>
      <w:r>
        <w:rPr>
          <w:sz w:val="21"/>
        </w:rPr>
        <w:t>（</w:t>
      </w:r>
      <w:r>
        <w:rPr>
          <w:sz w:val="21"/>
        </w:rPr>
        <w:t>1）签订合同后，甲方在收到发票后5个工作日内向乙方发起申请支付合同总额的70%即人民币         元（大写）（￥    ）；</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并核对无误后，在15日内将合同总额的30%即人民币       元 （大写）（￥        ）付给乙方。</w:t>
      </w:r>
    </w:p>
    <w:p>
      <w:pPr>
        <w:ind w:firstLine="420"/>
        <w:jc w:val="both"/>
      </w:pPr>
      <w:r>
        <w:rPr>
          <w:sz w:val="21"/>
        </w:rPr>
        <w:t>7.2乙方须提前提供合法有效的等额发票，否则甲方有权顺延付款且无需承担违约责任。</w:t>
      </w:r>
    </w:p>
    <w:p>
      <w:pPr>
        <w:ind w:firstLine="420"/>
        <w:jc w:val="both"/>
      </w:pPr>
      <w:r>
        <w:rPr>
          <w:sz w:val="21"/>
        </w:rPr>
        <w:t>乙方向甲方开具发票的信息：</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72"/>
        <w:gridCol w:w="6432"/>
      </w:tblGrid>
      <w:tr>
        <w:tc>
          <w:tcPr>
            <w:tcW w:type="dxa" w:w="1872"/>
            <w:tcBorders>
              <w:top w:val="single" w:color="000000" w:sz="4"/>
              <w:left w:val="single" w:color="000000" w:sz="4"/>
              <w:bottom w:val="single" w:color="000000" w:sz="4"/>
              <w:right w:val="single" w:color="000000" w:sz="4"/>
            </w:tcBorders>
            <w:vAlign w:val="top"/>
          </w:tcPr>
          <w:p>
            <w:pPr>
              <w:jc w:val="both"/>
            </w:pPr>
            <w:r>
              <w:rPr>
                <w:sz w:val="21"/>
              </w:rPr>
              <w:t>单位名称</w:t>
            </w:r>
          </w:p>
        </w:tc>
        <w:tc>
          <w:tcPr>
            <w:tcW w:type="dxa" w:w="6432"/>
            <w:tcBorders>
              <w:top w:val="single" w:color="000000" w:sz="4"/>
              <w:left w:val="single" w:color="000000" w:sz="4"/>
              <w:bottom w:val="single" w:color="000000" w:sz="4"/>
              <w:right w:val="single" w:color="000000" w:sz="4"/>
            </w:tcBorders>
            <w:vAlign w:val="top"/>
          </w:tcPr>
          <w:p>
            <w:pPr>
              <w:jc w:val="both"/>
            </w:pPr>
            <w:r>
              <w:rPr>
                <w:sz w:val="21"/>
              </w:rPr>
              <w:t>广东省中医院南沙医院</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12440115MB2E397535</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地址</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广州市南沙区珠江街道灵山公路旁</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电话</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81887233</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中国银行广州万顷沙支行</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开户行账号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715977207161</w:t>
            </w:r>
          </w:p>
        </w:tc>
      </w:tr>
    </w:tbl>
    <w:p>
      <w:pPr>
        <w:ind w:firstLine="420"/>
        <w:jc w:val="both"/>
      </w:pPr>
      <w:r>
        <w:rPr>
          <w:sz w:val="21"/>
        </w:rPr>
        <w:t>7.3结算方式</w:t>
      </w:r>
    </w:p>
    <w:p>
      <w:pPr>
        <w:ind w:firstLine="420"/>
        <w:jc w:val="both"/>
      </w:pPr>
      <w:r>
        <w:rPr>
          <w:sz w:val="21"/>
        </w:rPr>
        <w:t>乙方指定银行转账方式结算，且指定以下账户为唯一收款账户：</w:t>
      </w:r>
    </w:p>
    <w:p>
      <w:pPr>
        <w:ind w:firstLine="420"/>
        <w:jc w:val="both"/>
      </w:pPr>
      <w:r>
        <w:rPr>
          <w:sz w:val="21"/>
        </w:rPr>
        <w:t>账户名称：</w:t>
      </w:r>
    </w:p>
    <w:p>
      <w:pPr>
        <w:ind w:firstLine="420"/>
        <w:jc w:val="both"/>
      </w:pPr>
      <w:r>
        <w:rPr>
          <w:sz w:val="21"/>
        </w:rPr>
        <w:t>开户银行：</w:t>
      </w:r>
    </w:p>
    <w:p>
      <w:pPr>
        <w:ind w:firstLine="420"/>
        <w:jc w:val="both"/>
      </w:pPr>
      <w:r>
        <w:rPr>
          <w:sz w:val="21"/>
        </w:rPr>
        <w:t>银行账号：</w:t>
      </w:r>
    </w:p>
    <w:p>
      <w:pPr>
        <w:ind w:firstLine="420"/>
        <w:jc w:val="both"/>
      </w:pPr>
      <w:r>
        <w:rPr>
          <w:sz w:val="21"/>
        </w:rPr>
        <w:t>甲方向上述账户汇出款项后，即视为已履行付款义务，在汇款过程中，因</w:t>
      </w:r>
      <w:r>
        <w:rPr>
          <w:sz w:val="21"/>
        </w:rPr>
        <w:t>乙方账户的原因</w:t>
      </w:r>
      <w:r>
        <w:rPr>
          <w:sz w:val="21"/>
        </w:rPr>
        <w:t>(包括但不限于账号被注销、被冻结等)导致其无法收取款项的，由乙方承担相应后果，甲方对此不承担任何责任。</w:t>
      </w:r>
    </w:p>
    <w:p>
      <w:pPr>
        <w:ind w:firstLine="841"/>
        <w:jc w:val="both"/>
      </w:pPr>
      <w:r>
        <w:rPr>
          <w:b/>
          <w:sz w:val="21"/>
        </w:rPr>
        <w:t>8、</w:t>
      </w:r>
      <w:r>
        <w:rPr>
          <w:b/>
          <w:sz w:val="21"/>
        </w:rPr>
        <w:t>甲方的权利和义务</w:t>
      </w:r>
    </w:p>
    <w:p>
      <w:pPr>
        <w:ind w:firstLine="420"/>
        <w:jc w:val="both"/>
      </w:pPr>
      <w:r>
        <w:rPr>
          <w:sz w:val="21"/>
        </w:rPr>
        <w:t>8.1 甲方承诺具有签署与履行本合同的合法权利、资质与能力。</w:t>
      </w:r>
    </w:p>
    <w:p>
      <w:pPr>
        <w:ind w:firstLine="420"/>
        <w:jc w:val="both"/>
      </w:pPr>
      <w:r>
        <w:rPr>
          <w:sz w:val="21"/>
        </w:rPr>
        <w:t>8.2  在乙方无不履行或不适当履行其义务的情况下，甲方应按本合同约定支付款项。</w:t>
      </w:r>
    </w:p>
    <w:p>
      <w:pPr>
        <w:ind w:firstLine="420"/>
        <w:jc w:val="both"/>
      </w:pPr>
      <w:r>
        <w:rPr>
          <w:sz w:val="21"/>
        </w:rPr>
        <w:t>8.3 甲方有权对乙方履行合同的行为进行监督管理，甲方提出整改意见的，乙方应予以配合并按甲方要求履行。</w:t>
      </w:r>
    </w:p>
    <w:p>
      <w:pPr>
        <w:ind w:firstLine="841"/>
        <w:jc w:val="both"/>
      </w:pPr>
      <w:r>
        <w:rPr>
          <w:b/>
          <w:sz w:val="21"/>
        </w:rPr>
        <w:t>9、乙方的权利和义务</w:t>
      </w:r>
    </w:p>
    <w:p>
      <w:pPr>
        <w:ind w:firstLine="420"/>
        <w:jc w:val="both"/>
      </w:pPr>
      <w:r>
        <w:rPr>
          <w:sz w:val="21"/>
        </w:rPr>
        <w:t>9.1乙方承诺具有签署与履行本合同的合法权利、资质与能力。</w:t>
      </w:r>
    </w:p>
    <w:p>
      <w:pPr>
        <w:ind w:firstLine="420"/>
        <w:jc w:val="both"/>
      </w:pPr>
      <w:r>
        <w:rPr>
          <w:sz w:val="21"/>
        </w:rPr>
        <w:t>9.2乙方保证其对交付的货物有完全、合法的所有权与处置权，保证甲方免受任何第三方主张任何权利。</w:t>
      </w:r>
    </w:p>
    <w:p>
      <w:pPr>
        <w:ind w:firstLine="420"/>
        <w:jc w:val="both"/>
      </w:pPr>
      <w:r>
        <w:rPr>
          <w:sz w:val="21"/>
        </w:rPr>
        <w:t>9.3乙方保证其交付的货物无任何质量缺陷或瑕疵，无任何著作权、商标权或其他知识产权方面的权利限制或瑕疵，不会侵犯任何专利、商标、企业或贸易名称、版权、肖像权、技术秘密、商业秘密或其他任何权益。如因乙方交付之货物存在质量问题或权利瑕疵，由此产生的一切责任及费用由乙方全部承担，与甲方无关。如甲方收到任何第三方有关知识产权的主张、索赔或诉讼，乙方收到甲方通知后，应以乙方名义自行处理与第三的索赔或诉讼，自负费用，并赔偿甲方因此发生的费用和遭受的损失。除此合同条款另有约定外，如果乙方拒绝处理前述索赔或诉讼或收到甲方通知后10个自然日内未配合处理上述纠纷，甲方可以自己的名义进行这些索赔或诉讼，因此发生的费用和遭受的损失军应由乙方承担。</w:t>
      </w:r>
    </w:p>
    <w:p>
      <w:pPr>
        <w:ind w:firstLine="420"/>
        <w:jc w:val="both"/>
      </w:pPr>
      <w:r>
        <w:rPr>
          <w:sz w:val="21"/>
        </w:rPr>
        <w:t>9.4如有关法院、仲裁机构或行政机关禁止甲方继续使用本合同项目下货物的部分或全部，乙方应酌情采取以下措施之一：</w:t>
      </w:r>
    </w:p>
    <w:p>
      <w:pPr>
        <w:ind w:firstLine="420"/>
        <w:jc w:val="both"/>
      </w:pPr>
      <w:r>
        <w:rPr>
          <w:sz w:val="21"/>
        </w:rPr>
        <w:t>9.4.1使甲方重新免费获得使用上述货物的权利；</w:t>
      </w:r>
    </w:p>
    <w:p>
      <w:pPr>
        <w:ind w:firstLine="420"/>
        <w:jc w:val="both"/>
      </w:pPr>
      <w:r>
        <w:rPr>
          <w:sz w:val="21"/>
        </w:rPr>
        <w:t>9.4.2免费更换或改造上述货物，使甲方不受上述禁令限制继续使用该货物，并至少达到原使用水平。乙方采取上述措施不能免除乙方负有赔偿甲方因此遭受损失的义务。</w:t>
      </w:r>
    </w:p>
    <w:p>
      <w:pPr>
        <w:ind w:firstLine="422"/>
        <w:jc w:val="both"/>
      </w:pPr>
      <w:r>
        <w:rPr>
          <w:b/>
          <w:sz w:val="21"/>
        </w:rPr>
        <w:t>10、保密协议</w:t>
      </w:r>
    </w:p>
    <w:p>
      <w:pPr>
        <w:jc w:val="both"/>
      </w:pPr>
      <w:r>
        <w:rPr>
          <w:sz w:val="21"/>
        </w:rPr>
        <w:t>双方应保守通过签订和履行本合同而获取的对方之商业及技术秘密，包括</w:t>
      </w:r>
    </w:p>
    <w:p>
      <w:pPr>
        <w:jc w:val="both"/>
      </w:pPr>
      <w:r>
        <w:rPr>
          <w:sz w:val="21"/>
        </w:rPr>
        <w:t>本合同文本，相关技术文件、相关数据，以及其他有关信息。任何一方违反上述约定的，应赔偿合同相对方的损失。本保密条款不因合同终止而终止。</w:t>
      </w:r>
    </w:p>
    <w:p>
      <w:pPr>
        <w:jc w:val="both"/>
      </w:pPr>
      <w:r>
        <w:rPr>
          <w:sz w:val="21"/>
        </w:rPr>
        <w:t>合同当事人的保密义务不适用于下列信息：</w:t>
      </w:r>
    </w:p>
    <w:p>
      <w:pPr>
        <w:jc w:val="both"/>
      </w:pPr>
      <w:r>
        <w:rPr>
          <w:sz w:val="21"/>
        </w:rPr>
        <w:t>（</w:t>
      </w:r>
      <w:r>
        <w:rPr>
          <w:sz w:val="21"/>
        </w:rPr>
        <w:t>1）非因接受信息一方的过失现在或以后进入公共领域的信息；</w:t>
      </w:r>
    </w:p>
    <w:p>
      <w:pPr>
        <w:jc w:val="both"/>
      </w:pPr>
      <w:r>
        <w:rPr>
          <w:sz w:val="21"/>
        </w:rPr>
        <w:t>（</w:t>
      </w:r>
      <w:r>
        <w:rPr>
          <w:sz w:val="21"/>
        </w:rPr>
        <w:t>2）接受信息一方当事人合法地从第三方获得并且据其善意了解第三方也</w:t>
      </w:r>
    </w:p>
    <w:p>
      <w:pPr>
        <w:jc w:val="both"/>
      </w:pPr>
      <w:r>
        <w:rPr>
          <w:sz w:val="21"/>
        </w:rPr>
        <w:t>不对此承担保密义务的信息；</w:t>
      </w:r>
    </w:p>
    <w:p>
      <w:pPr>
        <w:jc w:val="both"/>
      </w:pPr>
      <w:r>
        <w:rPr>
          <w:sz w:val="21"/>
        </w:rPr>
        <w:t>（</w:t>
      </w:r>
      <w:r>
        <w:rPr>
          <w:sz w:val="21"/>
        </w:rPr>
        <w:t>3）法律或法律的执行要求披露的信息。</w:t>
      </w:r>
    </w:p>
    <w:p>
      <w:pPr>
        <w:ind w:firstLine="422"/>
        <w:jc w:val="both"/>
      </w:pPr>
      <w:r>
        <w:rPr>
          <w:b/>
          <w:sz w:val="16"/>
        </w:rPr>
        <w:t xml:space="preserve">   </w:t>
      </w:r>
      <w:r>
        <w:rPr>
          <w:b/>
          <w:sz w:val="21"/>
        </w:rPr>
        <w:t xml:space="preserve"> </w:t>
      </w:r>
      <w:r>
        <w:rPr>
          <w:b/>
          <w:sz w:val="21"/>
        </w:rPr>
        <w:t>11、风险承担</w:t>
      </w:r>
    </w:p>
    <w:p>
      <w:pPr>
        <w:ind w:firstLine="420"/>
        <w:jc w:val="both"/>
      </w:pPr>
      <w:r>
        <w:rPr>
          <w:sz w:val="21"/>
        </w:rPr>
        <w:t>11.1货物毁损、灭失的风险，在货物经交付甲方且验收合格以前由乙方承</w:t>
      </w:r>
    </w:p>
    <w:p>
      <w:pPr>
        <w:ind w:firstLine="420"/>
        <w:jc w:val="both"/>
      </w:pPr>
      <w:r>
        <w:rPr>
          <w:sz w:val="21"/>
        </w:rPr>
        <w:t>担，在货物经交付甲方且验收合格以后由甲方承担。</w:t>
      </w:r>
    </w:p>
    <w:p>
      <w:pPr>
        <w:ind w:firstLine="420"/>
        <w:jc w:val="both"/>
      </w:pPr>
      <w:r>
        <w:rPr>
          <w:sz w:val="21"/>
        </w:rPr>
        <w:t>11.2 甲方因货物质量不符合约定的质量要求而拒绝接受货物或解除合同的，货物毁损、灭失的风险由乙方承担。</w:t>
      </w:r>
    </w:p>
    <w:p>
      <w:pPr>
        <w:ind w:firstLine="420"/>
        <w:jc w:val="both"/>
      </w:pPr>
      <w:r>
        <w:rPr>
          <w:sz w:val="21"/>
        </w:rPr>
        <w:t>11.3  货物毁损、灭失的风险由甲方承担的，不影响因乙方履行其他合同义</w:t>
      </w:r>
    </w:p>
    <w:p>
      <w:pPr>
        <w:ind w:firstLine="420"/>
        <w:jc w:val="both"/>
      </w:pPr>
      <w:r>
        <w:rPr>
          <w:sz w:val="21"/>
        </w:rPr>
        <w:t>务不符合约定的，甲方要求其承担违约责任的权利。</w:t>
      </w:r>
    </w:p>
    <w:p>
      <w:pPr>
        <w:ind w:firstLine="420"/>
        <w:jc w:val="both"/>
      </w:pPr>
      <w:r>
        <w:rPr>
          <w:sz w:val="21"/>
        </w:rPr>
        <w:t>11.4  由乙方承担货物毁损、灭失风险的，如货物毁损或灭失的，经甲方同 意，乙方应于【30】个自然日内重新提供符合合同规定的货物，否则，视为乙方逾期交货。</w:t>
      </w:r>
    </w:p>
    <w:p>
      <w:pPr>
        <w:ind w:firstLine="420"/>
        <w:jc w:val="both"/>
      </w:pPr>
      <w:r>
        <w:rPr>
          <w:sz w:val="21"/>
        </w:rPr>
        <w:t>11.5  由甲方承担货物毁损、灭失风险的，则甲方不能免除给付货款的义务。</w:t>
      </w:r>
    </w:p>
    <w:p>
      <w:pPr>
        <w:ind w:firstLine="422"/>
        <w:jc w:val="both"/>
      </w:pPr>
      <w:r>
        <w:rPr>
          <w:b/>
          <w:sz w:val="21"/>
        </w:rPr>
        <w:t>12、不可抗力</w:t>
      </w:r>
    </w:p>
    <w:p>
      <w:pPr>
        <w:ind w:firstLine="420"/>
        <w:jc w:val="both"/>
      </w:pPr>
      <w:r>
        <w:rPr>
          <w:sz w:val="21"/>
        </w:rPr>
        <w:t>12.1不可抗力指战争、严重火灾、洪水、台风、地震等或其它双方认定的不可抗力事件。</w:t>
      </w:r>
    </w:p>
    <w:p>
      <w:pPr>
        <w:ind w:firstLine="420"/>
        <w:jc w:val="both"/>
      </w:pPr>
      <w:r>
        <w:rPr>
          <w:sz w:val="21"/>
        </w:rPr>
        <w:t>12.2签约双方中任何一方由于不可抗力影响合同执行时，发生不可抗力一方应尽快将事故通知另一方。在此情况下，乙方仍然有责任采取必要的措施加速供货，双方应通过友好协商尽快解决本合同的执行问题。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2"/>
        <w:jc w:val="both"/>
      </w:pPr>
      <w:r>
        <w:rPr>
          <w:b/>
          <w:sz w:val="21"/>
        </w:rPr>
        <w:t>13、赔偿责任</w:t>
      </w:r>
    </w:p>
    <w:p>
      <w:pPr>
        <w:ind w:firstLine="420"/>
        <w:jc w:val="both"/>
      </w:pPr>
      <w:r>
        <w:rPr>
          <w:sz w:val="21"/>
        </w:rPr>
        <w:t>13.1如乙方所提供的合同货物存在质量问题，甲方有权向乙方提出索赔。</w:t>
      </w:r>
    </w:p>
    <w:p>
      <w:pPr>
        <w:ind w:firstLine="420"/>
        <w:jc w:val="both"/>
      </w:pPr>
      <w:r>
        <w:rPr>
          <w:sz w:val="21"/>
        </w:rPr>
        <w:t>13.2甲乙双方如对合同货物的质量问题有异议，甲方应根据相关检测机构的检测报告向乙方提出索赔。</w:t>
      </w:r>
    </w:p>
    <w:p>
      <w:pPr>
        <w:ind w:firstLine="420"/>
        <w:jc w:val="both"/>
      </w:pPr>
      <w:r>
        <w:rPr>
          <w:sz w:val="21"/>
        </w:rPr>
        <w:t>13.3在合同执行期间，如果乙方对甲方提出的索赔和差异负有责任，乙方应按照甲方同意的下列一种或多种方式解决索赔事宜：</w:t>
      </w:r>
    </w:p>
    <w:p>
      <w:pPr>
        <w:ind w:firstLine="420"/>
        <w:jc w:val="both"/>
      </w:pPr>
      <w:r>
        <w:rPr>
          <w:sz w:val="21"/>
        </w:rPr>
        <w:t>（</w:t>
      </w:r>
      <w:r>
        <w:rPr>
          <w:sz w:val="21"/>
        </w:rPr>
        <w:t>1）用符合规格、质量和性能要求的全新货物来更换，乙方应承担一切费用和风险，乙方对甲方所发生的一切损失作出赔偿。同时，相应延长质量保证期。</w:t>
      </w:r>
    </w:p>
    <w:p>
      <w:pPr>
        <w:ind w:firstLine="420"/>
        <w:jc w:val="both"/>
      </w:pPr>
      <w:r>
        <w:rPr>
          <w:sz w:val="21"/>
        </w:rPr>
        <w:t>（</w:t>
      </w:r>
      <w:r>
        <w:rPr>
          <w:sz w:val="21"/>
        </w:rPr>
        <w:t>2）退货，乙方按合同规定的同种货币将货款退还给甲方；甲方由此发生的损失，由乙方负责赔偿。</w:t>
      </w:r>
    </w:p>
    <w:p>
      <w:pPr>
        <w:ind w:firstLine="420"/>
        <w:jc w:val="both"/>
      </w:pPr>
      <w:r>
        <w:rPr>
          <w:sz w:val="21"/>
        </w:rPr>
        <w:t>13.4若乙方责任原因导致货物无法安装，或无法按时完成安装，对甲方造成的损失，乙方对甲方做出相应赔偿。</w:t>
      </w:r>
    </w:p>
    <w:p>
      <w:pPr>
        <w:ind w:firstLine="420"/>
        <w:jc w:val="both"/>
      </w:pPr>
      <w:r>
        <w:rPr>
          <w:sz w:val="21"/>
        </w:rPr>
        <w:t>13.5如果在甲方发出索赔通知后30天内，乙方未作答复，上述索赔应视为已被乙方接受；乙方应退回所有款项，并承担相应的赔偿责任。</w:t>
      </w:r>
    </w:p>
    <w:p>
      <w:pPr>
        <w:ind w:firstLine="422"/>
        <w:jc w:val="both"/>
      </w:pPr>
      <w:r>
        <w:rPr>
          <w:b/>
          <w:sz w:val="21"/>
        </w:rPr>
        <w:t>14、违约与处罚</w:t>
      </w:r>
    </w:p>
    <w:p>
      <w:pPr>
        <w:ind w:firstLine="420"/>
        <w:jc w:val="both"/>
      </w:pPr>
      <w:r>
        <w:rPr>
          <w:sz w:val="21"/>
        </w:rPr>
        <w:t>14.1甲方应依合同规定时间内，向乙方支付货款，每拖延一天乙方可向甲方加收合同金额的0.5‰的违约金，累计违约金最高不超过合同金额的5%。</w:t>
      </w:r>
    </w:p>
    <w:p>
      <w:pPr>
        <w:ind w:firstLine="420"/>
        <w:jc w:val="both"/>
      </w:pPr>
      <w:r>
        <w:rPr>
          <w:sz w:val="21"/>
        </w:rPr>
        <w:t>14.2乙方未能按时交货，每拖延1天，须向甲方支付合同金额的0.5‰的违约金。</w:t>
      </w:r>
    </w:p>
    <w:p>
      <w:pPr>
        <w:ind w:firstLine="420"/>
        <w:jc w:val="both"/>
      </w:pPr>
      <w:r>
        <w:rPr>
          <w:sz w:val="21"/>
        </w:rPr>
        <w:t>14.3乙方交付的货物不符合合同规定的，甲方有权拒收，乙方向甲方支付合同金额的5%的违约金。</w:t>
      </w:r>
    </w:p>
    <w:p>
      <w:pPr>
        <w:ind w:firstLine="420"/>
        <w:jc w:val="both"/>
      </w:pPr>
      <w:r>
        <w:rPr>
          <w:sz w:val="21"/>
        </w:rPr>
        <w:t>14.4若乙方提供的本合同项下货物不符合合同约定或未能通过甲方验收，甲方有权选择以下方式之一处理：</w:t>
      </w:r>
    </w:p>
    <w:p>
      <w:pPr>
        <w:ind w:firstLine="420"/>
        <w:jc w:val="both"/>
      </w:pPr>
      <w:r>
        <w:rPr>
          <w:sz w:val="21"/>
        </w:rPr>
        <w:t>14.4.1要求乙方采取包括但不限于维修、补偿等措施给予补救，补救不能或者经补救仍不能使甲方满意的，甲方有权要求按照下述第14.4.2、14.4.3或14.4.4项处理。</w:t>
      </w:r>
    </w:p>
    <w:p>
      <w:pPr>
        <w:ind w:firstLine="420"/>
        <w:jc w:val="both"/>
      </w:pPr>
      <w:r>
        <w:rPr>
          <w:sz w:val="21"/>
        </w:rPr>
        <w:t>14.4.2 拒绝接受货物，解除本合同并要求乙方全额退款，退货等相关费用由乙方承担，乙方应向甲方支付相关合同总金额的10%的违约金；如因此导致甲方遭受损失的，由乙方承担全部赔偿责任。</w:t>
      </w:r>
    </w:p>
    <w:p>
      <w:pPr>
        <w:ind w:firstLine="420"/>
        <w:jc w:val="both"/>
      </w:pPr>
      <w:r>
        <w:rPr>
          <w:sz w:val="21"/>
        </w:rPr>
        <w:t>14.4.3要求乙方给予更换，乙方应在收到甲方换货通知后【30】个自然日内提供符合合同约定的货物，逾期未能提供的按照逾期交货的违约责任处理。因换货产生的费用由乙方承担，甲方代乙方垫付的换货费用(若有),甲方有权直接从货款的尾款中扣除，尾款不足以扣除的，由乙方继续向甲方补偿；</w:t>
      </w:r>
    </w:p>
    <w:p>
      <w:pPr>
        <w:ind w:firstLine="420"/>
        <w:jc w:val="both"/>
      </w:pPr>
      <w:r>
        <w:rPr>
          <w:sz w:val="21"/>
        </w:rPr>
        <w:t>14.4.4保留性接受瑕疵货物，乙方放弃货物部分/全部尾款，将部分/全部 的尾款作为对甲方保留性接受货物的补偿；如尾款不足以补偿货物瑕疵，由乙方继续向甲方进行补偿。并且，乙方应继续对瑕疵货物负责，如瑕疵货物导致甲方或任何第三方的合法权益遭受损失，由乙方承担由此产生的全部责任。</w:t>
      </w:r>
    </w:p>
    <w:p>
      <w:pPr>
        <w:ind w:firstLine="420"/>
        <w:jc w:val="both"/>
      </w:pPr>
      <w:r>
        <w:rPr>
          <w:sz w:val="21"/>
        </w:rPr>
        <w:t>14.5 若保修承担方未按本合同的约定提供保修服务，甲方有权自行委托第 三方提供甲方所需要的技术支持和售后服务，由此造成的包括但不限于第三方维保费用、甲方全部损失等均由乙方承担赔偿。</w:t>
      </w:r>
    </w:p>
    <w:p>
      <w:pPr>
        <w:ind w:firstLine="420"/>
        <w:jc w:val="both"/>
      </w:pPr>
      <w:r>
        <w:rPr>
          <w:sz w:val="21"/>
        </w:rPr>
        <w:t>14.6若乙方违反廉洁条款相关约定，甲方有权采取以下处理：将乙方违规 行为予以曝光；停用乙方相关产品，情节严重的断绝与乙方经济往来；取消乙  方参加甲方招标采购项目资格二年；同时上报上级主管部门依据有关规定在系 统内通报、公布乙方违法违规情况及处理结果。同时，甲方亦有权解除相关合 同，乙方除返还甲方已支付的全部款项外，还应向甲方支付相关合同总金额的10%的违约金。</w:t>
      </w:r>
    </w:p>
    <w:p>
      <w:pPr>
        <w:ind w:firstLine="420"/>
        <w:jc w:val="both"/>
      </w:pPr>
      <w:r>
        <w:rPr>
          <w:sz w:val="21"/>
        </w:rPr>
        <w:t>14.7有以下情形之一的，甲方有权单方解除合同，乙方需退还甲方已支付的所有款项，同时按合同总金额的10%向甲方支付违约金，并对甲方遭受的一切损失进行赔偿。具体情形如下：</w:t>
      </w:r>
    </w:p>
    <w:p>
      <w:pPr>
        <w:ind w:firstLine="420"/>
        <w:jc w:val="both"/>
      </w:pPr>
      <w:r>
        <w:rPr>
          <w:sz w:val="21"/>
        </w:rPr>
        <w:t>14.7.1乙方交付货物存在侵犯他人知识产权、肖像权、技术秘密、商业秘密或其他任何权益的；</w:t>
      </w:r>
    </w:p>
    <w:p>
      <w:pPr>
        <w:ind w:firstLine="420"/>
        <w:jc w:val="both"/>
      </w:pPr>
      <w:r>
        <w:rPr>
          <w:sz w:val="21"/>
        </w:rPr>
        <w:t>14.7.2乙方违反合同义务，并在甲方向乙方发出违约通知书后在30个自然日内仍未能改正的；</w:t>
      </w:r>
    </w:p>
    <w:p>
      <w:pPr>
        <w:ind w:firstLine="420"/>
        <w:jc w:val="both"/>
      </w:pPr>
      <w:r>
        <w:rPr>
          <w:sz w:val="21"/>
        </w:rPr>
        <w:t>14.7.3未经甲方书面同意，乙方将本合同项下的权利或义务转让，或将本合同项下服务转包或分包的；</w:t>
      </w:r>
    </w:p>
    <w:p>
      <w:pPr>
        <w:ind w:firstLine="420"/>
        <w:jc w:val="both"/>
      </w:pPr>
      <w:r>
        <w:rPr>
          <w:sz w:val="21"/>
        </w:rPr>
        <w:t>14.7.4乙方逾期交货超过10个自然日的；</w:t>
      </w:r>
    </w:p>
    <w:p>
      <w:pPr>
        <w:ind w:firstLine="420"/>
        <w:jc w:val="both"/>
      </w:pPr>
      <w:r>
        <w:rPr>
          <w:sz w:val="21"/>
        </w:rPr>
        <w:t>14.7.5 乙方逾期完成安装调试或货物逾期通过验收超过10个自然日的；</w:t>
      </w:r>
    </w:p>
    <w:p>
      <w:pPr>
        <w:ind w:firstLine="420"/>
        <w:jc w:val="both"/>
      </w:pPr>
      <w:r>
        <w:rPr>
          <w:sz w:val="21"/>
        </w:rPr>
        <w:t>14.7.6 乙方存在或出现不良信用记录行为的(包括但不限于被人民法院列 入失信被执行人、被列入重大税收违法案件当事人名单、被列入政府采购严重  违法失信行为记录名单、被市场监督管理部门列入企业经营异常名单、存在违法犯罪行为);</w:t>
      </w:r>
    </w:p>
    <w:p>
      <w:pPr>
        <w:ind w:firstLine="420"/>
        <w:jc w:val="both"/>
      </w:pPr>
      <w:r>
        <w:rPr>
          <w:sz w:val="21"/>
        </w:rPr>
        <w:t>14.7.7 乙方出现破产、清算、资不抵债、成为失信被执行人等可能丧失履约能力的；</w:t>
      </w:r>
    </w:p>
    <w:p>
      <w:pPr>
        <w:ind w:firstLine="420"/>
        <w:jc w:val="both"/>
      </w:pPr>
      <w:r>
        <w:rPr>
          <w:sz w:val="21"/>
        </w:rPr>
        <w:t>14.7.8法律规定的或本合同约定的其他严重违约情形。</w:t>
      </w:r>
    </w:p>
    <w:p>
      <w:pPr>
        <w:ind w:firstLine="420"/>
        <w:jc w:val="both"/>
      </w:pPr>
      <w:r>
        <w:rPr>
          <w:sz w:val="21"/>
        </w:rPr>
        <w:t>14.8本合同所称之损失包括直接经济损失和合同履行后可以获得的利益预期利益及合理的调查费、评估费、鉴定费、公证费、诉讼费、交通费、律师费、保全费、保险费等相关法律费用。</w:t>
      </w:r>
    </w:p>
    <w:p>
      <w:pPr>
        <w:ind w:firstLine="422"/>
        <w:jc w:val="both"/>
      </w:pPr>
      <w:r>
        <w:rPr>
          <w:b/>
          <w:sz w:val="21"/>
        </w:rPr>
        <w:t>15、</w:t>
      </w:r>
      <w:r>
        <w:rPr>
          <w:b/>
          <w:sz w:val="21"/>
        </w:rPr>
        <w:t>廉洁条款</w:t>
      </w:r>
    </w:p>
    <w:p>
      <w:pPr>
        <w:ind w:firstLine="420"/>
        <w:jc w:val="both"/>
      </w:pPr>
      <w:r>
        <w:rPr>
          <w:sz w:val="21"/>
        </w:rPr>
        <w:t>15.1 甲方严禁其工作人员接受乙方及其销售人员以任何名义、形式给予的</w:t>
      </w:r>
    </w:p>
    <w:p>
      <w:pPr>
        <w:jc w:val="both"/>
      </w:pPr>
      <w:r>
        <w:rPr>
          <w:sz w:val="21"/>
        </w:rPr>
        <w:t>商业贿赂，包括</w:t>
      </w:r>
      <w:r>
        <w:rPr>
          <w:sz w:val="21"/>
        </w:rPr>
        <w:t>“红包” (含现金、有价证券、信用卡、购物卡或其它馈赠，下同)、回</w:t>
      </w:r>
      <w:r>
        <w:rPr>
          <w:color w:val="FFFFFF"/>
          <w:sz w:val="21"/>
        </w:rPr>
        <w:t>.</w:t>
      </w:r>
      <w:r>
        <w:rPr>
          <w:sz w:val="21"/>
        </w:rPr>
        <w:t>扣、提成、物品等不正当利益，以及安排的吃请和其它涉及乙方商业利益的活动邀请。</w:t>
      </w:r>
    </w:p>
    <w:p>
      <w:pPr>
        <w:ind w:firstLine="420"/>
        <w:jc w:val="both"/>
      </w:pPr>
      <w:r>
        <w:rPr>
          <w:sz w:val="21"/>
        </w:rPr>
        <w:t>15.2乙方及其销售人员严格遵守甲方的有关规定，不以各种名义、形式给 予甲方工作人员“红包”、回</w:t>
      </w:r>
      <w:r>
        <w:rPr>
          <w:color w:val="FFFFFF"/>
          <w:sz w:val="21"/>
        </w:rPr>
        <w:t>.</w:t>
      </w:r>
      <w:r>
        <w:rPr>
          <w:sz w:val="21"/>
        </w:rPr>
        <w:t>扣、提成、物品和其他形式等不正当利益或商业贿赂；不在甲方诊疗时间、诊疗区域进入甲方各医疗科室、诊室进行产品推介活动；不干扰甲方医务人员的医疗活动；未经甲方批准，不在甲方院内召开任何形式的产品宣传、推广活动，不在甲方院内张贴、派发涉及产品的宣传资料和赠品。</w:t>
      </w:r>
    </w:p>
    <w:p>
      <w:pPr>
        <w:ind w:firstLine="420"/>
        <w:jc w:val="both"/>
      </w:pPr>
      <w:r>
        <w:rPr>
          <w:sz w:val="21"/>
        </w:rPr>
        <w:t>15.3 乙方需要在甲方院内进行产品宣传、推广工作的，必须事先向甲方相关的职能科室提出书面申请；经审批后，由甲方有组织、有计划地予以安排。</w:t>
      </w:r>
    </w:p>
    <w:p>
      <w:pPr>
        <w:ind w:firstLine="420"/>
        <w:jc w:val="both"/>
      </w:pPr>
      <w:r>
        <w:rPr>
          <w:sz w:val="21"/>
        </w:rPr>
        <w:t>15.4乙方及其销售人员如发现甲方工作人员有索取、收受“红包”、回</w:t>
      </w:r>
      <w:r>
        <w:rPr>
          <w:color w:val="FFFFFF"/>
          <w:sz w:val="21"/>
        </w:rPr>
        <w:t>.</w:t>
      </w:r>
      <w:r>
        <w:rPr>
          <w:sz w:val="21"/>
        </w:rPr>
        <w:t>扣、提成、物品及其他形式等不正当利益行为的，可以向甲方纪检监察部门举报。</w:t>
      </w:r>
    </w:p>
    <w:p>
      <w:pPr>
        <w:ind w:firstLine="420"/>
        <w:jc w:val="both"/>
      </w:pPr>
      <w:r>
        <w:rPr>
          <w:sz w:val="21"/>
        </w:rPr>
        <w:t>15.5乙方属经销单位的，则有义务向相关生产厂家告之本合同廉洁条款的 内容，并提醒生产厂家不得以任何不正当手段向甲方工作人员推销产品，以及给予甲方工作人员“红包”、回</w:t>
      </w:r>
      <w:r>
        <w:rPr>
          <w:color w:val="FFFFFF"/>
          <w:sz w:val="21"/>
        </w:rPr>
        <w:t>.</w:t>
      </w:r>
      <w:r>
        <w:rPr>
          <w:sz w:val="21"/>
        </w:rPr>
        <w:t>扣、提成、物品和其他形式等不正当利益。</w:t>
      </w:r>
    </w:p>
    <w:p>
      <w:pPr>
        <w:ind w:firstLine="422"/>
        <w:jc w:val="both"/>
      </w:pPr>
      <w:r>
        <w:rPr>
          <w:b/>
          <w:sz w:val="21"/>
        </w:rPr>
        <w:t>16、法律诉讼</w:t>
      </w:r>
    </w:p>
    <w:p>
      <w:pPr>
        <w:ind w:firstLine="420"/>
        <w:jc w:val="both"/>
      </w:pPr>
      <w:r>
        <w:rPr>
          <w:sz w:val="21"/>
        </w:rPr>
        <w:t>签约双方在履约中发生争执和分歧，双方应通过友好协商解决，若经协商不能达成协议时，则由甲方所在地人民法院提起诉讼。受理期间，双方应继续执行合同其余部分。</w:t>
      </w:r>
    </w:p>
    <w:p>
      <w:pPr>
        <w:ind w:firstLine="422"/>
        <w:jc w:val="both"/>
      </w:pPr>
      <w:r>
        <w:rPr>
          <w:b/>
          <w:sz w:val="21"/>
        </w:rPr>
        <w:t>17、其他</w:t>
      </w:r>
    </w:p>
    <w:p>
      <w:pPr>
        <w:ind w:firstLine="420"/>
        <w:jc w:val="both"/>
      </w:pPr>
      <w:r>
        <w:rPr>
          <w:sz w:val="21"/>
        </w:rPr>
        <w:t>17.1在履行合同过程中，乙方指定联系人及委托代理人的行为、意思表示及对甲方所作的任何承诺、通知等，都对乙方直接具有约束力；甲方的通知、文件、文书、资料等送达该联系人及委托代理人时，即视为送达乙方；甲方当面交付上述材料的，在交付之时视为送达；甲方以邮寄方式交付的，寄出、发 出或者投邮即视为送达；通过电子邮件、传真、短信方式通知的，自甲方向乙方发出即视为送达。</w:t>
      </w:r>
    </w:p>
    <w:p>
      <w:pPr>
        <w:ind w:firstLine="420"/>
        <w:jc w:val="both"/>
      </w:pPr>
      <w:r>
        <w:rPr>
          <w:sz w:val="21"/>
        </w:rPr>
        <w:t>17.2 乙方的指定联系人、委托代理人的信息发生变化的，或乙方联系地址、电话等发生变化的，应提前5个工作日书面通知到甲方。未及时履行书面通知义务的，甲方按原地址邮寄相关材料或通知相关信息即视为已履行送达义务。</w:t>
      </w:r>
    </w:p>
    <w:p>
      <w:pPr>
        <w:ind w:firstLine="420"/>
        <w:jc w:val="both"/>
      </w:pPr>
      <w:r>
        <w:rPr>
          <w:sz w:val="21"/>
        </w:rPr>
        <w:t>17.3本合同一式陆份，甲方肆份，乙方</w:t>
      </w:r>
      <w:r>
        <w:rPr>
          <w:sz w:val="21"/>
        </w:rPr>
        <w:t>一</w:t>
      </w:r>
      <w:r>
        <w:rPr>
          <w:sz w:val="21"/>
        </w:rPr>
        <w:t>份，招标代理机构</w:t>
      </w:r>
      <w:r>
        <w:rPr>
          <w:sz w:val="21"/>
        </w:rPr>
        <w:t>一</w:t>
      </w:r>
      <w:r>
        <w:rPr>
          <w:sz w:val="21"/>
        </w:rPr>
        <w:t>份，具有同等法律效力。合同自签字之日起即时生效。</w:t>
      </w:r>
    </w:p>
    <w:p>
      <w:pPr>
        <w:ind w:firstLine="420"/>
        <w:jc w:val="both"/>
      </w:pPr>
      <w:r>
        <w:rPr>
          <w:sz w:val="21"/>
        </w:rPr>
        <w:t>17.4本合同未尽事宜，由双方协商处理。</w:t>
      </w:r>
    </w:p>
    <w:p>
      <w:pPr>
        <w:ind w:firstLine="420"/>
        <w:jc w:val="both"/>
      </w:pPr>
      <w:r>
        <w:rPr>
          <w:sz w:val="21"/>
        </w:rPr>
        <w:t>17.5本合同附件</w:t>
      </w:r>
    </w:p>
    <w:p>
      <w:pPr>
        <w:ind w:firstLine="420"/>
        <w:jc w:val="both"/>
      </w:pPr>
      <w:r>
        <w:rPr>
          <w:sz w:val="21"/>
        </w:rPr>
        <w:t>□ 附件一：货物配置清单</w:t>
      </w:r>
    </w:p>
    <w:p>
      <w:pPr>
        <w:ind w:firstLine="420"/>
        <w:jc w:val="both"/>
      </w:pPr>
      <w:r>
        <w:rPr>
          <w:sz w:val="21"/>
        </w:rPr>
        <w:t>□ 附件二：主要维修配件报价单</w:t>
      </w:r>
    </w:p>
    <w:p>
      <w:pPr>
        <w:ind w:firstLine="420"/>
        <w:jc w:val="both"/>
      </w:pPr>
      <w:r>
        <w:rPr>
          <w:sz w:val="21"/>
        </w:rPr>
        <w:t>□ 附件三：原厂售后服务承诺书及培训承诺书</w:t>
      </w:r>
    </w:p>
    <w:p>
      <w:pPr>
        <w:jc w:val="both"/>
      </w:pPr>
      <w:r>
        <w:rPr>
          <w:b/>
          <w:sz w:val="21"/>
        </w:rPr>
        <w:t>甲方：</w:t>
      </w:r>
      <w:r>
        <w:rPr>
          <w:b/>
          <w:sz w:val="21"/>
        </w:rPr>
        <w:t>广东省中医院南沙医院</w:t>
      </w:r>
      <w:r>
        <w:rPr>
          <w:b/>
          <w:sz w:val="21"/>
        </w:rPr>
        <w:t xml:space="preserve">              </w:t>
      </w:r>
      <w:r>
        <w:rPr>
          <w:b/>
          <w:sz w:val="21"/>
        </w:rPr>
        <w:t>乙方：</w:t>
      </w:r>
    </w:p>
    <w:p>
      <w:pPr>
        <w:jc w:val="both"/>
      </w:pPr>
      <w:r>
        <w:rPr>
          <w:b/>
          <w:sz w:val="21"/>
        </w:rPr>
        <w:t>签约代表</w:t>
      </w:r>
      <w:r>
        <w:rPr>
          <w:b/>
          <w:sz w:val="21"/>
        </w:rPr>
        <w:t>：</w:t>
      </w:r>
      <w:r>
        <w:rPr>
          <w:b/>
          <w:sz w:val="21"/>
        </w:rPr>
        <w:t xml:space="preserve">                        </w:t>
      </w:r>
      <w:r>
        <w:rPr>
          <w:b/>
          <w:sz w:val="21"/>
        </w:rPr>
        <w:t>签约代表：</w:t>
      </w:r>
    </w:p>
    <w:p>
      <w:pPr>
        <w:jc w:val="both"/>
      </w:pPr>
      <w:r>
        <w:rPr>
          <w:b/>
          <w:sz w:val="21"/>
        </w:rPr>
        <w:t>地址：广州市大德路</w:t>
      </w:r>
      <w:r>
        <w:rPr>
          <w:b/>
          <w:sz w:val="21"/>
        </w:rPr>
        <w:t>111号                  地址：</w:t>
      </w:r>
    </w:p>
    <w:p>
      <w:pPr>
        <w:jc w:val="both"/>
      </w:pPr>
      <w:r>
        <w:rPr>
          <w:b/>
          <w:sz w:val="21"/>
        </w:rPr>
        <w:t>电话：（</w:t>
      </w:r>
      <w:r>
        <w:rPr>
          <w:b/>
          <w:sz w:val="21"/>
        </w:rPr>
        <w:t>020）81882803                      电话：</w:t>
      </w:r>
    </w:p>
    <w:p>
      <w:pPr>
        <w:jc w:val="both"/>
      </w:pPr>
      <w:r>
        <w:rPr>
          <w:b/>
          <w:sz w:val="21"/>
        </w:rPr>
        <w:t>传真</w:t>
      </w:r>
      <w:r>
        <w:rPr>
          <w:b/>
          <w:sz w:val="21"/>
        </w:rPr>
        <w:t>:（020）81882803                      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ind w:firstLine="422"/>
        <w:jc w:val="both"/>
      </w:pPr>
      <w:r>
        <w:rPr>
          <w:b/>
          <w:sz w:val="21"/>
        </w:rPr>
        <w:t>经办人：</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440115-2023-05153</w:t>
      </w:r>
    </w:p>
    <w:p>
      <w:pPr>
        <w:jc w:val="center"/>
      </w:pPr>
      <w:r>
        <w:rPr>
          <w:b/>
          <w:sz w:val="24"/>
        </w:rPr>
        <w:t>采购项目编号：</w:t>
      </w:r>
      <w:r>
        <w:rPr>
          <w:b/>
          <w:sz w:val="24"/>
        </w:rPr>
        <w:t>GZGK23D258A0813Z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广东省中医院南沙医院医疗设备采购项目(二次)</w:t>
      </w:r>
      <w:r>
        <w:rPr>
          <w:u w:val="single"/>
        </w:rPr>
        <w:t>”</w:t>
      </w:r>
      <w:r>
        <w:rPr/>
        <w:t>项目的招标[采购项目编号为：</w:t>
      </w:r>
      <w:r>
        <w:rPr>
          <w:u w:val="single"/>
        </w:rPr>
        <w:t>GZGK23D258A0813Z</w:t>
      </w:r>
      <w:r>
        <w:rPr/>
        <w:t>]，我方愿参与投标。</w:t>
      </w:r>
    </w:p>
    <w:p>
      <w:pPr>
        <w:ind w:firstLine="480"/>
      </w:pPr>
      <w:r>
        <w:rPr/>
        <w:t>我方确认收到贵方提供的</w:t>
      </w:r>
      <w:r>
        <w:rPr>
          <w:u w:val="single"/>
        </w:rPr>
        <w:t>“</w:t>
      </w:r>
      <w:r>
        <w:rPr>
          <w:u w:val="single"/>
        </w:rPr>
        <w:t>广东省中医院南沙医院医疗设备采购项目(二次)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广东省中医院南沙医院医疗设备采购项目(二次)</w:t>
      </w:r>
      <w:r>
        <w:rPr/>
        <w:t>”项目采购[采购项目编号为</w:t>
      </w:r>
      <w:r>
        <w:rPr/>
        <w:t>GZGK23D258A0813Z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广东省中医院南沙医院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广东省中医院南沙医院医疗设备采购项目(二次)</w:t>
      </w:r>
      <w:r>
        <w:rPr/>
        <w:t>招标中获中标（采购项目编号：</w:t>
      </w:r>
      <w:r>
        <w:rPr/>
        <w:t>GZGK23D258A0813Z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