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440112-2023-03426</w:t>
      </w:r>
    </w:p>
    <w:p>
      <w:pPr>
        <w:jc w:val="center"/>
      </w:pPr>
      <w:r>
        <w:rPr>
          <w:b/>
          <w:sz w:val="24"/>
        </w:rPr>
        <w:t>采购项目编号：</w:t>
      </w:r>
      <w:r>
        <w:rPr>
          <w:b/>
          <w:sz w:val="24"/>
        </w:rPr>
        <w:t>GZGK23D158C0459Z</w:t>
      </w:r>
    </w:p>
    <w:p>
      <w:pPr>
        <w:jc w:val="center"/>
      </w:pPr>
      <w:r>
        <w:rPr>
          <w:b/>
          <w:sz w:val="24"/>
        </w:rPr>
        <w:t>项目名称：</w:t>
      </w:r>
      <w:r>
        <w:rPr>
          <w:b/>
          <w:sz w:val="24"/>
        </w:rPr>
        <w:t>黄埔区科技人才服务保障项目(二次)</w:t>
      </w:r>
    </w:p>
    <w:p>
      <w:pPr>
        <w:jc w:val="center"/>
      </w:pPr>
      <w:r>
        <w:rPr>
          <w:b/>
          <w:sz w:val="24"/>
        </w:rPr>
        <w:t>采购人：</w:t>
      </w:r>
      <w:r>
        <w:rPr>
          <w:b/>
          <w:sz w:val="24"/>
        </w:rPr>
        <w:t>广州市黄埔区科学技术局（广州开发区科技创新局）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广州市黄埔区科学技术局（广州开发区科技创新局）</w:t>
      </w:r>
      <w:r>
        <w:rPr/>
        <w:t>的委托，采用</w:t>
      </w:r>
      <w:r>
        <w:rPr/>
        <w:t>公开招标</w:t>
      </w:r>
      <w:r>
        <w:rPr/>
        <w:t>方式组织采购</w:t>
      </w:r>
      <w:r>
        <w:rPr/>
        <w:t>黄埔区科技人才服务保障项目(二次)</w:t>
      </w:r>
      <w:r>
        <w:rPr/>
        <w:t>。欢迎符合资格条件的国内供应商参加投标。</w:t>
      </w:r>
    </w:p>
    <w:p>
      <w:r>
        <w:rPr>
          <w:b/>
          <w:sz w:val="28"/>
        </w:rPr>
        <w:t>一.项目概述</w:t>
      </w:r>
    </w:p>
    <w:p>
      <w:r>
        <w:rPr>
          <w:b/>
          <w:sz w:val="24"/>
        </w:rPr>
        <w:t>1.名称与编号</w:t>
      </w:r>
    </w:p>
    <w:p>
      <w:pPr>
        <w:ind w:firstLine="480"/>
      </w:pPr>
      <w:r>
        <w:rPr/>
        <w:t>项目名称：</w:t>
      </w:r>
      <w:r>
        <w:rPr/>
        <w:t>黄埔区科技人才服务保障项目(二次)</w:t>
      </w:r>
    </w:p>
    <w:p>
      <w:pPr>
        <w:ind w:firstLine="480"/>
      </w:pPr>
      <w:r>
        <w:rPr/>
        <w:t>采购计划编号：</w:t>
      </w:r>
      <w:r>
        <w:rPr/>
        <w:t>440112-2023-03426</w:t>
      </w:r>
    </w:p>
    <w:p>
      <w:pPr>
        <w:ind w:firstLine="480"/>
      </w:pPr>
      <w:r>
        <w:rPr/>
        <w:t>采购项目编号：</w:t>
      </w:r>
      <w:r>
        <w:rPr/>
        <w:t>GZGK23D158C0459Z</w:t>
      </w:r>
    </w:p>
    <w:p>
      <w:pPr>
        <w:ind w:firstLine="480"/>
      </w:pPr>
      <w:r>
        <w:rPr/>
        <w:t>采购方式：</w:t>
      </w:r>
      <w:r>
        <w:rPr/>
        <w:t>公开招标</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采购包1(黄埔区科技人才服务保障项目):</w:t>
      </w:r>
    </w:p>
    <w:p>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区域科技发展服务</w:t>
            </w:r>
          </w:p>
        </w:tc>
        <w:tc>
          <w:tcPr>
            <w:tcW w:type="dxa" w:w="2136"/>
          </w:tcPr>
          <w:p>
            <w:r>
              <w:rPr/>
              <w:t>黄埔区科技人才服务保障项目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采购包1（黄埔区科技人才服务保障项目）：</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采购包1（黄埔区科技人才服务保障项目）：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广州市国科招标代理有限公司（www.gzgkbidding.com）</w:t>
      </w:r>
      <w:r>
        <w:rPr/>
        <w:t>。</w:t>
      </w:r>
    </w:p>
    <w:p>
      <w:r>
        <w:rPr>
          <w:b/>
          <w:sz w:val="28"/>
        </w:rPr>
        <w:t>六.本项目联系方式：</w:t>
      </w:r>
    </w:p>
    <w:p>
      <w:r>
        <w:rPr>
          <w:b/>
          <w:sz w:val="24"/>
        </w:rPr>
        <w:t>1.采购人信息</w:t>
      </w:r>
    </w:p>
    <w:p>
      <w:pPr>
        <w:ind w:firstLine="480"/>
      </w:pPr>
      <w:r>
        <w:rPr/>
        <w:t>名称：</w:t>
      </w:r>
      <w:r>
        <w:rPr/>
        <w:t>广州市黄埔区科学技术局（广州开发区科技创新局）</w:t>
      </w:r>
    </w:p>
    <w:p>
      <w:pPr>
        <w:ind w:firstLine="480"/>
      </w:pPr>
      <w:r>
        <w:rPr/>
        <w:t>地址：</w:t>
      </w:r>
      <w:r>
        <w:rPr/>
        <w:t>广州市黄埔区香雪三路1号行政服务中心E栋2楼</w:t>
      </w:r>
    </w:p>
    <w:p>
      <w:pPr>
        <w:ind w:firstLine="480"/>
      </w:pPr>
      <w:r>
        <w:rPr/>
        <w:t>联系方式：</w:t>
      </w:r>
      <w:r>
        <w:rPr/>
        <w:t>020-32217127</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020-87687427、020-87776423</w:t>
      </w:r>
    </w:p>
    <w:p>
      <w:r>
        <w:rPr>
          <w:b/>
          <w:sz w:val="24"/>
        </w:rPr>
        <w:t>3.项目联系方式</w:t>
      </w:r>
    </w:p>
    <w:p>
      <w:pPr>
        <w:ind w:firstLine="480"/>
      </w:pPr>
      <w:r>
        <w:rPr/>
        <w:t>项目联系人：</w:t>
      </w:r>
      <w:r>
        <w:rPr/>
        <w:t>郭俊贤、董镜</w:t>
      </w:r>
    </w:p>
    <w:p>
      <w:pPr>
        <w:ind w:firstLine="480"/>
      </w:pPr>
      <w:r>
        <w:rPr/>
        <w:t>电话：</w:t>
      </w:r>
      <w:r>
        <w:rPr/>
        <w:t>020-87687427、020-87776423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GZGK23D158C0459Z</w:t>
      </w:r>
    </w:p>
    <w:p>
      <w:pPr>
        <w:jc w:val="both"/>
      </w:pPr>
      <w:r>
        <w:rPr>
          <w:b/>
          <w:sz w:val="21"/>
        </w:rPr>
        <w:t>（二）</w:t>
      </w:r>
      <w:r>
        <w:rPr>
          <w:b/>
          <w:sz w:val="21"/>
        </w:rPr>
        <w:t>项目名称：</w:t>
      </w:r>
      <w:r>
        <w:rPr>
          <w:sz w:val="21"/>
        </w:rPr>
        <w:t>黄埔区科技人才服务保障项目（二次）</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涉及到软件产品的，必须采购和使用正版软件，项目中涉及计算机办公产品的，必须预装正版操作系统软件。</w:t>
      </w:r>
    </w:p>
    <w:p>
      <w:pPr>
        <w:jc w:val="both"/>
      </w:pPr>
      <w:r>
        <w:rPr>
          <w:sz w:val="21"/>
        </w:rPr>
        <w:t>6、</w:t>
      </w:r>
      <w:r>
        <w:rPr>
          <w:sz w:val="21"/>
        </w:rPr>
        <w:t>投标人没有在投标文件中注明偏离（文字说明或在响应表注明）的参数、配置、条款视为被投标人完全接受。</w:t>
      </w:r>
    </w:p>
    <w:p>
      <w:pPr>
        <w:jc w:val="both"/>
      </w:pPr>
      <w:r>
        <w:rPr>
          <w:sz w:val="21"/>
        </w:rPr>
        <w:t>7、</w:t>
      </w:r>
      <w:r>
        <w:rPr>
          <w:sz w:val="21"/>
        </w:rPr>
        <w:t>投标人应保证，采购人在中华人民共和国使用该服务或服务的任何一部分时，免受第三方提出的侵犯其专利权、商标权、著作权或其它知识产权的起诉。</w:t>
      </w:r>
    </w:p>
    <w:p>
      <w:pPr>
        <w:jc w:val="both"/>
      </w:pPr>
      <w:r>
        <w:rPr>
          <w:sz w:val="21"/>
        </w:rPr>
        <w:t>8、</w:t>
      </w:r>
      <w:r>
        <w:rPr>
          <w:sz w:val="21"/>
        </w:rPr>
        <w:t>不允许中标供应商</w:t>
      </w:r>
      <w:r>
        <w:rPr>
          <w:sz w:val="21"/>
        </w:rPr>
        <w:t>转包、分包项目内容</w:t>
      </w:r>
      <w:r>
        <w:rPr>
          <w:sz w:val="21"/>
        </w:rPr>
        <w:t>。</w:t>
      </w:r>
    </w:p>
    <w:p>
      <w:pPr>
        <w:jc w:val="both"/>
      </w:pPr>
      <w:r>
        <w:rPr>
          <w:sz w:val="21"/>
        </w:rPr>
        <w:t>9、</w:t>
      </w:r>
      <w:r>
        <w:rPr>
          <w:sz w:val="21"/>
        </w:rPr>
        <w:t>小型和微型企业、监狱企业和残疾人福利性单位必须按照招标（采购）文件第三章内容提供相应的资料。</w:t>
      </w:r>
    </w:p>
    <w:p>
      <w:pPr>
        <w:jc w:val="both"/>
      </w:pPr>
      <w:r>
        <w:rPr>
          <w:sz w:val="21"/>
        </w:rPr>
        <w:t>10、</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11、</w:t>
      </w:r>
      <w:r>
        <w:rPr>
          <w:sz w:val="21"/>
        </w:rPr>
        <w:t>本项目为跨年采购项目，服务期为</w:t>
      </w:r>
      <w:r>
        <w:rPr>
          <w:sz w:val="21"/>
        </w:rPr>
        <w:t>1年，采购预算金额1年共300万元；其中2023年度拟安排采购预算金额预估为</w:t>
      </w:r>
      <w:r>
        <w:rPr>
          <w:sz w:val="21"/>
        </w:rPr>
        <w:t>15</w:t>
      </w:r>
      <w:r>
        <w:rPr>
          <w:sz w:val="21"/>
        </w:rPr>
        <w:t>0万元，2024年度拟安排采购预算金额预估为</w:t>
      </w:r>
      <w:r>
        <w:rPr>
          <w:sz w:val="21"/>
        </w:rPr>
        <w:t>15</w:t>
      </w:r>
      <w:r>
        <w:rPr>
          <w:sz w:val="21"/>
        </w:rPr>
        <w:t>0万元。</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投标文件邮寄地址（邮寄地址：广州市黄埔区水西路</w:t>
      </w:r>
      <w:r>
        <w:rPr>
          <w:sz w:val="21"/>
        </w:rPr>
        <w:t>30</w:t>
      </w:r>
      <w:r>
        <w:rPr>
          <w:sz w:val="21"/>
        </w:rPr>
        <w:t>号</w:t>
      </w:r>
      <w:r>
        <w:rPr>
          <w:sz w:val="21"/>
        </w:rPr>
        <w:t>D</w:t>
      </w:r>
      <w:r>
        <w:rPr>
          <w:sz w:val="21"/>
        </w:rPr>
        <w:t>栋（亚朵酒店楼下）</w:t>
      </w:r>
      <w:r>
        <w:rPr>
          <w:sz w:val="21"/>
        </w:rPr>
        <w:t>609</w:t>
      </w:r>
      <w:r>
        <w:rPr>
          <w:sz w:val="21"/>
        </w:rPr>
        <w:t>房会议一室（国科招标黄埔办事处）），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完成本项目涉及的所有费用，包括交流联谊活动费、生活关怀费、宣传费、工具费、材料费、培训费、风险金和利润、税费、投入人员费用（包括应付的工资和应缴纳的五险一金等费用）、加班费、交通费、突发性作业费、误餐费、劳保费、福利费、保险费、不可预见费等在项目实施过程中的全部费用，供应商报价中漏报、少报的费用，视为此项费用已隐含在</w:t>
      </w:r>
      <w:r>
        <w:rPr>
          <w:sz w:val="21"/>
        </w:rPr>
        <w:t>响应</w:t>
      </w:r>
      <w:r>
        <w:rPr>
          <w:sz w:val="21"/>
        </w:rPr>
        <w:t>报价中，中标后不得再向采购人收取任何费用。</w:t>
      </w:r>
    </w:p>
    <w:p>
      <w:pPr>
        <w:jc w:val="both"/>
      </w:pPr>
      <w:r>
        <w:rPr>
          <w:b/>
          <w:sz w:val="21"/>
        </w:rPr>
        <w:t>（六）</w:t>
      </w:r>
      <w:r>
        <w:rPr>
          <w:b/>
          <w:sz w:val="21"/>
        </w:rPr>
        <w:t>实现的目标</w:t>
      </w:r>
    </w:p>
    <w:p>
      <w:pPr>
        <w:ind w:firstLine="420"/>
        <w:jc w:val="both"/>
      </w:pPr>
      <w:r>
        <w:rPr>
          <w:sz w:val="21"/>
        </w:rPr>
        <w:t>黄埔区科技人才服务保障项目，主要提供黄埔区科技人才活动交流和服务保障服务，把科技创新这个</w:t>
      </w:r>
      <w:r>
        <w:rPr>
          <w:sz w:val="21"/>
        </w:rPr>
        <w:t>“关键变量”转化为助力黄埔区高质量发展的“最大增量”，高质量打造科技人才创新、创业、创造良好环境。</w:t>
      </w:r>
    </w:p>
    <w:p>
      <w:pPr>
        <w:jc w:val="both"/>
      </w:pPr>
      <w:r>
        <w:rPr>
          <w:b/>
          <w:sz w:val="21"/>
        </w:rPr>
        <w:t>（七）</w:t>
      </w:r>
      <w:r>
        <w:rPr>
          <w:b/>
          <w:sz w:val="21"/>
        </w:rPr>
        <w:t>需执行国家相关标准、行业标准、地方标准或者其他标准、规范</w:t>
      </w:r>
    </w:p>
    <w:p/>
    <w:p>
      <w:pPr>
        <w:ind w:firstLine="480"/>
      </w:pPr>
    </w:p>
    <w:p/>
    <w:p>
      <w:r>
        <w:rPr/>
        <w:t>采购包1（黄埔区科技人才服务保障项目）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合同签订之日起1年。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1期：支付比例50%,合同签订之日起5个工作日内，采购人向中标人支付合同总价的50%作为预付款；</w:t>
            </w:r>
          </w:p>
          <w:p/>
          <w:p>
            <w:r>
              <w:rPr/>
              <w:t>2期：支付比例50%,全部服务完成并通过采购人验收后，采购人向中标人支付合同总价50%的尾款（如有违约金，按扣减后的金额支付）。 付款须知： （1）每笔款项支付前中标人须向采购人提供结算金额对应的发票、合同请款。 （2）采购人自收到请款资料后15日内将资金支付到合同约定的中标人账户。 （3）支付方式：银行转账。</w:t>
            </w:r>
          </w:p>
        </w:tc>
      </w:tr>
      <w:tr>
        <w:tc>
          <w:tcPr>
            <w:tcW w:type="dxa" w:w="4153"/>
          </w:tcPr>
          <w:p>
            <w:r>
              <w:rPr/>
              <w:t>验收要求</w:t>
            </w:r>
          </w:p>
        </w:tc>
        <w:tc>
          <w:tcPr>
            <w:tcW w:type="dxa" w:w="4153"/>
          </w:tcPr>
          <w:p/>
          <w:p/>
          <w:p/>
          <w:p>
            <w:r>
              <w:rPr/>
              <w:t>1期：1、中标人提出验收建议，由采购人组织验收工作。中标人需准备项目验收资料，包括服务过程中的文字稿件、视频、照片、宣传信息汇总、项目总结报告、专项审计报告、绩效报告以及承担工作所形成的数据、信息的可编辑版本等。  2、采购人应当在收到中标人项目验收建议之日7个工作日内，按照合同的约定对履约情况进行验收，对每一项技术、服务、安全标准的履约情况进行确认。 3、验收由采购人组织相关人员依照有关标准、项目及合同要求进行。 4、验收完毕由采购人及中标人在验收报告上签字并盖章确认。 5、中标人开展的相关工作及提交的验收内容应得到采购人认同、验收后方为完成合同内容；对验收不合格的部分，中标人应在采购人规定时间内及时整改完善直至合格。 6、项目全部服务完成后，中标人须提供系列活动报告一份，科技人才保障服务台账一份。</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（一）服务时效，服务时效：中标人在承接各项任务时，须按采购人给定的时限完成各项任务。</w:t>
            </w:r>
          </w:p>
          <w:p/>
          <w:p>
            <w:r>
              <w:rPr/>
              <w:t>（二）供应商基本要求，1.供应商工作组人员基本要求： 1.1 具有良好的科学精神和职业道德，能够独立、客观、实事求是地提出评审意见； 1.2 在以往的科技项目服务活动中无弄虚作假、徇私舞弊、滥用职权及玩忽职守等行为； 1.3 项目工作组人员熟悉项目管理等工作，熟悉国家和省、市、区有关法律、法规和政策； 2. 供应商相关工作要求： 2.1 按照科学、客观、公正、专业的原则开展项目服务工作； 2.2 成立由相关行业的专业人员组成的项目工作组，在服务过程中应保持工作组成员的稳定； 2.3 在充分调研的基础上，制定人才服务工作方案； 2.4 按规定程序真实、完整地取得项目数据，并按时按质提交项目报告，对报告的真实性、客观公正性负责； 2.5 对工作中获悉的国家秘密和商业秘密负有保密义务； 2.6 全程跟踪了解项目的进展情况，发现重大问题应及时报告； 2.7 采购人有权调阅、查询和复制所委托项目管理档案资料；</w:t>
            </w:r>
          </w:p>
          <w:p/>
          <w:p>
            <w:r>
              <w:rPr/>
              <w:t>（三）保密，中标人在履行项目服务期间，不得泄露与本项目规定业务活动有关的保密资料；未经采购人事先书面同意，不得以任何形式将所接触到的信息部分或者全部披露、许可给任何第三方和无知悉必要的内部雇员；否则，采购人保留依法追究成交供应商责任的权利；保密义务不因本项目的终止、解除而终止。（供应商需在响应文件中提供承诺函）。</w:t>
            </w:r>
          </w:p>
          <w:p/>
          <w:p>
            <w:r>
              <w:rPr/>
              <w:t>（四）售后服务，对采购人的服务通知，中标人在接报后 2小时内响应，24小时内到达现场，48小时内处理完毕。</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区域科技发展服务</w:t>
            </w:r>
          </w:p>
        </w:tc>
        <w:tc>
          <w:tcPr>
            <w:tcW w:type="dxa" w:w="933"/>
          </w:tcPr>
          <w:p>
            <w:pPr>
              <w:jc w:val="left"/>
            </w:pPr>
            <w:r>
              <w:rPr/>
              <w:t>黄埔区科技人才服务保障项目</w:t>
            </w:r>
          </w:p>
        </w:tc>
        <w:tc>
          <w:tcPr>
            <w:tcW w:type="dxa" w:w="933"/>
          </w:tcPr>
          <w:p>
            <w:pPr>
              <w:jc w:val="left"/>
            </w:pPr>
            <w:r>
              <w:rPr/>
              <w:t>项</w:t>
            </w:r>
          </w:p>
        </w:tc>
        <w:tc>
          <w:tcPr>
            <w:tcW w:type="dxa" w:w="933"/>
          </w:tcPr>
          <w:p>
            <w:pPr>
              <w:jc w:val="right"/>
            </w:pPr>
            <w:r>
              <w:rPr/>
              <w:t>1.00</w:t>
            </w:r>
          </w:p>
        </w:tc>
        <w:tc>
          <w:tcPr>
            <w:tcW w:type="dxa" w:w="933"/>
          </w:tcPr>
          <w:p>
            <w:pPr>
              <w:jc w:val="right"/>
            </w:pPr>
            <w:r>
              <w:rPr/>
              <w:t>3,000,000.00</w:t>
            </w:r>
          </w:p>
        </w:tc>
        <w:tc>
          <w:tcPr>
            <w:tcW w:type="dxa" w:w="933"/>
          </w:tcPr>
          <w:p>
            <w:pPr>
              <w:jc w:val="right"/>
            </w:pPr>
            <w:r>
              <w:rPr/>
              <w:t>3,000,000.00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黄埔区科技人才服务保障项目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w:t>
            </w:r>
            <w:r>
              <w:rPr>
                <w:sz w:val="21"/>
              </w:rPr>
              <w:t>打造</w:t>
            </w:r>
            <w:r>
              <w:rPr>
                <w:sz w:val="21"/>
              </w:rPr>
              <w:t>科技创新高质量发展系列活动</w:t>
            </w:r>
          </w:p>
          <w:p>
            <w:pPr>
              <w:jc w:val="both"/>
            </w:pPr>
            <w:r>
              <w:rPr>
                <w:sz w:val="21"/>
              </w:rPr>
              <w:t>1</w:t>
            </w:r>
            <w:r>
              <w:rPr>
                <w:sz w:val="21"/>
              </w:rPr>
              <w:t>、服务期内组织</w:t>
            </w:r>
            <w:r>
              <w:rPr>
                <w:sz w:val="21"/>
              </w:rPr>
              <w:t>2</w:t>
            </w:r>
            <w:r>
              <w:rPr>
                <w:sz w:val="21"/>
              </w:rPr>
              <w:t>场科技创新</w:t>
            </w:r>
            <w:r>
              <w:rPr>
                <w:sz w:val="21"/>
              </w:rPr>
              <w:t>高质量发展</w:t>
            </w:r>
            <w:r>
              <w:rPr>
                <w:sz w:val="21"/>
              </w:rPr>
              <w:t>大会（规模在</w:t>
            </w:r>
            <w:r>
              <w:rPr>
                <w:sz w:val="21"/>
              </w:rPr>
              <w:t>100</w:t>
            </w:r>
            <w:r>
              <w:rPr>
                <w:sz w:val="21"/>
              </w:rPr>
              <w:t>人左右），举办广州市生物医药产业高质量发展对接沙龙</w:t>
            </w:r>
            <w:r>
              <w:rPr>
                <w:sz w:val="21"/>
              </w:rPr>
              <w:t>，</w:t>
            </w:r>
            <w:r>
              <w:rPr>
                <w:sz w:val="21"/>
              </w:rPr>
              <w:t>开展</w:t>
            </w:r>
            <w:r>
              <w:rPr>
                <w:sz w:val="21"/>
              </w:rPr>
              <w:t>中小企业高质量发展交流活动，</w:t>
            </w:r>
            <w:r>
              <w:rPr>
                <w:sz w:val="21"/>
              </w:rPr>
              <w:t>为创新人才及</w:t>
            </w:r>
            <w:r>
              <w:rPr>
                <w:sz w:val="21"/>
              </w:rPr>
              <w:t>科技</w:t>
            </w:r>
            <w:r>
              <w:rPr>
                <w:sz w:val="21"/>
              </w:rPr>
              <w:t>企业发展提供高标准展示平台，开创科技开放合作新格局，赋能产业高质量发展。</w:t>
            </w:r>
          </w:p>
          <w:p>
            <w:pPr>
              <w:jc w:val="both"/>
            </w:pPr>
            <w:r>
              <w:rPr>
                <w:sz w:val="21"/>
              </w:rPr>
              <w:t>2</w:t>
            </w:r>
            <w:r>
              <w:rPr>
                <w:sz w:val="21"/>
              </w:rPr>
              <w:t>、服务期内组织不少于</w:t>
            </w:r>
            <w:r>
              <w:rPr>
                <w:sz w:val="21"/>
              </w:rPr>
              <w:t>10</w:t>
            </w:r>
            <w:r>
              <w:rPr>
                <w:sz w:val="21"/>
              </w:rPr>
              <w:t>场</w:t>
            </w:r>
            <w:r>
              <w:rPr>
                <w:sz w:val="21"/>
              </w:rPr>
              <w:t>科技人才</w:t>
            </w:r>
            <w:r>
              <w:rPr>
                <w:sz w:val="21"/>
              </w:rPr>
              <w:t>交流</w:t>
            </w:r>
            <w:r>
              <w:rPr>
                <w:sz w:val="21"/>
              </w:rPr>
              <w:t>活动</w:t>
            </w:r>
            <w:r>
              <w:rPr>
                <w:sz w:val="21"/>
              </w:rPr>
              <w:t>（规模在</w:t>
            </w:r>
            <w:r>
              <w:rPr>
                <w:sz w:val="21"/>
              </w:rPr>
              <w:t>50</w:t>
            </w:r>
            <w:r>
              <w:rPr>
                <w:sz w:val="21"/>
              </w:rPr>
              <w:t>人左右），</w:t>
            </w:r>
            <w:r>
              <w:rPr>
                <w:sz w:val="21"/>
              </w:rPr>
              <w:t>为生物医药、智能制造、工业互联网、领军企业等高科技创新人才提供</w:t>
            </w:r>
            <w:r>
              <w:rPr>
                <w:sz w:val="21"/>
              </w:rPr>
              <w:t>学术交流、政策宣讲、投融资、创业辅导、项目申报、产品对接等一系列交流活动</w:t>
            </w:r>
            <w:r>
              <w:rPr>
                <w:sz w:val="21"/>
              </w:rPr>
              <w:t>，</w:t>
            </w:r>
            <w:r>
              <w:rPr>
                <w:sz w:val="21"/>
              </w:rPr>
              <w:t>扩展科技人才</w:t>
            </w:r>
            <w:r>
              <w:rPr>
                <w:sz w:val="21"/>
              </w:rPr>
              <w:t>“朋友圈”，</w:t>
            </w:r>
            <w:r>
              <w:rPr>
                <w:sz w:val="21"/>
              </w:rPr>
              <w:t>构建</w:t>
            </w:r>
            <w:r>
              <w:rPr>
                <w:sz w:val="21"/>
              </w:rPr>
              <w:t>“产才融合”生态</w:t>
            </w:r>
            <w:r>
              <w:rPr>
                <w:sz w:val="21"/>
              </w:rPr>
              <w:t>。</w:t>
            </w:r>
          </w:p>
          <w:p>
            <w:pPr>
              <w:jc w:val="both"/>
            </w:pPr>
            <w:r>
              <w:rPr>
                <w:sz w:val="21"/>
              </w:rPr>
              <w:t>（二）提供</w:t>
            </w:r>
            <w:r>
              <w:rPr>
                <w:sz w:val="21"/>
              </w:rPr>
              <w:t>科技人才</w:t>
            </w:r>
            <w:r>
              <w:rPr>
                <w:sz w:val="21"/>
              </w:rPr>
              <w:t>保障</w:t>
            </w:r>
            <w:r>
              <w:rPr>
                <w:sz w:val="21"/>
              </w:rPr>
              <w:t>服务</w:t>
            </w:r>
          </w:p>
          <w:p>
            <w:pPr>
              <w:jc w:val="both"/>
            </w:pPr>
            <w:r>
              <w:rPr>
                <w:sz w:val="21"/>
              </w:rPr>
              <w:t>1</w:t>
            </w:r>
            <w:r>
              <w:rPr>
                <w:sz w:val="21"/>
              </w:rPr>
              <w:t>、科技人才安居服务</w:t>
            </w:r>
            <w:r>
              <w:rPr>
                <w:sz w:val="21"/>
              </w:rPr>
              <w:t>。</w:t>
            </w:r>
            <w:r>
              <w:rPr>
                <w:sz w:val="21"/>
              </w:rPr>
              <w:t>重点针对黄埔区</w:t>
            </w:r>
            <w:r>
              <w:rPr>
                <w:sz w:val="21"/>
              </w:rPr>
              <w:t>重大创新</w:t>
            </w:r>
            <w:r>
              <w:rPr>
                <w:sz w:val="21"/>
              </w:rPr>
              <w:t>平台、</w:t>
            </w:r>
            <w:r>
              <w:rPr>
                <w:sz w:val="21"/>
              </w:rPr>
              <w:t>高新技术企业、</w:t>
            </w:r>
            <w:r>
              <w:rPr>
                <w:sz w:val="21"/>
              </w:rPr>
              <w:t>重点</w:t>
            </w:r>
            <w:r>
              <w:rPr>
                <w:sz w:val="21"/>
              </w:rPr>
              <w:t>科技</w:t>
            </w:r>
            <w:r>
              <w:rPr>
                <w:sz w:val="21"/>
              </w:rPr>
              <w:t>项目的科技人才提供安居服务，包括战略科学家、科技领军人才、青年科技人才、卓越工程师、港澳青年、海归人才、科研团队带头人及核心人员等。服务人次不少于</w:t>
            </w:r>
            <w:r>
              <w:rPr>
                <w:sz w:val="21"/>
              </w:rPr>
              <w:t>1000</w:t>
            </w:r>
            <w:r>
              <w:rPr>
                <w:sz w:val="21"/>
              </w:rPr>
              <w:t>位，服务内容包括但不限于：帮助人才了解黄埔区入户、人才绿卡、子女入学、住房等政策环境，提供项目申报、因公出国（境）、职称申请等专业化服务，根据人才个性化需求进行答疑、辅导，协助办理相关手续，提供全方位、全流程、保姆式服务。</w:t>
            </w:r>
          </w:p>
          <w:p>
            <w:pPr>
              <w:jc w:val="both"/>
            </w:pPr>
            <w:r>
              <w:rPr>
                <w:sz w:val="21"/>
              </w:rPr>
              <w:t>2.</w:t>
            </w:r>
            <w:r>
              <w:rPr>
                <w:sz w:val="21"/>
              </w:rPr>
              <w:t>科技</w:t>
            </w:r>
            <w:r>
              <w:rPr>
                <w:sz w:val="21"/>
              </w:rPr>
              <w:t>人才引进对接服务</w:t>
            </w:r>
            <w:r>
              <w:rPr>
                <w:sz w:val="21"/>
              </w:rPr>
              <w:t>。</w:t>
            </w:r>
            <w:r>
              <w:rPr>
                <w:sz w:val="21"/>
              </w:rPr>
              <w:t>聚焦</w:t>
            </w:r>
            <w:r>
              <w:rPr>
                <w:sz w:val="21"/>
              </w:rPr>
              <w:t>“引才暖才留才”，为黄埔区</w:t>
            </w:r>
            <w:r>
              <w:rPr>
                <w:sz w:val="21"/>
              </w:rPr>
              <w:t>重大创新</w:t>
            </w:r>
            <w:r>
              <w:rPr>
                <w:sz w:val="21"/>
              </w:rPr>
              <w:t>平台、</w:t>
            </w:r>
            <w:r>
              <w:rPr>
                <w:sz w:val="21"/>
              </w:rPr>
              <w:t>高新技术企业、</w:t>
            </w:r>
            <w:r>
              <w:rPr>
                <w:sz w:val="21"/>
              </w:rPr>
              <w:t>重点</w:t>
            </w:r>
            <w:r>
              <w:rPr>
                <w:sz w:val="21"/>
              </w:rPr>
              <w:t>科技</w:t>
            </w:r>
            <w:r>
              <w:rPr>
                <w:sz w:val="21"/>
              </w:rPr>
              <w:t>项目新引进或拟引进的科技人才提供区内出行、住宿、餐饮、调研等各类服务需求。服务数量不低于</w:t>
            </w:r>
            <w:r>
              <w:rPr>
                <w:sz w:val="21"/>
              </w:rPr>
              <w:t>100</w:t>
            </w:r>
            <w:r>
              <w:rPr>
                <w:sz w:val="21"/>
              </w:rPr>
              <w:t>人次。</w:t>
            </w:r>
          </w:p>
          <w:p>
            <w:pPr>
              <w:jc w:val="both"/>
            </w:pPr>
            <w:r>
              <w:rPr>
                <w:sz w:val="21"/>
              </w:rPr>
              <w:t>3.</w:t>
            </w:r>
            <w:r>
              <w:rPr>
                <w:sz w:val="21"/>
              </w:rPr>
              <w:t>区重大科技创新平台人才项目申报服务。协助区科技局开展重大科技创新平台核心团队境内成员补贴申报，负责核查申报资料，对申报资料进行初审，并配合开展后续工作。</w:t>
            </w:r>
          </w:p>
          <w:p>
            <w:pPr>
              <w:jc w:val="both"/>
            </w:pPr>
            <w:r>
              <w:rPr>
                <w:sz w:val="21"/>
              </w:rPr>
              <w:t>（三）服务</w:t>
            </w:r>
            <w:r>
              <w:rPr>
                <w:sz w:val="21"/>
              </w:rPr>
              <w:t>基本要求</w:t>
            </w:r>
          </w:p>
          <w:p>
            <w:pPr>
              <w:jc w:val="both"/>
            </w:pPr>
            <w:r>
              <w:rPr>
                <w:sz w:val="21"/>
              </w:rPr>
              <w:t>1.</w:t>
            </w:r>
            <w:r>
              <w:rPr>
                <w:sz w:val="21"/>
              </w:rPr>
              <w:t>中标人保证足够的人员为本项目全职工作，工作期间服务人员离职或者服务人员不适合岗位工作，中标人需更换人员，须征得采购人意见并保证新旧人员应无缝对接（供应商需在响应文件中提供承诺函）</w:t>
            </w:r>
          </w:p>
          <w:p>
            <w:pPr>
              <w:jc w:val="both"/>
            </w:pPr>
            <w:r>
              <w:rPr>
                <w:sz w:val="21"/>
              </w:rPr>
              <w:t>2</w:t>
            </w:r>
            <w:r>
              <w:rPr>
                <w:sz w:val="21"/>
              </w:rPr>
              <w:t>.</w:t>
            </w:r>
            <w:r>
              <w:rPr>
                <w:sz w:val="21"/>
              </w:rPr>
              <w:t>中标人</w:t>
            </w:r>
            <w:r>
              <w:rPr>
                <w:sz w:val="21"/>
              </w:rPr>
              <w:t>建立标准化、专业化的服务机制，按照采购人要求认真做好相关服务，并及时做好记录。</w:t>
            </w:r>
          </w:p>
          <w:p>
            <w:pPr>
              <w:jc w:val="both"/>
            </w:pPr>
            <w:r>
              <w:rPr>
                <w:sz w:val="21"/>
              </w:rPr>
              <w:t>3</w:t>
            </w:r>
            <w:r>
              <w:rPr>
                <w:sz w:val="21"/>
              </w:rPr>
              <w:t>.</w:t>
            </w:r>
            <w:r>
              <w:rPr>
                <w:sz w:val="21"/>
              </w:rPr>
              <w:t>中标人</w:t>
            </w:r>
            <w:r>
              <w:rPr>
                <w:sz w:val="21"/>
              </w:rPr>
              <w:t>具备丰富的活动组织经验，能组织开展各类</w:t>
            </w:r>
            <w:r>
              <w:rPr>
                <w:sz w:val="21"/>
              </w:rPr>
              <w:t>科技类</w:t>
            </w:r>
            <w:r>
              <w:rPr>
                <w:sz w:val="21"/>
              </w:rPr>
              <w:t>政策宣讲、培训、交流联谊等活动。</w:t>
            </w:r>
          </w:p>
          <w:p>
            <w:pPr>
              <w:jc w:val="both"/>
            </w:pPr>
            <w:r>
              <w:rPr>
                <w:sz w:val="21"/>
              </w:rPr>
              <w:t>4</w:t>
            </w:r>
            <w:r>
              <w:rPr>
                <w:sz w:val="21"/>
              </w:rPr>
              <w:t>.</w:t>
            </w:r>
            <w:r>
              <w:rPr>
                <w:sz w:val="21"/>
              </w:rPr>
              <w:t>中标人</w:t>
            </w:r>
            <w:r>
              <w:rPr>
                <w:sz w:val="21"/>
              </w:rPr>
              <w:t>具备高效的沟通协调能力，能妥善处理人才提出的各种需求，有效提升服务效能。</w:t>
            </w:r>
          </w:p>
          <w:p>
            <w:pPr>
              <w:jc w:val="both"/>
            </w:pPr>
            <w:r>
              <w:rPr>
                <w:sz w:val="21"/>
              </w:rPr>
              <w:t>（四）</w:t>
            </w:r>
            <w:r>
              <w:rPr>
                <w:sz w:val="21"/>
              </w:rPr>
              <w:t>服务团队建设</w:t>
            </w:r>
          </w:p>
          <w:p>
            <w:pPr>
              <w:jc w:val="both"/>
            </w:pPr>
            <w:r>
              <w:rPr>
                <w:sz w:val="21"/>
              </w:rPr>
              <w:t>1.</w:t>
            </w:r>
            <w:r>
              <w:rPr>
                <w:sz w:val="21"/>
              </w:rPr>
              <w:t>根据采购人要求制定人才服务队伍组建和管理工作方案。</w:t>
            </w:r>
          </w:p>
          <w:p>
            <w:pPr>
              <w:jc w:val="both"/>
            </w:pPr>
            <w:r>
              <w:rPr>
                <w:sz w:val="21"/>
              </w:rPr>
              <w:t>2.</w:t>
            </w:r>
            <w:r>
              <w:rPr>
                <w:sz w:val="21"/>
              </w:rPr>
              <w:t>根据采购人要求，由高素质、专业化人员组成人才服务队伍，团队成员具备本科及以上学历，有良好的沟通协调能力和较强的责任心等。</w:t>
            </w:r>
          </w:p>
          <w:p>
            <w:pPr>
              <w:jc w:val="both"/>
            </w:pPr>
            <w:r>
              <w:rPr>
                <w:sz w:val="21"/>
              </w:rPr>
              <w:t>3.</w:t>
            </w:r>
            <w:r>
              <w:rPr>
                <w:sz w:val="21"/>
              </w:rPr>
              <w:t>根据《中华人民共和国劳动法》、《中华人民共和国劳动合同法》等法律法规对人才服务项目进行合法依规的用工管理，不定期对人才服务项目的队伍进行政策、业务及信息保密工作的培训。</w:t>
            </w:r>
          </w:p>
          <w:p>
            <w:pPr>
              <w:jc w:val="left"/>
            </w:pPr>
            <w:r>
              <w:rPr>
                <w:sz w:val="21"/>
              </w:rPr>
              <w:t>（五）定期汇报</w:t>
            </w:r>
          </w:p>
          <w:p>
            <w:pPr>
              <w:jc w:val="left"/>
            </w:pPr>
            <w:r>
              <w:rPr>
                <w:sz w:val="21"/>
              </w:rPr>
              <w:t>1.</w:t>
            </w:r>
            <w:r>
              <w:rPr>
                <w:sz w:val="21"/>
              </w:rPr>
              <w:t>按照采购人的要求，建立“采购人</w:t>
            </w:r>
            <w:r>
              <w:rPr>
                <w:sz w:val="21"/>
              </w:rPr>
              <w:t>-</w:t>
            </w:r>
            <w:r>
              <w:rPr>
                <w:sz w:val="21"/>
              </w:rPr>
              <w:t>项目负责人</w:t>
            </w:r>
            <w:r>
              <w:rPr>
                <w:sz w:val="21"/>
              </w:rPr>
              <w:t>-</w:t>
            </w:r>
            <w:r>
              <w:rPr>
                <w:sz w:val="21"/>
              </w:rPr>
              <w:t>人才服务团队”三级联络制度。要指定明确的项目负责人牵头统筹人才服务团队的具体工作安排，由采购人将工作指示传达给项目负责人，由其协调、指导、管理人才服务团队服务工作的开展，并及时将工作情况、问题困难向采购人反馈。</w:t>
            </w:r>
          </w:p>
          <w:p>
            <w:pPr>
              <w:jc w:val="both"/>
            </w:pPr>
            <w:r>
              <w:rPr>
                <w:sz w:val="21"/>
              </w:rPr>
              <w:t>2.</w:t>
            </w:r>
            <w:r>
              <w:rPr>
                <w:sz w:val="21"/>
              </w:rPr>
              <w:t>中标人定期以报告、表格等形式向采购人汇报工作进展，包括但不限于走访企业或科研机构数量及清单、服务人才数量及清单等方面。中标人每两个月提交一次工作总结材料，列明服务当期工作事项、完成情况、存在问题以及下一期计划等。</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广州市黄埔区科学技术局（广州开发区科技创新局）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31,000.00元（大写：人民币叁万壹仟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具体情况根据开标(开启)时现场代理机构人员设置为准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郭俊贤、董镜</w:t>
      </w:r>
    </w:p>
    <w:p>
      <w:pPr>
        <w:ind w:firstLine="480"/>
      </w:pPr>
      <w:r>
        <w:rPr/>
        <w:t>电话：</w:t>
      </w:r>
      <w:r>
        <w:rPr/>
        <w:t>020-87687427、020-87776423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黄埔区科技人才服务保障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采购包1（黄埔区科技人才服务保障项目）：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采购包1（黄埔区科技人才服务保障项目）：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采购包1（黄埔区科技人才服务保障项目）：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采购包1(黄埔区科技人才服务保障项目):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技术部分65.0分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投标人对项目的理解（一） (5.0分)</w:t>
            </w:r>
          </w:p>
        </w:tc>
        <w:tc>
          <w:tcPr>
            <w:tcW w:type="dxa" w:w="5076"/>
          </w:tcPr>
          <w:p>
            <w:pPr>
              <w:jc w:val="left"/>
            </w:pPr>
            <w:r>
              <w:rPr/>
              <w:t>评标委员会根据投标人对项目的理解进行综合评价，内容应包括： (1)项目的背景分析； (2)项目地区情况分析； (3)项目的服务现状； (4)项目的目标； (5)项目的意义。 提供全部内容 得5分，每缺1项扣1分。</w:t>
            </w:r>
          </w:p>
        </w:tc>
      </w:tr>
      <w:tr>
        <w:tc>
          <w:tcPr>
            <w:tcW w:type="dxa" w:w="922"/>
            <w:gridSpan w:val="2"/>
            <w:vMerge/>
          </w:tcPr>
          <w:p/>
        </w:tc>
        <w:tc>
          <w:tcPr>
            <w:tcW w:type="dxa" w:w="2307"/>
          </w:tcPr>
          <w:p>
            <w:pPr>
              <w:jc w:val="left"/>
            </w:pPr>
            <w:r>
              <w:rPr/>
              <w:t>投标人对项目的理解（二） (7.0分)</w:t>
            </w:r>
          </w:p>
        </w:tc>
        <w:tc>
          <w:tcPr>
            <w:tcW w:type="dxa" w:w="5076"/>
          </w:tcPr>
          <w:p>
            <w:pPr>
              <w:jc w:val="left"/>
            </w:pPr>
            <w:r>
              <w:rPr/>
              <w:t>针对各投标人对项目的理解程度进行综合评价： （1）投标人对项目有深刻的理解，掌握采购人所属区域政策、特点、性质，理解到位，具有履行本项目服务要求的优势，得7分； （2）投标人对项目的理解程度一般，基本了解本项目特点，基本理解项目要求，具有履行本项目服务要求的基本能力，得4分；  （3）投标人对项目的理解程度较差，对本项目特点等理解不够清晰、履行本项目服务要求的能力较差，得1分。  注：不提供不得分。</w:t>
            </w:r>
          </w:p>
        </w:tc>
      </w:tr>
      <w:tr>
        <w:tc>
          <w:tcPr>
            <w:tcW w:type="dxa" w:w="922"/>
            <w:gridSpan w:val="2"/>
            <w:vMerge/>
          </w:tcPr>
          <w:p/>
        </w:tc>
        <w:tc>
          <w:tcPr>
            <w:tcW w:type="dxa" w:w="2307"/>
          </w:tcPr>
          <w:p>
            <w:pPr>
              <w:jc w:val="left"/>
            </w:pPr>
            <w:r>
              <w:rPr/>
              <w:t>项目难点分析及解决方案（一） (2.0分)</w:t>
            </w:r>
          </w:p>
        </w:tc>
        <w:tc>
          <w:tcPr>
            <w:tcW w:type="dxa" w:w="5076"/>
          </w:tcPr>
          <w:p>
            <w:pPr>
              <w:jc w:val="left"/>
            </w:pPr>
            <w:r>
              <w:rPr/>
              <w:t>投标人须充分分析本项目的重点难点，针对问题提出应对措施及相关的合理化建议，以保证完成工作的质量及进度，至少包括下述内容： （1）项目重点难点分析； （2）应对措施； 提供全部内容 得2分，每缺1项扣1分。</w:t>
            </w:r>
          </w:p>
        </w:tc>
      </w:tr>
      <w:tr>
        <w:tc>
          <w:tcPr>
            <w:tcW w:type="dxa" w:w="922"/>
            <w:gridSpan w:val="2"/>
            <w:vMerge/>
          </w:tcPr>
          <w:p/>
        </w:tc>
        <w:tc>
          <w:tcPr>
            <w:tcW w:type="dxa" w:w="2307"/>
          </w:tcPr>
          <w:p>
            <w:pPr>
              <w:jc w:val="left"/>
            </w:pPr>
            <w:r>
              <w:rPr/>
              <w:t>项目难点分析及解决方案（二） (7.0分)</w:t>
            </w:r>
          </w:p>
        </w:tc>
        <w:tc>
          <w:tcPr>
            <w:tcW w:type="dxa" w:w="5076"/>
          </w:tcPr>
          <w:p>
            <w:pPr>
              <w:jc w:val="left"/>
            </w:pPr>
            <w:r>
              <w:rPr/>
              <w:t>对各投标人提供的项目难点及解决方案进行综合评价： （1）项目难点分析合理、准确，提供的解决方案详细具体、针对性强、可实施性强的，得7分； （2）项目难点分析一般，提供的解决方案针对性一般、可实施性一般的，得4分； （3）项目难点分析不足，提供的解决方案缺乏针对性，不具有可实施性的，得1分。  注：不提供不得分</w:t>
            </w:r>
          </w:p>
        </w:tc>
      </w:tr>
      <w:tr>
        <w:tc>
          <w:tcPr>
            <w:tcW w:type="dxa" w:w="922"/>
            <w:gridSpan w:val="2"/>
            <w:vMerge/>
          </w:tcPr>
          <w:p/>
        </w:tc>
        <w:tc>
          <w:tcPr>
            <w:tcW w:type="dxa" w:w="2307"/>
          </w:tcPr>
          <w:p>
            <w:pPr>
              <w:jc w:val="left"/>
            </w:pPr>
            <w:r>
              <w:rPr/>
              <w:t>项目实施方案（一） (5.0分)</w:t>
            </w:r>
          </w:p>
        </w:tc>
        <w:tc>
          <w:tcPr>
            <w:tcW w:type="dxa" w:w="5076"/>
          </w:tcPr>
          <w:p>
            <w:pPr>
              <w:jc w:val="left"/>
            </w:pPr>
            <w:r>
              <w:rPr/>
              <w:t>评标委员会根据投标人提供的实施方案进行综合评价，方案应包括： （1）工作标准； （2）工作流程； （3）服务内容； （4）服务方式； （5）应急措施。 提供全部内容 得5分，每缺1项扣1分。</w:t>
            </w:r>
          </w:p>
        </w:tc>
      </w:tr>
      <w:tr>
        <w:tc>
          <w:tcPr>
            <w:tcW w:type="dxa" w:w="922"/>
            <w:gridSpan w:val="2"/>
            <w:vMerge/>
          </w:tcPr>
          <w:p/>
        </w:tc>
        <w:tc>
          <w:tcPr>
            <w:tcW w:type="dxa" w:w="2307"/>
          </w:tcPr>
          <w:p>
            <w:pPr>
              <w:jc w:val="left"/>
            </w:pPr>
            <w:r>
              <w:rPr/>
              <w:t>项目实施方案（二） (10.0分)</w:t>
            </w:r>
          </w:p>
        </w:tc>
        <w:tc>
          <w:tcPr>
            <w:tcW w:type="dxa" w:w="5076"/>
          </w:tcPr>
          <w:p>
            <w:pPr>
              <w:jc w:val="left"/>
            </w:pPr>
            <w:r>
              <w:rPr/>
              <w:t>　对各投标人的项目实施方案进行综合评价： （1）投标人对项目特点把握精准，提供的项目开展实施方案全面、清晰、完整，对本项目具有针对性，并具备对本项目有效可行的实施能力的，得10分； （2）投标人基本掌握项目特点，提供的项目开展实施方案，满足本项目要求，响应详细，对本项目具有一定的实施能力的，得7分； （3）投标人不能精准把握项目特点，提供的项目开展实施方案，基本满足本项目要求的，得4分； （4）投标人提供的项目开展实施方案，不具体，可实施性差的，得1分。  注：不提供不得分。</w:t>
            </w:r>
          </w:p>
        </w:tc>
      </w:tr>
      <w:tr>
        <w:tc>
          <w:tcPr>
            <w:tcW w:type="dxa" w:w="922"/>
            <w:gridSpan w:val="2"/>
            <w:vMerge/>
          </w:tcPr>
          <w:p/>
        </w:tc>
        <w:tc>
          <w:tcPr>
            <w:tcW w:type="dxa" w:w="2307"/>
          </w:tcPr>
          <w:p>
            <w:pPr>
              <w:jc w:val="left"/>
            </w:pPr>
            <w:r>
              <w:rPr/>
              <w:t>线上线下服务整合能力 (8.0分)</w:t>
            </w:r>
          </w:p>
        </w:tc>
        <w:tc>
          <w:tcPr>
            <w:tcW w:type="dxa" w:w="5076"/>
          </w:tcPr>
          <w:p>
            <w:pPr>
              <w:jc w:val="left"/>
            </w:pPr>
            <w:r>
              <w:rPr/>
              <w:t>　对各投标人的线上线下服务整合能力进行综合评价： （1）投标人已具备专门为人才服务的线上平台，具有满足人才需求的各项功能，且有自有的线下人才服务阵地资源。线上线下服务资源能有机整合、衔接，提高服务效能，得8分； （2）投标人承诺在服务期内建设线上服务平台，具有满足人才需求的各项功能，已具备自有的线下人才服务阵地资源，线上线下服务资源能较有效整合、衔接，得4分； （3）投标人承诺在服务期内建设线上服务平台，具有满足人才需求的各项功能，且承诺提供自有的线下人才服务阵地资源，线上线下服务资源能基本整合、衔接，得1分。 注：提供相关证明材料或承诺函，不提供不得分。</w:t>
            </w:r>
          </w:p>
        </w:tc>
      </w:tr>
      <w:tr>
        <w:tc>
          <w:tcPr>
            <w:tcW w:type="dxa" w:w="922"/>
            <w:gridSpan w:val="2"/>
            <w:vMerge/>
          </w:tcPr>
          <w:p/>
        </w:tc>
        <w:tc>
          <w:tcPr>
            <w:tcW w:type="dxa" w:w="2307"/>
          </w:tcPr>
          <w:p>
            <w:pPr>
              <w:jc w:val="left"/>
            </w:pPr>
            <w:r>
              <w:rPr/>
              <w:t>人才交流活动策划方案（一） (3.0分)</w:t>
            </w:r>
          </w:p>
        </w:tc>
        <w:tc>
          <w:tcPr>
            <w:tcW w:type="dxa" w:w="5076"/>
          </w:tcPr>
          <w:p>
            <w:pPr>
              <w:jc w:val="left"/>
            </w:pPr>
            <w:r>
              <w:rPr/>
              <w:t>投标人须提供人才交流活动策划方案，至少包括下述内容： （1）策划方案； （2）时间进度安排； （3）人员安排； 提供全部内容 得3分，每缺1项扣1分。</w:t>
            </w:r>
          </w:p>
        </w:tc>
      </w:tr>
      <w:tr>
        <w:tc>
          <w:tcPr>
            <w:tcW w:type="dxa" w:w="922"/>
            <w:gridSpan w:val="2"/>
            <w:vMerge/>
          </w:tcPr>
          <w:p/>
        </w:tc>
        <w:tc>
          <w:tcPr>
            <w:tcW w:type="dxa" w:w="2307"/>
          </w:tcPr>
          <w:p>
            <w:pPr>
              <w:jc w:val="left"/>
            </w:pPr>
            <w:r>
              <w:rPr/>
              <w:t>人才交流活动策划方案（二） (7.0分)</w:t>
            </w:r>
          </w:p>
        </w:tc>
        <w:tc>
          <w:tcPr>
            <w:tcW w:type="dxa" w:w="5076"/>
          </w:tcPr>
          <w:p>
            <w:pPr>
              <w:jc w:val="left"/>
            </w:pPr>
            <w:r>
              <w:rPr/>
              <w:t>对各投标人的人才交流活动策划方案进行综合评价： （1）投标人提供的人才交流活动策划方案与采购服务需求十分契合，方案内容具体、详细周全、合理可行、实施性强，得7分； （2）投标人提供的人才交流活动策划方案与采购服务需求契合程度高，方案内容基本详实、合理可行，得5分； （3）投标人提供的人才交流活动策划方案与采购服务需求基本契合，实施计划具有可操作性，得3分； （4）投标人提供的人才交流活动策划方案与采购服务需求契合程度较低，实施计划有明显漏洞，得1分。 注：不提供不得分。</w:t>
            </w:r>
          </w:p>
        </w:tc>
      </w:tr>
      <w:tr>
        <w:tc>
          <w:tcPr>
            <w:tcW w:type="dxa" w:w="922"/>
            <w:gridSpan w:val="2"/>
            <w:vMerge/>
          </w:tcPr>
          <w:p/>
        </w:tc>
        <w:tc>
          <w:tcPr>
            <w:tcW w:type="dxa" w:w="2307"/>
          </w:tcPr>
          <w:p>
            <w:pPr>
              <w:jc w:val="left"/>
            </w:pPr>
            <w:r>
              <w:rPr/>
              <w:t>项目服务保障措施（一） (4.0分)</w:t>
            </w:r>
          </w:p>
        </w:tc>
        <w:tc>
          <w:tcPr>
            <w:tcW w:type="dxa" w:w="5076"/>
          </w:tcPr>
          <w:p>
            <w:pPr>
              <w:jc w:val="left"/>
            </w:pPr>
            <w:r>
              <w:rPr/>
              <w:t>投标人须提供本项目服务保障措施及相关的合理化建议，以保证完成工作的质量及进度，至少包括下述内容： （1）保密措施； （2）质量保障措施； （3）保证服务团队稳定性的措施； （4）人才对接服务保障措施； 提供全部内容 得4分，每缺1项扣1分。</w:t>
            </w:r>
          </w:p>
        </w:tc>
      </w:tr>
      <w:tr>
        <w:tc>
          <w:tcPr>
            <w:tcW w:type="dxa" w:w="922"/>
            <w:gridSpan w:val="2"/>
            <w:vMerge/>
          </w:tcPr>
          <w:p/>
        </w:tc>
        <w:tc>
          <w:tcPr>
            <w:tcW w:type="dxa" w:w="2307"/>
          </w:tcPr>
          <w:p>
            <w:pPr>
              <w:jc w:val="left"/>
            </w:pPr>
            <w:r>
              <w:rPr/>
              <w:t>项目服务保障措施（二） (7.0分)</w:t>
            </w:r>
          </w:p>
        </w:tc>
        <w:tc>
          <w:tcPr>
            <w:tcW w:type="dxa" w:w="5076"/>
          </w:tcPr>
          <w:p>
            <w:pPr>
              <w:jc w:val="left"/>
            </w:pPr>
            <w:r>
              <w:rPr/>
              <w:t>　根据各投标人提供的服务保障措施方案进行综合评价： （1）服务保障措施详细、具体、及时、有针对性、合作资源专业丰富，可实施性强的，得7分； （2）服务保障措施较详细、较具体、较及时、有一定的针对性、合作资源专业较丰富，可实施性较强的，得5分；  （3）服务保障措施不够全面，针对性一般，可实施性一般的，得3分； （4）服务保障措施简略，不具有可实施性的，得1分。  注：不提供不得分。</w:t>
            </w:r>
          </w:p>
        </w:tc>
      </w:tr>
      <w:tr>
        <w:tc>
          <w:tcPr>
            <w:tcW w:type="dxa" w:w="922"/>
            <w:gridSpan w:val="2"/>
            <w:vMerge w:val="restart"/>
          </w:tcPr>
          <w:p>
            <w:pPr>
              <w:jc w:val="center"/>
            </w:pPr>
            <w:r>
              <w:rPr/>
              <w:t>商务部分</w:t>
            </w:r>
          </w:p>
        </w:tc>
        <w:tc>
          <w:tcPr>
            <w:tcW w:type="dxa" w:w="2307"/>
          </w:tcPr>
          <w:p>
            <w:pPr>
              <w:jc w:val="left"/>
            </w:pPr>
            <w:r>
              <w:rPr/>
              <w:t>采购需求响应情况 (5.0分)</w:t>
            </w:r>
          </w:p>
        </w:tc>
        <w:tc>
          <w:tcPr>
            <w:tcW w:type="dxa" w:w="5076"/>
          </w:tcPr>
          <w:p>
            <w:pPr>
              <w:jc w:val="left"/>
            </w:pPr>
            <w:r>
              <w:rPr/>
              <w:t>（1）完全满足并优于“采购需求”的要求：5分；  （2）完全满足“采购需求”的要求：3分； （3）有未响应或负偏离“采购需求”的：1分。</w:t>
            </w:r>
          </w:p>
        </w:tc>
      </w:tr>
      <w:tr>
        <w:tc>
          <w:tcPr>
            <w:tcW w:type="dxa" w:w="922"/>
            <w:gridSpan w:val="2"/>
            <w:vMerge/>
          </w:tcPr>
          <w:p/>
        </w:tc>
        <w:tc>
          <w:tcPr>
            <w:tcW w:type="dxa" w:w="2307"/>
          </w:tcPr>
          <w:p>
            <w:pPr>
              <w:jc w:val="left"/>
            </w:pPr>
            <w:r>
              <w:rPr/>
              <w:t>同类项目业绩 (5.0分)</w:t>
            </w:r>
          </w:p>
        </w:tc>
        <w:tc>
          <w:tcPr>
            <w:tcW w:type="dxa" w:w="5076"/>
          </w:tcPr>
          <w:p>
            <w:pPr>
              <w:jc w:val="left"/>
            </w:pPr>
            <w:r>
              <w:rPr/>
              <w:t>投标人2020年1月1日至今具有同类科技类活动或人才服务或企业（或单位）服务项目经验每提供1个，得1分，最高得5分，无不得分。 注：必须提供合同关键页（合同关键页必须有用户单位名称、合同项目名称、合同标的主要采购内容、签订合同双方的落款盖章、合同签订日期）作为证明材料，按照签订合同的时间计算，没有提供不得分。</w:t>
            </w:r>
          </w:p>
        </w:tc>
      </w:tr>
      <w:tr>
        <w:tc>
          <w:tcPr>
            <w:tcW w:type="dxa" w:w="922"/>
            <w:gridSpan w:val="2"/>
            <w:vMerge/>
          </w:tcPr>
          <w:p/>
        </w:tc>
        <w:tc>
          <w:tcPr>
            <w:tcW w:type="dxa" w:w="2307"/>
          </w:tcPr>
          <w:p>
            <w:pPr>
              <w:jc w:val="left"/>
            </w:pPr>
            <w:r>
              <w:rPr/>
              <w:t>客户评价 (5.0分)</w:t>
            </w:r>
          </w:p>
        </w:tc>
        <w:tc>
          <w:tcPr>
            <w:tcW w:type="dxa" w:w="5076"/>
          </w:tcPr>
          <w:p>
            <w:pPr>
              <w:jc w:val="left"/>
            </w:pPr>
            <w:r>
              <w:rPr/>
              <w:t>提供自2020年1月1日以来人才服务相关的客户评价，客户评价须为满意（如表扬信、感谢信或锦旗含同等意义的评价，80分或以上、满意或以上等评价），每提供1个，得1分，最高得5分。 注：须提供证明材料复印件，未提交证明材料或者专家无法认定的不得分。</w:t>
            </w:r>
          </w:p>
        </w:tc>
      </w:tr>
      <w:tr>
        <w:tc>
          <w:tcPr>
            <w:tcW w:type="dxa" w:w="922"/>
            <w:gridSpan w:val="2"/>
            <w:vMerge/>
          </w:tcPr>
          <w:p/>
        </w:tc>
        <w:tc>
          <w:tcPr>
            <w:tcW w:type="dxa" w:w="2307"/>
          </w:tcPr>
          <w:p>
            <w:pPr>
              <w:jc w:val="left"/>
            </w:pPr>
            <w:r>
              <w:rPr/>
              <w:t>管理体系认证 (6.0分)</w:t>
            </w:r>
          </w:p>
        </w:tc>
        <w:tc>
          <w:tcPr>
            <w:tcW w:type="dxa" w:w="5076"/>
          </w:tcPr>
          <w:p>
            <w:pPr>
              <w:jc w:val="left"/>
            </w:pPr>
            <w:r>
              <w:rPr/>
              <w:t>投标人获得有效期内的环境管理体系认证证书、职业健康安全管理体系认证证书、质量管理体系认证证书，每提供一个得2分，最多得6分。 注：提供认证证书复印件，不提供者或专家无法认定的不得分。</w:t>
            </w:r>
          </w:p>
        </w:tc>
      </w:tr>
      <w:tr>
        <w:tc>
          <w:tcPr>
            <w:tcW w:type="dxa" w:w="922"/>
            <w:gridSpan w:val="2"/>
            <w:vMerge/>
          </w:tcPr>
          <w:p/>
        </w:tc>
        <w:tc>
          <w:tcPr>
            <w:tcW w:type="dxa" w:w="2307"/>
          </w:tcPr>
          <w:p>
            <w:pPr>
              <w:jc w:val="left"/>
            </w:pPr>
            <w:r>
              <w:rPr/>
              <w:t>拟投入本项目服务团队成员服务经验情况 (4.0分)</w:t>
            </w:r>
          </w:p>
        </w:tc>
        <w:tc>
          <w:tcPr>
            <w:tcW w:type="dxa" w:w="5076"/>
          </w:tcPr>
          <w:p>
            <w:pPr>
              <w:jc w:val="left"/>
            </w:pPr>
            <w:r>
              <w:rPr/>
              <w:t>拟投入本项目服务团队成员经验丰富，同类项目服务经验3年及以上，每提供一个符合以上要求的人员得1分，本项最高得4分； 注：（1）投标人必须提供以下资料任意一项资料：①投标截止之日前六个月内任意一个月为上述成员缴纳社保的证明复印件或代缴个人所得税的证明复印件，并明确标明服务团队人员所在位置；②投标人与上述人员签订的劳动合同证明材料。（2）投标人必须提供上述服务团队成员的资质及经验证明文件（如资质证书、从业履历表等），否则不得分。未提交证明材料或者专家无法认定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黄埔区科技人才服务保障项目（二次）</w:t>
      </w:r>
      <w:r>
        <w:rPr>
          <w:sz w:val="21"/>
        </w:rPr>
        <w:t>招标文件（项目编号：</w:t>
      </w:r>
      <w:r>
        <w:rPr>
          <w:sz w:val="21"/>
        </w:rPr>
        <w:t>GZGK23D158C0459Z）的要求，经双方协商，本着平等互利和诚实信用的原则，一致同意签订本合同。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具体要求以招标文件以及乙方的投标文件承诺为准，如招标文件与投标文件不一致时，以更有利于甲方的条款执行。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1．</w:t>
      </w:r>
      <w:r>
        <w:rPr>
          <w:sz w:val="21"/>
        </w:rPr>
        <w:t>因甲方原因导致变更、中止或者终止政府采购合同的，甲方对乙方受到的损失予以赔偿或者补偿，赔偿或者补偿金额不超过：</w:t>
      </w:r>
      <w:r>
        <w:rPr>
          <w:sz w:val="21"/>
          <w:u w:val="single"/>
        </w:rPr>
        <w:t xml:space="preserve"> </w:t>
      </w:r>
      <w:r>
        <w:rPr>
          <w:sz w:val="21"/>
          <w:u w:val="single"/>
        </w:rPr>
        <w:t>本合同总价的</w:t>
      </w:r>
      <w:r>
        <w:rPr>
          <w:sz w:val="21"/>
          <w:u w:val="single"/>
        </w:rPr>
        <w:t>1%</w:t>
      </w:r>
    </w:p>
    <w:p>
      <w:pPr>
        <w:jc w:val="both"/>
      </w:pPr>
      <w:r>
        <w:rPr>
          <w:sz w:val="21"/>
        </w:rPr>
        <w:t>2．</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份，采购代理机构壹份。合同自双方法定代表人或授权委托人签字并盖公章之日起即时生效。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2"/>
        <w:gridCol w:w="4644"/>
      </w:tblGrid>
      <w:tr>
        <w:tc>
          <w:tcPr>
            <w:tcW w:type="dxa" w:w="3662"/>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4"/>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440112-2023-03426</w:t>
      </w:r>
    </w:p>
    <w:p>
      <w:pPr>
        <w:jc w:val="center"/>
      </w:pPr>
      <w:r>
        <w:rPr>
          <w:b/>
          <w:sz w:val="24"/>
        </w:rPr>
        <w:t>采购项目编号：</w:t>
      </w:r>
      <w:r>
        <w:rPr>
          <w:b/>
          <w:sz w:val="24"/>
        </w:rPr>
        <w:t>GZGK23D158C0459Z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黄埔区科技人才服务保障项目(二次)</w:t>
      </w:r>
      <w:r>
        <w:rPr>
          <w:u w:val="single"/>
        </w:rPr>
        <w:t>”</w:t>
      </w:r>
      <w:r>
        <w:rPr/>
        <w:t>项目的招标[采购项目编号为：</w:t>
      </w:r>
      <w:r>
        <w:rPr>
          <w:u w:val="single"/>
        </w:rPr>
        <w:t>GZGK23D158C0459Z</w:t>
      </w:r>
      <w:r>
        <w:rPr/>
        <w:t>]，我方愿参与投标。</w:t>
      </w:r>
    </w:p>
    <w:p>
      <w:pPr>
        <w:ind w:firstLine="480"/>
      </w:pPr>
      <w:r>
        <w:rPr/>
        <w:t>我方确认收到贵方提供的</w:t>
      </w:r>
      <w:r>
        <w:rPr>
          <w:u w:val="single"/>
        </w:rPr>
        <w:t>“</w:t>
      </w:r>
      <w:r>
        <w:rPr>
          <w:u w:val="single"/>
        </w:rPr>
        <w:t>黄埔区科技人才服务保障项目(二次)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黄埔区科技人才服务保障项目(二次)</w:t>
      </w:r>
      <w:r>
        <w:rPr/>
        <w:t>”项目采购[采购项目编号为</w:t>
      </w:r>
      <w:r>
        <w:rPr/>
        <w:t>GZGK23D158C0459Z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广州市黄埔区科学技术局（广州开发区科技创新局）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黄埔区科技人才服务保障项目(二次)</w:t>
      </w:r>
      <w:r>
        <w:rPr/>
        <w:t>招标中获中标（采购项目编号：</w:t>
      </w:r>
      <w:r>
        <w:rPr/>
        <w:t>GZGK23D158C0459Z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