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440118-2023-01699</w:t>
      </w:r>
    </w:p>
    <w:p>
      <w:pPr>
        <w:jc w:val="center"/>
      </w:pPr>
      <w:r>
        <w:rPr>
          <w:b/>
          <w:sz w:val="24"/>
        </w:rPr>
        <w:t>采购项目编号：</w:t>
      </w:r>
      <w:r>
        <w:rPr>
          <w:b/>
          <w:sz w:val="24"/>
        </w:rPr>
        <w:t>GZGK23D065C0165Z</w:t>
      </w:r>
    </w:p>
    <w:p>
      <w:pPr>
        <w:jc w:val="center"/>
      </w:pPr>
      <w:r>
        <w:rPr>
          <w:b/>
          <w:sz w:val="24"/>
        </w:rPr>
        <w:t>项目名称：</w:t>
      </w:r>
      <w:r>
        <w:rPr>
          <w:b/>
          <w:sz w:val="24"/>
        </w:rPr>
        <w:t>增城区教育局政府采购初等教育服务</w:t>
      </w:r>
    </w:p>
    <w:p>
      <w:pPr>
        <w:jc w:val="center"/>
      </w:pPr>
      <w:r>
        <w:rPr>
          <w:b/>
          <w:sz w:val="24"/>
        </w:rPr>
        <w:t>采购人：</w:t>
      </w:r>
      <w:r>
        <w:rPr>
          <w:b/>
          <w:sz w:val="24"/>
        </w:rPr>
        <w:t>广州市增城区教育局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广州市增城区教育局</w:t>
      </w:r>
      <w:r>
        <w:rPr/>
        <w:t>的委托，采用</w:t>
      </w:r>
      <w:r>
        <w:rPr/>
        <w:t>公开招标</w:t>
      </w:r>
      <w:r>
        <w:rPr/>
        <w:t>方式组织采购</w:t>
      </w:r>
      <w:r>
        <w:rPr/>
        <w:t>增城区教育局政府采购初等教育服务</w:t>
      </w:r>
      <w:r>
        <w:rPr/>
        <w:t>。欢迎符合资格条件的国内供应商参加投标。</w:t>
      </w:r>
    </w:p>
    <w:p>
      <w:r>
        <w:rPr>
          <w:b/>
          <w:sz w:val="28"/>
        </w:rPr>
        <w:t>一.项目概述</w:t>
      </w:r>
    </w:p>
    <w:p>
      <w:r>
        <w:rPr>
          <w:b/>
          <w:sz w:val="24"/>
        </w:rPr>
        <w:t>1.名称与编号</w:t>
      </w:r>
    </w:p>
    <w:p>
      <w:pPr>
        <w:ind w:firstLine="480"/>
      </w:pPr>
      <w:r>
        <w:rPr/>
        <w:t>项目名称：</w:t>
      </w:r>
      <w:r>
        <w:rPr/>
        <w:t>增城区教育局政府采购初等教育服务</w:t>
      </w:r>
    </w:p>
    <w:p>
      <w:pPr>
        <w:ind w:firstLine="480"/>
      </w:pPr>
      <w:r>
        <w:rPr/>
        <w:t>采购计划编号：</w:t>
      </w:r>
      <w:r>
        <w:rPr/>
        <w:t>440118-2023-01699</w:t>
      </w:r>
    </w:p>
    <w:p>
      <w:pPr>
        <w:ind w:firstLine="480"/>
      </w:pPr>
      <w:r>
        <w:rPr/>
        <w:t>采购项目编号：</w:t>
      </w:r>
      <w:r>
        <w:rPr/>
        <w:t>GZGK23D065C0165Z</w:t>
      </w:r>
    </w:p>
    <w:p>
      <w:pPr>
        <w:ind w:firstLine="480"/>
      </w:pPr>
      <w:r>
        <w:rPr/>
        <w:t>采购方式：</w:t>
      </w:r>
      <w:r>
        <w:rPr/>
        <w:t>公开招标</w:t>
      </w:r>
    </w:p>
    <w:p>
      <w:pPr>
        <w:ind w:firstLine="480"/>
      </w:pPr>
      <w:r>
        <w:rPr/>
        <w:t>预算金额：</w:t>
      </w:r>
      <w:r>
        <w:rPr/>
        <w:t>35,690,000.00</w:t>
      </w:r>
      <w:r>
        <w:rPr/>
        <w:t>元</w:t>
      </w:r>
    </w:p>
    <w:p>
      <w:r>
        <w:rPr>
          <w:b/>
          <w:sz w:val="24"/>
        </w:rPr>
        <w:t>2.项目内容及需求情况（采购项目技术规格、参数及要求）</w:t>
      </w:r>
    </w:p>
    <w:p>
      <w:pPr>
        <w:ind w:firstLine="480"/>
      </w:pPr>
    </w:p>
    <w:p/>
    <w:p>
      <w:r>
        <w:rPr/>
        <w:t>采购包1(增城区教育局政府采购初等教育服务):</w:t>
      </w:r>
    </w:p>
    <w:p>
      <w:r>
        <w:rPr/>
        <w:t>采购包预算金额：35,690,000.00元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初等教育服务</w:t>
            </w:r>
          </w:p>
        </w:tc>
        <w:tc>
          <w:tcPr>
            <w:tcW w:type="dxa" w:w="2136"/>
          </w:tcPr>
          <w:p>
            <w:r>
              <w:rPr/>
              <w:t>增城区教育局政府采购初等教育服务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4）履行合同所必需的设备和专业技术能力：提供书面承诺声明函（格式自拟）或具有履行合同所必须的设备和专业技术能力的其他证明材料投标。</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采购包1（增城区教育局政府采购初等教育服务）：</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采购包1（增城区教育局政府采购初等教育服务）：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广州市增城区教育局</w:t>
      </w:r>
    </w:p>
    <w:p>
      <w:pPr>
        <w:ind w:firstLine="480"/>
      </w:pPr>
      <w:r>
        <w:rPr/>
        <w:t>地址：</w:t>
      </w:r>
      <w:r>
        <w:rPr/>
        <w:t>广州市增城区岗前西路35号</w:t>
      </w:r>
    </w:p>
    <w:p>
      <w:pPr>
        <w:ind w:firstLine="480"/>
      </w:pPr>
      <w:r>
        <w:rPr/>
        <w:t>联系方式：</w:t>
      </w:r>
      <w:r>
        <w:rPr/>
        <w:t>020-82662915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020-37656571、020-32162326</w:t>
      </w:r>
    </w:p>
    <w:p>
      <w:r>
        <w:rPr>
          <w:b/>
          <w:sz w:val="24"/>
        </w:rPr>
        <w:t>3.项目联系方式</w:t>
      </w:r>
    </w:p>
    <w:p>
      <w:pPr>
        <w:ind w:firstLine="480"/>
      </w:pPr>
      <w:r>
        <w:rPr/>
        <w:t>项目联系人：</w:t>
      </w:r>
      <w:r>
        <w:rPr/>
        <w:t>张智钊、李亚娟</w:t>
      </w:r>
    </w:p>
    <w:p>
      <w:pPr>
        <w:ind w:firstLine="480"/>
      </w:pPr>
      <w:r>
        <w:rPr/>
        <w:t>电话：</w:t>
      </w:r>
      <w:r>
        <w:rPr/>
        <w:t>020-37656571、020-32162326</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rPr>
        <w:t>（一）项目编号：</w:t>
      </w:r>
      <w:r>
        <w:rPr/>
        <w:t>GZGK23D065C0165Z</w:t>
      </w:r>
      <w:r>
        <w:br/>
      </w:r>
      <w:r>
        <w:rPr>
          <w:b/>
        </w:rPr>
        <w:t>（二）项目名称：</w:t>
      </w:r>
      <w:r>
        <w:rPr/>
        <w:t>增城区教育局政府采购初等教育服务</w:t>
      </w:r>
      <w:r>
        <w:br/>
      </w:r>
      <w:r>
        <w:rPr>
          <w:b/>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3、投标人应对采购需求中的服务指标在响应详细内容中列出明确承诺。如果投标人只注明“正偏离”或“无偏离”，将可能被视为“负偏离”，从而可能导致严重影响评标结果。</w:t>
      </w:r>
      <w:r>
        <w:br/>
      </w:r>
      <w:r>
        <w:rPr/>
        <w:t>4、投标人没有在投标文件中注明偏离（文字说明或在响应表注明）的参数、配置、条款视为被投标人完全接受。</w:t>
      </w:r>
      <w:r>
        <w:br/>
      </w:r>
      <w:r>
        <w:rPr/>
        <w:t>5、投标人应保证，采购人在中华人民共和国使用该服务或服务的任何一部分时，免受第三方提出的侵犯其专利权、商标权、著作权或其它知识产权的起诉。</w:t>
      </w:r>
      <w:r>
        <w:br/>
      </w:r>
      <w:r>
        <w:rPr/>
        <w:t>6、不允许中标供应商转包、分包项目内容。</w:t>
      </w:r>
      <w:r>
        <w:br/>
      </w:r>
      <w:r>
        <w:rPr/>
        <w:t>7、小型和微型企业、监狱企业和残疾人福利性单位必须按照招标文件第三章内容提供相应的资料。</w:t>
      </w:r>
      <w:r>
        <w:br/>
      </w:r>
      <w:r>
        <w:rPr/>
        <w:t>8、需落实政府采购政策为：促进中小企业发展政策、支持监狱企业发展政策、支持残疾人福利性单位发展政策、优先采购节能产品、环境标志产品相关政策等。</w:t>
      </w:r>
      <w:r>
        <w:br/>
      </w:r>
      <w:r>
        <w:rPr/>
        <w:t>9、本项目涉及跨年采购，其中2023年度拟安排采购预算金额预估为8,500,000.00元，2024年度拟安排采购预算金额预估为27,190,000.00元</w:t>
      </w:r>
      <w:r>
        <w:br/>
      </w:r>
      <w:r>
        <w:rPr>
          <w:b/>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r>
        <w:br/>
      </w:r>
      <w:r>
        <w:rPr/>
        <w:t>2、纸质投标文件邮寄地址（邮寄地址：</w:t>
      </w:r>
      <w:r>
        <w:rPr>
          <w:sz w:val="21"/>
        </w:rPr>
        <w:t>广州市增城区增城低碳总部园新城创业中心A15号楼208单元</w:t>
      </w:r>
      <w:r>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b/>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b/>
        </w:rPr>
        <w:t>（五）投标报价说明：</w:t>
      </w:r>
      <w:r>
        <w:br/>
      </w:r>
      <w:r>
        <w:rPr/>
        <w:t>1.投标报价包括：服务期内所需的一切费用，包括但不限于人员管理费用、人员工资、人员社会保险、人员住房公积金、绩效奖金、人员培训、工会福利、人员伤病（含死亡）或女性人员在三期（孕期、产期、哺乳期）期间需要另行增加委派其他服务人员所产生的费用、与人员解除劳动关系相关的经济补偿及赔偿等所有费用。如果投标人在中标并签署合同后，或在管理期限内出现的任何遗漏，均由中标供应商负责，投标人应充分了解本项目的实际及任何其它足以影响投标报价的情况，充分考虑到投标报价的风险。</w:t>
      </w:r>
      <w:r>
        <w:br/>
      </w:r>
      <w:r>
        <w:rPr/>
        <w:t>2.配置一览表：</w:t>
      </w:r>
    </w:p>
    <w:tbl>
      <w:tblPr>
        <w:tblW w:w="0" w:type="auto"/>
        <w:tblBorders>
          <w:top w:val="none" w:color="000000" w:sz="4"/>
          <w:left w:val="none" w:color="000000" w:sz="4"/>
          <w:bottom w:val="none" w:color="000000" w:sz="4"/>
          <w:right w:val="none" w:color="000000" w:sz="4"/>
          <w:insideH w:val="none"/>
          <w:insideV w:val="none"/>
        </w:tblBorders>
      </w:tblPr>
      <w:tblGrid>
        <w:gridCol w:w="812"/>
        <w:gridCol w:w="1575"/>
        <w:gridCol w:w="1454"/>
        <w:gridCol w:w="1454"/>
        <w:gridCol w:w="3009"/>
      </w:tblGrid>
      <w:tr>
        <w:tc>
          <w:tcPr>
            <w:tcW w:type="dxa" w:w="81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575"/>
            <w:tcBorders>
              <w:top w:val="single" w:color="000000" w:sz="4"/>
              <w:left w:val="single" w:color="000000" w:sz="4"/>
              <w:bottom w:val="single" w:color="000000" w:sz="4"/>
              <w:right w:val="single" w:color="000000" w:sz="4"/>
            </w:tcBorders>
            <w:vAlign w:val="top"/>
          </w:tcPr>
          <w:p>
            <w:pPr>
              <w:jc w:val="center"/>
            </w:pPr>
            <w:r>
              <w:rPr>
                <w:b/>
                <w:sz w:val="21"/>
              </w:rPr>
              <w:t>服务类型</w:t>
            </w:r>
          </w:p>
        </w:tc>
        <w:tc>
          <w:tcPr>
            <w:tcW w:type="dxa" w:w="1454"/>
            <w:tcBorders>
              <w:top w:val="single" w:color="000000" w:sz="4"/>
              <w:left w:val="single" w:color="000000" w:sz="4"/>
              <w:bottom w:val="single" w:color="000000" w:sz="4"/>
              <w:right w:val="single" w:color="000000" w:sz="4"/>
            </w:tcBorders>
            <w:vAlign w:val="top"/>
          </w:tcPr>
          <w:p>
            <w:pPr>
              <w:jc w:val="center"/>
            </w:pPr>
            <w:r>
              <w:rPr>
                <w:b/>
                <w:color w:val="000000"/>
                <w:sz w:val="21"/>
              </w:rPr>
              <w:t>配置需求</w:t>
            </w:r>
          </w:p>
          <w:p>
            <w:pPr>
              <w:jc w:val="center"/>
            </w:pPr>
            <w:r>
              <w:rPr>
                <w:b/>
                <w:color w:val="000000"/>
                <w:sz w:val="21"/>
              </w:rPr>
              <w:t>(以</w:t>
            </w:r>
            <w:r>
              <w:rPr>
                <w:b/>
                <w:color w:val="000000"/>
                <w:sz w:val="21"/>
              </w:rPr>
              <w:t>采购人实际需</w:t>
            </w:r>
            <w:r>
              <w:rPr>
                <w:b/>
                <w:color w:val="000000"/>
                <w:sz w:val="21"/>
              </w:rPr>
              <w:t>求为准)</w:t>
            </w:r>
          </w:p>
        </w:tc>
        <w:tc>
          <w:tcPr>
            <w:tcW w:type="dxa" w:w="1454"/>
            <w:tcBorders>
              <w:top w:val="single" w:color="000000" w:sz="4"/>
              <w:left w:val="single" w:color="000000" w:sz="4"/>
              <w:bottom w:val="single" w:color="000000" w:sz="4"/>
              <w:right w:val="single" w:color="000000" w:sz="4"/>
            </w:tcBorders>
            <w:vAlign w:val="top"/>
          </w:tcPr>
          <w:p>
            <w:pPr>
              <w:jc w:val="center"/>
            </w:pPr>
            <w:r>
              <w:rPr>
                <w:b/>
                <w:sz w:val="21"/>
              </w:rPr>
              <w:t>最高限价</w:t>
            </w:r>
          </w:p>
          <w:p>
            <w:pPr>
              <w:jc w:val="center"/>
            </w:pPr>
            <w:r>
              <w:rPr>
                <w:b/>
                <w:sz w:val="21"/>
              </w:rPr>
              <w:t>（人民币）</w:t>
            </w:r>
          </w:p>
        </w:tc>
        <w:tc>
          <w:tcPr>
            <w:tcW w:type="dxa" w:w="3009"/>
            <w:tcBorders>
              <w:top w:val="single" w:color="000000" w:sz="4"/>
              <w:left w:val="single" w:color="000000" w:sz="4"/>
              <w:bottom w:val="single" w:color="000000" w:sz="4"/>
              <w:right w:val="single" w:color="000000" w:sz="4"/>
            </w:tcBorders>
            <w:vAlign w:val="top"/>
          </w:tcPr>
          <w:p>
            <w:pPr>
              <w:jc w:val="center"/>
            </w:pPr>
            <w:r>
              <w:rPr>
                <w:b/>
                <w:sz w:val="21"/>
              </w:rPr>
              <w:t>服务期限</w:t>
            </w:r>
          </w:p>
        </w:tc>
      </w:tr>
      <w:tr>
        <w:tc>
          <w:tcPr>
            <w:tcW w:type="dxa" w:w="81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教育教学服务</w:t>
            </w:r>
          </w:p>
        </w:tc>
        <w:tc>
          <w:tcPr>
            <w:tcW w:type="dxa" w:w="1454"/>
            <w:tcBorders>
              <w:top w:val="none" w:color="000000" w:sz="4"/>
              <w:left w:val="single" w:color="000000" w:sz="4"/>
              <w:bottom w:val="single" w:color="000000" w:sz="4"/>
              <w:right w:val="single" w:color="000000" w:sz="4"/>
            </w:tcBorders>
            <w:vAlign w:val="top"/>
          </w:tcPr>
          <w:p>
            <w:pPr>
              <w:jc w:val="left"/>
            </w:pPr>
            <w:r>
              <w:rPr>
                <w:color w:val="000000"/>
                <w:sz w:val="21"/>
              </w:rPr>
              <w:t>小学、中学教师共</w:t>
            </w:r>
            <w:r>
              <w:rPr>
                <w:color w:val="000000"/>
                <w:sz w:val="21"/>
              </w:rPr>
              <w:t>3</w:t>
            </w:r>
            <w:r>
              <w:rPr>
                <w:color w:val="000000"/>
                <w:sz w:val="21"/>
              </w:rPr>
              <w:t>80</w:t>
            </w:r>
            <w:r>
              <w:rPr>
                <w:color w:val="000000"/>
                <w:sz w:val="21"/>
              </w:rPr>
              <w:t>人</w:t>
            </w:r>
            <w:r>
              <w:rPr>
                <w:color w:val="000000"/>
                <w:sz w:val="21"/>
              </w:rPr>
              <w:t>(具体两者的岗位数量未定，以采购人实际需求为准)</w:t>
            </w:r>
          </w:p>
        </w:tc>
        <w:tc>
          <w:tcPr>
            <w:tcW w:type="dxa" w:w="1454"/>
            <w:tcBorders>
              <w:top w:val="none" w:color="000000" w:sz="4"/>
              <w:left w:val="single" w:color="000000" w:sz="4"/>
              <w:bottom w:val="single" w:color="000000" w:sz="4"/>
              <w:right w:val="single" w:color="000000" w:sz="4"/>
            </w:tcBorders>
            <w:vAlign w:val="top"/>
          </w:tcPr>
          <w:p>
            <w:pPr>
              <w:jc w:val="center"/>
            </w:pPr>
            <w:r>
              <w:rPr>
                <w:sz w:val="21"/>
              </w:rPr>
              <w:t>35,690,000.00</w:t>
            </w:r>
            <w:r>
              <w:rPr>
                <w:sz w:val="21"/>
              </w:rPr>
              <w:t>元</w:t>
            </w:r>
          </w:p>
        </w:tc>
        <w:tc>
          <w:tcPr>
            <w:tcW w:type="dxa" w:w="3009"/>
            <w:tcBorders>
              <w:top w:val="none" w:color="000000" w:sz="4"/>
              <w:left w:val="single" w:color="000000" w:sz="4"/>
              <w:bottom w:val="single" w:color="000000" w:sz="4"/>
              <w:right w:val="single" w:color="000000" w:sz="4"/>
            </w:tcBorders>
            <w:vAlign w:val="top"/>
          </w:tcPr>
          <w:p>
            <w:pPr>
              <w:jc w:val="center"/>
            </w:pPr>
            <w:r>
              <w:rPr>
                <w:sz w:val="21"/>
              </w:rPr>
              <w:t>2023年6月1日至2024年7月31日</w:t>
            </w:r>
          </w:p>
        </w:tc>
      </w:tr>
    </w:tbl>
    <w:p>
      <w:r>
        <w:rPr/>
        <w:t xml:space="preserve"> </w:t>
      </w:r>
      <w:r>
        <w:rPr>
          <w:b/>
        </w:rPr>
        <w:t>注：投标报价超出最高限价的投标无效。</w:t>
      </w:r>
      <w:r>
        <w:br/>
      </w:r>
      <w:r>
        <w:rPr/>
        <w:t>3.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w:t>
      </w:r>
      <w:r>
        <w:br/>
      </w:r>
      <w:r>
        <w:rPr/>
        <w:t>4.中标供应商需按照工资标准准时、足额发放员工工资，具体工资标准以合同为准。合同履行期间，采购人有权要求中标供应商定期提供服务人员工资发放记录，核实中标供应商对服务人员的工资发放情况，如发现未按要求发放服务人员工资、社保、公积金及各项补贴的，采购人将按合同规定追究中标供应商的违约责任，情节严重时采购人有权终止合同。如因拖欠工资或未按要求发放工资等问题造成服务人员投诉并经采购人核实属实的，采购人按欠付工资的双倍对中标供应商处以违约金。</w:t>
      </w:r>
      <w:r>
        <w:br/>
      </w:r>
      <w:r>
        <w:rPr/>
        <w:t>5.投标人须对本项目的服务进行整体响应，任何只对其中一部分内容进行的响应都被视为无效投标。</w:t>
      </w:r>
      <w:r>
        <w:br/>
      </w:r>
      <w:r>
        <w:rPr>
          <w:b/>
        </w:rPr>
        <w:t>6.总价仅作为评标计算单价的依据，不作为合同结算依据，380人作为暂估数算出来的单价作为合同结算单价(如：投标报价为30,000,000.00÷380人÷14个月=结算单价5,639.10元/人/月，保留后面两位小数点，四舍五入)，最终以单价据实结算。</w:t>
      </w:r>
      <w:r>
        <w:br/>
      </w:r>
      <w:r>
        <w:rPr>
          <w:b/>
        </w:rPr>
        <w:t>（六）实现的目标</w:t>
      </w:r>
      <w:r>
        <w:br/>
      </w:r>
      <w:r>
        <w:rPr/>
        <w:t>向采购人提供初等教育服务，并达到公办学校规定的服务标准。</w:t>
      </w:r>
      <w:r>
        <w:br/>
      </w:r>
      <w:r>
        <w:rPr>
          <w:b/>
        </w:rPr>
        <w:t>（七）需执行国家相关标准、行业标准、地方标准或者其他标准、规范</w:t>
      </w:r>
    </w:p>
    <w:p/>
    <w:p>
      <w:pPr>
        <w:ind w:firstLine="480"/>
      </w:pPr>
    </w:p>
    <w:p/>
    <w:p>
      <w:r>
        <w:rPr/>
        <w:t>采购包1（增城区教育局政府采购初等教育服务）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服务期限为：2023年6月1日至2024年7月31日，实际执行期限的结束时间，以“采购金额累计达到采购预算”或“服务期限：2023年6月1日至2024年7月31日。”到期，两者先到者合同结束。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采购人向中标供应商支付项目合同总金额的30%作为预付款，采购人在合同签订后5个工作日完成办理支付手续。（注：本项目为两年度持续性项目，本项目采购预算3569万元为两年度总预算数。第一年度经费为850万元，第二年度拟安排采购预算金额预估为2719万元，第二年度的经费是否下达以当年度财政文件为准。</w:t>
            </w:r>
          </w:p>
          <w:p/>
          <w:p>
            <w:r>
              <w:rPr/>
              <w:t>2期：支付比例70%,因本项目为以实际发生的项目服务费结算，当实际发生的项目服务费累计达到预付款（合同总金额的30%）后，每个月结算一次。服务人员每月工资由中标供应商于服务当月先行发放。从次月起到每月5号前，中标供应商根据上月实际发生的项目服务费开具正式税务发票原件递交采购人，采购人收到正式税务发票原件后的5个工作日内凭其发票办理支付上月服务费用。 注：中标供应商应以中标供应商名义在银行开设监管账户，与银行签订相关协议，接受用途监督。</w:t>
            </w:r>
          </w:p>
        </w:tc>
      </w:tr>
      <w:tr>
        <w:tc>
          <w:tcPr>
            <w:tcW w:type="dxa" w:w="4153"/>
          </w:tcPr>
          <w:p>
            <w:r>
              <w:rPr/>
              <w:t>验收要求</w:t>
            </w:r>
          </w:p>
        </w:tc>
        <w:tc>
          <w:tcPr>
            <w:tcW w:type="dxa" w:w="4153"/>
          </w:tcPr>
          <w:p/>
          <w:p/>
          <w:p/>
          <w:p>
            <w:r>
              <w:rPr/>
              <w:t>1期：验收由采购人与中标供应商及相关人员依照招标文件要求、投标文件承诺及合同条款进行验收。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初等教育服务</w:t>
            </w:r>
          </w:p>
        </w:tc>
        <w:tc>
          <w:tcPr>
            <w:tcW w:type="dxa" w:w="933"/>
          </w:tcPr>
          <w:p>
            <w:pPr>
              <w:jc w:val="left"/>
            </w:pPr>
            <w:r>
              <w:rPr/>
              <w:t>增城区教育局政府采购初等教育服务</w:t>
            </w:r>
          </w:p>
        </w:tc>
        <w:tc>
          <w:tcPr>
            <w:tcW w:type="dxa" w:w="933"/>
          </w:tcPr>
          <w:p>
            <w:pPr>
              <w:jc w:val="left"/>
            </w:pPr>
            <w:r>
              <w:rPr/>
              <w:t>项</w:t>
            </w:r>
          </w:p>
        </w:tc>
        <w:tc>
          <w:tcPr>
            <w:tcW w:type="dxa" w:w="933"/>
          </w:tcPr>
          <w:p>
            <w:pPr>
              <w:jc w:val="right"/>
            </w:pPr>
            <w:r>
              <w:rPr/>
              <w:t>1.00</w:t>
            </w:r>
          </w:p>
        </w:tc>
        <w:tc>
          <w:tcPr>
            <w:tcW w:type="dxa" w:w="933"/>
          </w:tcPr>
          <w:p>
            <w:pPr>
              <w:jc w:val="right"/>
            </w:pPr>
            <w:r>
              <w:rPr/>
              <w:t>35,690,000.00</w:t>
            </w:r>
          </w:p>
        </w:tc>
        <w:tc>
          <w:tcPr>
            <w:tcW w:type="dxa" w:w="933"/>
          </w:tcPr>
          <w:p>
            <w:pPr>
              <w:jc w:val="right"/>
            </w:pPr>
            <w:r>
              <w:rPr/>
              <w:t>35,690,000.00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增城区教育局政府采购初等教育服务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说明：性质标</w:t>
            </w:r>
            <w:r>
              <w:rPr>
                <w:b/>
                <w:sz w:val="21"/>
              </w:rPr>
              <w:t>“</w:t>
            </w:r>
            <w:r>
              <w:rPr>
                <w:color w:val="222222"/>
                <w:sz w:val="21"/>
              </w:rPr>
              <w:t>★</w:t>
            </w:r>
            <w:r>
              <w:rPr>
                <w:b/>
                <w:sz w:val="21"/>
              </w:rPr>
              <w:t>”表示该参数为必须完全满足的实质性要求，投标人如有一项带“★”的条款未响应或负偏离，将按无效投标处理。</w:t>
            </w:r>
          </w:p>
          <w:p>
            <w:pPr>
              <w:jc w:val="both"/>
            </w:pPr>
            <w:r>
              <w:rPr>
                <w:b/>
                <w:sz w:val="21"/>
              </w:rPr>
              <w:t>增城区教育局政府采购初等教育服务</w:t>
            </w:r>
          </w:p>
          <w:p>
            <w:pPr>
              <w:jc w:val="both"/>
            </w:pPr>
            <w:r>
              <w:rPr>
                <w:b/>
                <w:sz w:val="21"/>
              </w:rPr>
              <w:t>一、服务内容及要求</w:t>
            </w:r>
          </w:p>
          <w:p>
            <w:pPr>
              <w:ind w:firstLine="422"/>
              <w:jc w:val="both"/>
            </w:pPr>
            <w:r>
              <w:rPr>
                <w:b/>
                <w:sz w:val="21"/>
              </w:rPr>
              <w:t>（一）服务内容</w:t>
            </w:r>
          </w:p>
          <w:p>
            <w:pPr>
              <w:ind w:firstLine="420"/>
              <w:jc w:val="both"/>
            </w:pPr>
            <w:r>
              <w:rPr>
                <w:sz w:val="21"/>
              </w:rPr>
              <w:t>主要是提供中小学教育教学服务工作，使学生在体、智、德、美、劳几方面得到全面发展。</w:t>
            </w:r>
          </w:p>
          <w:p>
            <w:pPr>
              <w:ind w:firstLine="422"/>
              <w:jc w:val="both"/>
            </w:pPr>
            <w:r>
              <w:rPr>
                <w:b/>
                <w:sz w:val="21"/>
              </w:rPr>
              <w:t>（二）服务要求</w:t>
            </w:r>
          </w:p>
          <w:p>
            <w:pPr>
              <w:ind w:firstLine="420"/>
              <w:jc w:val="both"/>
            </w:pPr>
            <w:r>
              <w:rPr>
                <w:sz w:val="21"/>
              </w:rPr>
              <w:t>（</w:t>
            </w:r>
            <w:r>
              <w:rPr>
                <w:sz w:val="21"/>
              </w:rPr>
              <w:t>1）全面贯彻党和国家的教育方针，坚持以人为本、德育为先，实施素质教育；坚持能力为重，全面发展。</w:t>
            </w:r>
          </w:p>
          <w:p>
            <w:pPr>
              <w:ind w:firstLine="420"/>
              <w:jc w:val="both"/>
            </w:pPr>
            <w:r>
              <w:rPr>
                <w:sz w:val="21"/>
              </w:rPr>
              <w:t>（</w:t>
            </w:r>
            <w:r>
              <w:rPr>
                <w:sz w:val="21"/>
              </w:rPr>
              <w:t>2</w:t>
            </w:r>
            <w:r>
              <w:rPr>
                <w:sz w:val="21"/>
              </w:rPr>
              <w:t>）课堂教学活动根据不同学科特点，因材施教，因人施教，因课施教，因需施教，课堂教学活动中不但重视智力因素的传授，还要根据知识和能力、过程和方法、情感态度和价值观三个维度的要求来培养学生。</w:t>
            </w:r>
          </w:p>
          <w:p>
            <w:pPr>
              <w:ind w:firstLine="420"/>
              <w:jc w:val="both"/>
            </w:pPr>
            <w:r>
              <w:rPr>
                <w:sz w:val="21"/>
              </w:rPr>
              <w:t>（</w:t>
            </w:r>
            <w:r>
              <w:rPr>
                <w:sz w:val="21"/>
              </w:rPr>
              <w:t>3</w:t>
            </w:r>
            <w:r>
              <w:rPr>
                <w:sz w:val="21"/>
              </w:rPr>
              <w:t>）尊重学生个性，学生大胆质疑，培养学生发现问题，解决问题的能力，培养学生的创新能力。并以学生的问题作为教学的出发点。教师具有问题意识和探究能力，能在指导过程中突出科学性，创造性和生成性。</w:t>
            </w:r>
          </w:p>
          <w:p>
            <w:pPr>
              <w:ind w:firstLine="420"/>
              <w:jc w:val="both"/>
            </w:pPr>
            <w:r>
              <w:rPr>
                <w:sz w:val="21"/>
              </w:rPr>
              <w:t>（</w:t>
            </w:r>
            <w:r>
              <w:rPr>
                <w:sz w:val="21"/>
              </w:rPr>
              <w:t>4</w:t>
            </w:r>
            <w:r>
              <w:rPr>
                <w:sz w:val="21"/>
              </w:rPr>
              <w:t>）讲究教学方法，注重教给学生学习方法，培养学生学习能力。讲课具有启发性，激发学生求知欲，促使学生积极进行思维，在掌握知识和基础上，学会思维方法，以提高分析问题和解决问题的能力。</w:t>
            </w:r>
          </w:p>
          <w:p>
            <w:pPr>
              <w:ind w:firstLine="420"/>
              <w:jc w:val="both"/>
            </w:pPr>
            <w:r>
              <w:rPr>
                <w:sz w:val="21"/>
              </w:rPr>
              <w:t>（</w:t>
            </w:r>
            <w:r>
              <w:rPr>
                <w:sz w:val="21"/>
              </w:rPr>
              <w:t>5</w:t>
            </w:r>
            <w:r>
              <w:rPr>
                <w:sz w:val="21"/>
              </w:rPr>
              <w:t>）利用直观教具和电化教学手段，创设学生参与活动的多种形式，充分调动学生眼、耳、口、脑等多种器官协调活动，注意发展其多向思维。</w:t>
            </w:r>
          </w:p>
          <w:p>
            <w:pPr>
              <w:ind w:firstLine="420"/>
              <w:jc w:val="both"/>
            </w:pPr>
            <w:r>
              <w:rPr>
                <w:sz w:val="21"/>
              </w:rPr>
              <w:t>（</w:t>
            </w:r>
            <w:r>
              <w:rPr>
                <w:sz w:val="21"/>
              </w:rPr>
              <w:t>6</w:t>
            </w:r>
            <w:r>
              <w:rPr>
                <w:sz w:val="21"/>
              </w:rPr>
              <w:t>）讲究教学艺术，教态自然，做到声情并茂，教学语言要规模、生动，板书要正确工整，演示操作要规范、熟练，师生感情融洽，课堂求知气氛浓郁。</w:t>
            </w:r>
          </w:p>
          <w:p>
            <w:pPr>
              <w:ind w:firstLine="420"/>
              <w:jc w:val="both"/>
            </w:pPr>
            <w:r>
              <w:rPr>
                <w:sz w:val="21"/>
              </w:rPr>
              <w:t>（</w:t>
            </w:r>
            <w:r>
              <w:rPr>
                <w:sz w:val="21"/>
              </w:rPr>
              <w:t>7</w:t>
            </w:r>
            <w:r>
              <w:rPr>
                <w:sz w:val="21"/>
              </w:rPr>
              <w:t>）认真及时制订教育活动计划，钻研教材，研究教法，引导学生主动学习。</w:t>
            </w:r>
          </w:p>
          <w:p>
            <w:pPr>
              <w:ind w:firstLine="420"/>
              <w:jc w:val="both"/>
            </w:pPr>
            <w:r>
              <w:rPr>
                <w:sz w:val="21"/>
              </w:rPr>
              <w:t>（</w:t>
            </w:r>
            <w:r>
              <w:rPr>
                <w:sz w:val="21"/>
              </w:rPr>
              <w:t>8</w:t>
            </w:r>
            <w:r>
              <w:rPr>
                <w:sz w:val="21"/>
              </w:rPr>
              <w:t>）制订学期、月、周、日计划，并结合课程的实际情况，做好教材、教具的准备，认真备课，保证计划的落实。</w:t>
            </w:r>
          </w:p>
          <w:p>
            <w:pPr>
              <w:ind w:firstLine="420"/>
              <w:jc w:val="both"/>
            </w:pPr>
            <w:r>
              <w:rPr>
                <w:sz w:val="21"/>
              </w:rPr>
              <w:t>（</w:t>
            </w:r>
            <w:r>
              <w:rPr>
                <w:sz w:val="21"/>
              </w:rPr>
              <w:t>9</w:t>
            </w:r>
            <w:r>
              <w:rPr>
                <w:sz w:val="21"/>
              </w:rPr>
              <w:t>）全面了解每个学生，负责建立本班学生教育教学档案。</w:t>
            </w:r>
          </w:p>
          <w:p>
            <w:pPr>
              <w:ind w:firstLine="420"/>
              <w:jc w:val="both"/>
            </w:pPr>
            <w:r>
              <w:rPr>
                <w:sz w:val="21"/>
              </w:rPr>
              <w:t>（</w:t>
            </w:r>
            <w:r>
              <w:rPr>
                <w:sz w:val="21"/>
              </w:rPr>
              <w:t>1</w:t>
            </w:r>
            <w:r>
              <w:rPr>
                <w:sz w:val="21"/>
              </w:rPr>
              <w:t>0</w:t>
            </w:r>
            <w:r>
              <w:rPr>
                <w:sz w:val="21"/>
              </w:rPr>
              <w:t>）五育并举，培养学生良好的品德、文明的行为、开朗的性格。</w:t>
            </w:r>
          </w:p>
          <w:p>
            <w:pPr>
              <w:ind w:firstLine="420"/>
              <w:jc w:val="both"/>
            </w:pPr>
            <w:r>
              <w:rPr>
                <w:sz w:val="21"/>
              </w:rPr>
              <w:t>（</w:t>
            </w:r>
            <w:r>
              <w:rPr>
                <w:sz w:val="21"/>
              </w:rPr>
              <w:t>11</w:t>
            </w:r>
            <w:r>
              <w:rPr>
                <w:sz w:val="21"/>
              </w:rPr>
              <w:t>）强化安全意识，严格执行安全制度，关注学生活动与活动环境的安全因素，培养学生良好的活动常规，防止校园事故的发生。</w:t>
            </w:r>
          </w:p>
          <w:p>
            <w:pPr>
              <w:ind w:firstLine="420"/>
              <w:jc w:val="both"/>
            </w:pPr>
            <w:r>
              <w:rPr>
                <w:sz w:val="21"/>
              </w:rPr>
              <w:t>（</w:t>
            </w:r>
            <w:r>
              <w:rPr>
                <w:sz w:val="21"/>
              </w:rPr>
              <w:t>1</w:t>
            </w:r>
            <w:r>
              <w:rPr>
                <w:sz w:val="21"/>
              </w:rPr>
              <w:t>2</w:t>
            </w:r>
            <w:r>
              <w:rPr>
                <w:sz w:val="21"/>
              </w:rPr>
              <w:t>）做好家校合作工作，对家长宣传科学教育方法，根据家长的不同特点做好联系工作，争取家长配合教育。</w:t>
            </w:r>
          </w:p>
          <w:p>
            <w:pPr>
              <w:ind w:firstLine="420"/>
              <w:jc w:val="both"/>
            </w:pPr>
            <w:r>
              <w:rPr>
                <w:sz w:val="21"/>
              </w:rPr>
              <w:t>（</w:t>
            </w:r>
            <w:r>
              <w:rPr>
                <w:sz w:val="21"/>
              </w:rPr>
              <w:t>1</w:t>
            </w:r>
            <w:r>
              <w:rPr>
                <w:sz w:val="21"/>
              </w:rPr>
              <w:t>3</w:t>
            </w:r>
            <w:r>
              <w:rPr>
                <w:sz w:val="21"/>
              </w:rPr>
              <w:t>）根据教育部门工作实际需要的其他服务。</w:t>
            </w:r>
          </w:p>
          <w:p>
            <w:pPr>
              <w:ind w:firstLine="422"/>
              <w:jc w:val="both"/>
            </w:pPr>
            <w:r>
              <w:rPr>
                <w:b/>
                <w:sz w:val="21"/>
              </w:rPr>
              <w:t>（三）投入到项目的服务人员要求</w:t>
            </w:r>
          </w:p>
          <w:p>
            <w:pPr>
              <w:ind w:firstLine="420"/>
              <w:jc w:val="both"/>
            </w:pPr>
            <w:r>
              <w:rPr>
                <w:sz w:val="21"/>
              </w:rPr>
              <w:t>1.具有中华人民共和国国籍，遵守中华人民共和国宪法和法律。</w:t>
            </w:r>
          </w:p>
          <w:p>
            <w:pPr>
              <w:ind w:firstLine="420"/>
              <w:jc w:val="both"/>
            </w:pPr>
            <w:r>
              <w:rPr>
                <w:sz w:val="21"/>
              </w:rPr>
              <w:t>2.具备良好的品行和职业道德，具有适应岗位要求的身体条件、心理素质和工作能力。</w:t>
            </w:r>
          </w:p>
          <w:p>
            <w:pPr>
              <w:ind w:firstLine="420"/>
              <w:jc w:val="both"/>
            </w:pPr>
            <w:r>
              <w:rPr>
                <w:sz w:val="21"/>
              </w:rPr>
              <w:t>3.具有</w:t>
            </w:r>
            <w:r>
              <w:rPr>
                <w:sz w:val="21"/>
              </w:rPr>
              <w:t>服务岗位所需的学历、学位、专业、职业资格等。大学本科及以上学历，具备对应服务任职资格，</w:t>
            </w:r>
            <w:r>
              <w:rPr>
                <w:sz w:val="21"/>
              </w:rPr>
              <w:t>40周岁及以下（备注：具备中级及以上职称的骨干教师，年龄可以放宽至45周岁及以下）</w:t>
            </w:r>
          </w:p>
          <w:p>
            <w:pPr>
              <w:ind w:firstLine="420"/>
              <w:jc w:val="both"/>
            </w:pPr>
            <w:r>
              <w:rPr>
                <w:sz w:val="21"/>
              </w:rPr>
              <w:t>4.热爱教育事业，具备扎实的理论基础和较强的事业心、责任感。</w:t>
            </w:r>
          </w:p>
          <w:p>
            <w:pPr>
              <w:ind w:firstLine="420"/>
              <w:jc w:val="both"/>
            </w:pPr>
            <w:r>
              <w:rPr>
                <w:sz w:val="21"/>
              </w:rPr>
              <w:t>5.服从工作安排，完成学校临时性的有关任务。</w:t>
            </w:r>
          </w:p>
          <w:p>
            <w:pPr>
              <w:ind w:firstLine="420"/>
              <w:jc w:val="both"/>
            </w:pPr>
            <w:r>
              <w:rPr>
                <w:sz w:val="21"/>
              </w:rPr>
              <w:t>6.受行政开除处分未满五年、尚未解除纪律处分或者正在接受纪律审查的人员，以及因涉嫌违法违纪正在接受审计、纪律审查，或者涉嫌犯罪，司法程序尚未终结，或者刑事处罚期限未满的，或安全背景审查有不良记录的，不得参与本项目的服务工作。</w:t>
            </w:r>
          </w:p>
          <w:p>
            <w:pPr>
              <w:ind w:firstLine="420"/>
              <w:jc w:val="both"/>
            </w:pPr>
            <w:r>
              <w:rPr>
                <w:sz w:val="21"/>
              </w:rPr>
              <w:t>7</w:t>
            </w:r>
            <w:r>
              <w:rPr>
                <w:sz w:val="21"/>
              </w:rPr>
              <w:t>.</w:t>
            </w:r>
            <w:r>
              <w:rPr>
                <w:sz w:val="21"/>
              </w:rPr>
              <w:t>如</w:t>
            </w:r>
            <w:r>
              <w:rPr>
                <w:sz w:val="21"/>
              </w:rPr>
              <w:t>中标供应商团队中有符合以上要求的，可拟投入到项目的服务人员中。</w:t>
            </w:r>
          </w:p>
          <w:p>
            <w:pPr>
              <w:ind w:firstLine="422"/>
              <w:jc w:val="both"/>
            </w:pPr>
            <w:r>
              <w:rPr>
                <w:b/>
                <w:sz w:val="21"/>
              </w:rPr>
              <w:t>（四）对中标供应商的要求</w:t>
            </w:r>
          </w:p>
          <w:p>
            <w:pPr>
              <w:ind w:firstLine="420"/>
              <w:jc w:val="both"/>
            </w:pPr>
            <w:r>
              <w:rPr>
                <w:sz w:val="21"/>
              </w:rPr>
              <w:t>★</w:t>
            </w:r>
            <w:r>
              <w:rPr>
                <w:b/>
                <w:sz w:val="21"/>
              </w:rPr>
              <w:t>1.按照采购人提出的标准负责培训、管理并监督服务人员，并按照《中华人民共和国劳动法》和《中华人民共和国劳动合同法》等有关规定和合同的约定承担用工责任。中标供应商应按照《中华人民共和国劳动法》的相关规定制定工资发放方案发放工资，服务人员工资不得低于广州市企业职工最低工资标准（工资不含按国家规定供应商必须支付的社会保险及其他应付费用）。中标人须确保项目总费用的不低于</w:t>
            </w:r>
            <w:r>
              <w:rPr>
                <w:b/>
                <w:sz w:val="21"/>
              </w:rPr>
              <w:t>92</w:t>
            </w:r>
            <w:r>
              <w:rPr>
                <w:b/>
                <w:sz w:val="21"/>
              </w:rPr>
              <w:t>.00</w:t>
            </w:r>
            <w:r>
              <w:rPr>
                <w:b/>
                <w:sz w:val="21"/>
              </w:rPr>
              <w:t>%费用用于投入人员收入(包含税前工资、绩效、公积金单位部分、社会保险单位部分、工会福利等）。</w:t>
            </w:r>
            <w:r>
              <w:rPr>
                <w:b/>
                <w:sz w:val="21"/>
              </w:rPr>
              <w:t>（</w:t>
            </w:r>
            <w:r>
              <w:rPr>
                <w:b/>
                <w:sz w:val="21"/>
              </w:rPr>
              <w:t>投标人须提供承诺函，格式自拟</w:t>
            </w:r>
            <w:r>
              <w:rPr>
                <w:b/>
                <w:sz w:val="21"/>
              </w:rPr>
              <w:t>）</w:t>
            </w:r>
          </w:p>
          <w:p>
            <w:pPr>
              <w:ind w:firstLine="420"/>
              <w:jc w:val="both"/>
            </w:pPr>
            <w:r>
              <w:rPr>
                <w:sz w:val="21"/>
              </w:rPr>
              <w:t>2.采购人有权参与及监督中标供应商对本项目提供的服务人员的面试、考核。采购人向中标供应商提出服务人员的具体要求。中标供应商必须按采购人要求提供符合实际需要和符合条件的服务人员。</w:t>
            </w:r>
          </w:p>
          <w:p>
            <w:pPr>
              <w:ind w:firstLine="420"/>
              <w:jc w:val="both"/>
            </w:pPr>
            <w:r>
              <w:rPr>
                <w:sz w:val="21"/>
              </w:rPr>
              <w:t>3.采购人有权确定服务人员的最终用人名单及数量。</w:t>
            </w:r>
          </w:p>
          <w:p>
            <w:pPr>
              <w:ind w:firstLine="420"/>
              <w:jc w:val="both"/>
            </w:pPr>
            <w:r>
              <w:rPr>
                <w:sz w:val="21"/>
              </w:rPr>
              <w:t>4.中标供应商需委派专职管理团队负责本项目的全面管理工作，建立完善的员工培训、管理、监督体系及薪酬激励体制，确保本项目服务能高质高效地完成工作任务。</w:t>
            </w:r>
          </w:p>
          <w:p>
            <w:pPr>
              <w:ind w:firstLine="420"/>
              <w:jc w:val="both"/>
            </w:pPr>
            <w:r>
              <w:rPr>
                <w:sz w:val="21"/>
              </w:rPr>
              <w:t>5.本项目服务人员社会保险的办理要符合国家、省市的有关政策，办理养老保险、失业保险、工伤保险、基本医疗保险、生育保险。</w:t>
            </w:r>
          </w:p>
          <w:p>
            <w:pPr>
              <w:ind w:firstLine="420"/>
              <w:jc w:val="both"/>
            </w:pPr>
            <w:r>
              <w:rPr>
                <w:sz w:val="21"/>
              </w:rPr>
              <w:t>6.中标供应商应与服务人员建立规范的劳动合同关系；中标供应商负责管理服务人员所有的人事（包括但不限于服务人员的劳动合同签订、终止或解除，服务人员的调动手续）、保险（社会保险的办理、转移）、档案管理等事宜，并建立服务人员人事信息档案，向采购人提供服务人员花名册，该名册应详细载明各服务人员的性别、出生日期、籍贯、家庭住所、身份证号码、学历、学位、婚姻状况等自然情况和劳动合同或劳动关系档案编号。</w:t>
            </w:r>
          </w:p>
          <w:p>
            <w:pPr>
              <w:ind w:firstLine="420"/>
              <w:jc w:val="both"/>
            </w:pPr>
            <w:r>
              <w:rPr>
                <w:sz w:val="21"/>
              </w:rPr>
              <w:t>7.采购人有权要求中标供应商提供的服务人员听从采购人的工作指挥调度，在确保服务人员工资待遇不低于原待遇的前提下，与服务人员协商一致进行合理的调配。</w:t>
            </w:r>
          </w:p>
          <w:p>
            <w:pPr>
              <w:ind w:firstLine="420"/>
              <w:jc w:val="both"/>
            </w:pPr>
            <w:r>
              <w:rPr>
                <w:sz w:val="21"/>
              </w:rPr>
              <w:t>8.在合同有效期内，采购人可根据服务情况更换服务人员。</w:t>
            </w:r>
          </w:p>
          <w:p>
            <w:pPr>
              <w:ind w:firstLine="420"/>
              <w:jc w:val="both"/>
            </w:pPr>
            <w:r>
              <w:rPr>
                <w:sz w:val="21"/>
              </w:rPr>
              <w:t>9.中标供应商提供的服务人员必须具备采购人服务要求所需要的体能素质、技能素质、任职资格、工作责任心、纪律性、合作性和无犯罪纪录等方面的要求，并遵守采购人规章制度和业务服务管理规范规程，忠于职守、文明礼貌、严格遵守劳动纪律，服从和执行采购人的工作安排和调度。</w:t>
            </w:r>
          </w:p>
          <w:p>
            <w:pPr>
              <w:ind w:firstLine="422"/>
              <w:jc w:val="both"/>
            </w:pPr>
            <w:r>
              <w:rPr>
                <w:b/>
                <w:sz w:val="21"/>
              </w:rPr>
              <w:t>（五）服务责任</w:t>
            </w:r>
          </w:p>
          <w:p>
            <w:pPr>
              <w:ind w:firstLine="420"/>
              <w:jc w:val="both"/>
            </w:pPr>
            <w:r>
              <w:rPr>
                <w:sz w:val="21"/>
              </w:rPr>
              <w:t>1.因中标供应商提供的服务人员工作失职、故意行为、违法犯罪行为造成采购人经济损失的，中标供应商除协助采购人对服务人员进行处理外，还应承担相应的管理责任。</w:t>
            </w:r>
          </w:p>
          <w:p>
            <w:pPr>
              <w:ind w:firstLine="420"/>
              <w:jc w:val="both"/>
            </w:pPr>
            <w:r>
              <w:rPr>
                <w:sz w:val="21"/>
              </w:rPr>
              <w:t>2.因中标供应商自身原因导致纠纷扩大或未能减小采购人相关损失的，由中标供应商承担相应责任。</w:t>
            </w:r>
          </w:p>
          <w:p>
            <w:pPr>
              <w:ind w:firstLine="420"/>
              <w:jc w:val="both"/>
            </w:pPr>
            <w:r>
              <w:rPr>
                <w:sz w:val="21"/>
              </w:rPr>
              <w:t>3.因中标供应商自身原因所引发的一切纠纷，由中标供应商负完全责任。</w:t>
            </w:r>
          </w:p>
          <w:p>
            <w:pPr>
              <w:ind w:firstLine="420"/>
              <w:jc w:val="both"/>
            </w:pPr>
            <w:r>
              <w:rPr>
                <w:sz w:val="21"/>
              </w:rPr>
              <w:t>4.因中标供应商提供的服务人员在非工作时间内发生的人身意外或其他纠纷，采购人不承担任何责任。</w:t>
            </w:r>
          </w:p>
          <w:p>
            <w:pPr>
              <w:ind w:firstLine="420"/>
              <w:jc w:val="both"/>
            </w:pPr>
            <w:r>
              <w:rPr>
                <w:sz w:val="21"/>
              </w:rPr>
              <w:t>5.服务期间，中标供应商提供的服务人员工资、福利待遇等费用均由中标供应商按时支付，一切人事相关事宜发生争议或因中标供应商挪用服务人员工资、奖金、社会保险费用、住房公积金费用和其他福利费用所引起的诉讼或仲裁，均由中标供应商负责，若采购人因此承担责任则有权向中标供应商追偿。除此之外，中标供应商应向采购人承担违约责任，且采购人有权</w:t>
            </w:r>
            <w:r>
              <w:rPr>
                <w:sz w:val="21"/>
              </w:rPr>
              <w:t>终</w:t>
            </w:r>
            <w:r>
              <w:rPr>
                <w:sz w:val="21"/>
              </w:rPr>
              <w:t>止服务合同。</w:t>
            </w:r>
          </w:p>
          <w:p>
            <w:pPr>
              <w:ind w:firstLine="422"/>
              <w:jc w:val="both"/>
            </w:pPr>
            <w:r>
              <w:rPr>
                <w:b/>
                <w:sz w:val="21"/>
              </w:rPr>
              <w:t>（六）服务期限及合同签订</w:t>
            </w:r>
          </w:p>
          <w:p>
            <w:pPr>
              <w:ind w:firstLine="420"/>
              <w:jc w:val="both"/>
            </w:pPr>
            <w:r>
              <w:rPr>
                <w:sz w:val="21"/>
              </w:rPr>
              <w:t>1.服务期限：14个月（2023年6月1日至2024年7月31日）。</w:t>
            </w:r>
          </w:p>
          <w:p>
            <w:pPr>
              <w:ind w:firstLine="420"/>
              <w:jc w:val="both"/>
            </w:pPr>
            <w:r>
              <w:rPr>
                <w:sz w:val="21"/>
              </w:rPr>
              <w:t>2.服务地点：采购人指定地点。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广州市增城区教育局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基准参照《招标代理服务收费管理暂行办法》（计价格【2002】1980号）及国家发改委颁布的（发改办价格【2003】857号）收费标准的80%（即下浮20%）进行计算收取。招标代理服务费由中标供应商在领取《中标通知书》前一次性向采购代理机构交纳以下金额：￥106,980.00元（大写：人民币壹拾万陆仟玖佰捌拾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张智钊、李亚娟</w:t>
      </w:r>
    </w:p>
    <w:p>
      <w:pPr>
        <w:ind w:firstLine="480"/>
      </w:pPr>
      <w:r>
        <w:rPr/>
        <w:t>电话：</w:t>
      </w:r>
      <w:r>
        <w:rPr/>
        <w:t>020-37656571、020-32162326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政府采购监督管理机构名称：广州市增城区财政局（政府采购管理办公室）</w:t>
      </w:r>
    </w:p>
    <w:p>
      <w:r>
        <w:rPr/>
        <w:t>地  址：广州市增城区荔城街荔乡路21号</w:t>
      </w:r>
    </w:p>
    <w:p>
      <w:r>
        <w:rPr/>
        <w:t>电  话：020-82623117、020-82656610</w:t>
      </w:r>
    </w:p>
    <w:p>
      <w:r>
        <w:rPr/>
        <w:t>邮  编：511300</w:t>
      </w:r>
    </w:p>
    <w:p>
      <w:r>
        <w:rPr/>
        <w:t>传  真：020-82622883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增城区教育局政府采购初等教育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采购包1（增城区教育局政府采购初等教育服务）：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采购包1（增城区教育局政府采购初等教育服务）：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提供书面承诺声明函（格式自拟）或具有履行合同所必须的设备和专业技术能力的其他证明材料投标。</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采购包1（增城区教育局政府采购初等教育服务）：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采购包1(增城区教育局政府采购初等教育服务):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“采购需求”响应程度 (5.0分)</w:t>
            </w:r>
          </w:p>
        </w:tc>
        <w:tc>
          <w:tcPr>
            <w:tcW w:type="dxa" w:w="5076"/>
          </w:tcPr>
          <w:p>
            <w:pPr>
              <w:jc w:val="left"/>
            </w:pPr>
            <w:r>
              <w:rPr/>
              <w:t>"（1）完全满足且有优于“采购需求”要求的，得5分； （2）完全满足“采购需求”要求的，得3分； （3）对“采购需求”响应有负偏离的，得1分； （4）不提供或不响应，得0分。"</w:t>
            </w:r>
          </w:p>
        </w:tc>
      </w:tr>
      <w:tr>
        <w:tc>
          <w:tcPr>
            <w:tcW w:type="dxa" w:w="922"/>
            <w:gridSpan w:val="2"/>
            <w:vMerge/>
          </w:tcPr>
          <w:p/>
        </w:tc>
        <w:tc>
          <w:tcPr>
            <w:tcW w:type="dxa" w:w="2307"/>
          </w:tcPr>
          <w:p>
            <w:pPr>
              <w:jc w:val="left"/>
            </w:pPr>
            <w:r>
              <w:rPr/>
              <w:t>项目总体实施方案 (15.0分)</w:t>
            </w:r>
          </w:p>
        </w:tc>
        <w:tc>
          <w:tcPr>
            <w:tcW w:type="dxa" w:w="5076"/>
          </w:tcPr>
          <w:p>
            <w:pPr>
              <w:jc w:val="left"/>
            </w:pPr>
            <w:r>
              <w:rPr/>
              <w:t>"对各投标人提供的项目实施方案进行综合评价： （1）方案详细具体，具有针对性、可操作性强、有利于采购人项目实施，得15分； （2）方案比较详细具体，具有一定的针对性、可操作性、能够较好的满足采购人项目实施需求，得10分； （3）方案一般，针对性、可操作性一般、基本满足采购人项目实施需求，得5分； （4）方案均为通用性说明，不具有针对性、不利于采购人项目开展得1分。 注：不提供或不响应不得分。"</w:t>
            </w:r>
          </w:p>
        </w:tc>
      </w:tr>
      <w:tr>
        <w:tc>
          <w:tcPr>
            <w:tcW w:type="dxa" w:w="922"/>
            <w:gridSpan w:val="2"/>
            <w:vMerge/>
          </w:tcPr>
          <w:p/>
        </w:tc>
        <w:tc>
          <w:tcPr>
            <w:tcW w:type="dxa" w:w="2307"/>
          </w:tcPr>
          <w:p>
            <w:pPr>
              <w:jc w:val="left"/>
            </w:pPr>
            <w:r>
              <w:rPr/>
              <w:t>应急管理方案 (10.0分)</w:t>
            </w:r>
          </w:p>
        </w:tc>
        <w:tc>
          <w:tcPr>
            <w:tcW w:type="dxa" w:w="5076"/>
          </w:tcPr>
          <w:p>
            <w:pPr>
              <w:jc w:val="left"/>
            </w:pPr>
            <w:r>
              <w:rPr/>
              <w:t>"根据投标人分析本项目可能发生的突发事件（含人员补给、调配方案及相应的条件和流程等），并对突发事件的处理原则、流程、方法等特殊情况制定应急处置方案进行综合评审： （1）应急方案详细全面，措施得力有效，分工明确，应急处理经验丰富的，得10分； （2）应急方案比较详细全面，措施比较得力有效，分工比较明确，应急处理经验比较丰富的，得5分； （3）应急方案基本全面，分工基本明确，应急处理经验一般的，得3分； （4）应急方案不够全面，分工部分明确，应急处理经验差的，得1分； （5）其他或无提供不得分。"</w:t>
            </w:r>
          </w:p>
        </w:tc>
      </w:tr>
      <w:tr>
        <w:tc>
          <w:tcPr>
            <w:tcW w:type="dxa" w:w="922"/>
            <w:gridSpan w:val="2"/>
            <w:vMerge/>
          </w:tcPr>
          <w:p/>
        </w:tc>
        <w:tc>
          <w:tcPr>
            <w:tcW w:type="dxa" w:w="2307"/>
          </w:tcPr>
          <w:p>
            <w:pPr>
              <w:jc w:val="left"/>
            </w:pPr>
            <w:r>
              <w:rPr/>
              <w:t>安全保证及措施 (5.0分)</w:t>
            </w:r>
          </w:p>
        </w:tc>
        <w:tc>
          <w:tcPr>
            <w:tcW w:type="dxa" w:w="5076"/>
          </w:tcPr>
          <w:p>
            <w:pPr>
              <w:jc w:val="left"/>
            </w:pPr>
            <w:r>
              <w:rPr/>
              <w:t>"根据投标人分析本项目的相关安全保证及措施（包括但不限于校园安全、学生安全等）进行综合评审： （1）提供的安全保证及措施针对性、特色性强，得5分； （2）提供的安全保证及措施针对性、特色性一般，得3分； （3）提供的安全保证及措施不具有针对性、特色性，得1分。 注：不提供或不响应不得分。"</w:t>
            </w:r>
          </w:p>
        </w:tc>
      </w:tr>
      <w:tr>
        <w:tc>
          <w:tcPr>
            <w:tcW w:type="dxa" w:w="922"/>
            <w:gridSpan w:val="2"/>
            <w:vMerge/>
          </w:tcPr>
          <w:p/>
        </w:tc>
        <w:tc>
          <w:tcPr>
            <w:tcW w:type="dxa" w:w="2307"/>
          </w:tcPr>
          <w:p>
            <w:pPr>
              <w:jc w:val="left"/>
            </w:pPr>
            <w:r>
              <w:rPr/>
              <w:t>项目服务质量保证、措施 (10.0分)</w:t>
            </w:r>
          </w:p>
        </w:tc>
        <w:tc>
          <w:tcPr>
            <w:tcW w:type="dxa" w:w="5076"/>
          </w:tcPr>
          <w:p>
            <w:pPr>
              <w:jc w:val="left"/>
            </w:pPr>
            <w:r>
              <w:rPr/>
              <w:t>"（1）服务质量保证、措施统一、规范，质量管理措施完善、可行性高，逻辑严谨，得10分； （2）服务质量保证、措施基本规范，质量管理措施基本合理，得5分； （3）服务质量保证、措施规范性一般，质量管理措施可行性一般，得3分； （4）服务质量保证、措施规范性差，质量管理措施不合理，逻辑混乱，得1分。"</w:t>
            </w:r>
          </w:p>
        </w:tc>
      </w:tr>
      <w:tr>
        <w:tc>
          <w:tcPr>
            <w:tcW w:type="dxa" w:w="922"/>
            <w:gridSpan w:val="2"/>
            <w:vMerge/>
          </w:tcPr>
          <w:p/>
        </w:tc>
        <w:tc>
          <w:tcPr>
            <w:tcW w:type="dxa" w:w="2307"/>
          </w:tcPr>
          <w:p>
            <w:pPr>
              <w:jc w:val="left"/>
            </w:pPr>
            <w:r>
              <w:rPr/>
              <w:t>保密制度和保密措施 (5.0分)</w:t>
            </w:r>
          </w:p>
        </w:tc>
        <w:tc>
          <w:tcPr>
            <w:tcW w:type="dxa" w:w="5076"/>
          </w:tcPr>
          <w:p>
            <w:pPr>
              <w:jc w:val="left"/>
            </w:pPr>
            <w:r>
              <w:rPr/>
              <w:t>"根据投标人提供的保密制度和措施是否满足采购人对管理、服务的需求、是否具有针对性和特色性进行综合评审： （1）提供的保密制度和措施针对性、特色性强，得5分； （2）提供的保密制度和措施针对性、特色性一般，得3分； （3）提供的保密制度和措施不具有针对性、特色性，得1分。 注：不提供或不响应不得分。"</w:t>
            </w:r>
          </w:p>
        </w:tc>
      </w:tr>
      <w:tr>
        <w:tc>
          <w:tcPr>
            <w:tcW w:type="dxa" w:w="922"/>
            <w:gridSpan w:val="2"/>
            <w:vMerge/>
          </w:tcPr>
          <w:p/>
        </w:tc>
        <w:tc>
          <w:tcPr>
            <w:tcW w:type="dxa" w:w="2307"/>
          </w:tcPr>
          <w:p>
            <w:pPr>
              <w:jc w:val="left"/>
            </w:pPr>
            <w:r>
              <w:rPr/>
              <w:t>员工管理制度及福利保障 (10.0分)</w:t>
            </w:r>
          </w:p>
        </w:tc>
        <w:tc>
          <w:tcPr>
            <w:tcW w:type="dxa" w:w="5076"/>
          </w:tcPr>
          <w:p>
            <w:pPr>
              <w:jc w:val="left"/>
            </w:pPr>
            <w:r>
              <w:rPr/>
              <w:t>"根据投标人制定的员工管理制度及福利保障（包括但不限于对招聘录用、工资制度、劳动纪律、日常考核、奖惩措施、员工休假、退出、离岗）进行综合评审： （1）方案详细具体，具有针对性、可操作性强、有利于采购人项目实施，得10分； （2）方案比较详细具体，具有一定的针对性、可操作性、能够较好的满足采购人项目实施需求，得5分； （3）方案一般，针对性、可操作性一般、基本满足采购人项目实施需求，得3分； （4）方案均为通用性说明，不具有针对性、不利于采购人项目开展得1分。"</w:t>
            </w:r>
          </w:p>
        </w:tc>
      </w:tr>
      <w:tr>
        <w:tc>
          <w:tcPr>
            <w:tcW w:type="dxa" w:w="922"/>
            <w:gridSpan w:val="2"/>
            <w:vMerge w:val="restart"/>
          </w:tcPr>
          <w:p>
            <w:pPr>
              <w:jc w:val="center"/>
            </w:pPr>
            <w:r>
              <w:rPr/>
              <w:t>商务部分</w:t>
            </w:r>
          </w:p>
        </w:tc>
        <w:tc>
          <w:tcPr>
            <w:tcW w:type="dxa" w:w="2307"/>
          </w:tcPr>
          <w:p>
            <w:pPr>
              <w:jc w:val="left"/>
            </w:pPr>
            <w:r>
              <w:rPr/>
              <w:t>管理体系认证 (12.0分)</w:t>
            </w:r>
          </w:p>
        </w:tc>
        <w:tc>
          <w:tcPr>
            <w:tcW w:type="dxa" w:w="5076"/>
          </w:tcPr>
          <w:p>
            <w:pPr>
              <w:jc w:val="left"/>
            </w:pPr>
            <w:r>
              <w:rPr/>
              <w:t>"投标人具备以下有效的证书，每提供一个证书的得3分，最高得12分： （1）质量管理体系认证证书； （2）环境管理体系认证证书； （3）职业健康安全管理体系认证证书。 （4）培训管理体系认证证书。 注：提供上述有效期内的认证证书复印件并加盖公章，评标时评标委员会将通过网站查询证书的状态并截图记录【网址以“国家认证认可监督管理委员（http://www.cnca.gov.cn）”网站公布为准，证书状态须为“有效”】，如查询结果不一致，则不得分，如有违 法行为，评标委员会有权认定其投标无效。"</w:t>
            </w:r>
          </w:p>
        </w:tc>
      </w:tr>
      <w:tr>
        <w:tc>
          <w:tcPr>
            <w:tcW w:type="dxa" w:w="922"/>
            <w:gridSpan w:val="2"/>
            <w:vMerge/>
          </w:tcPr>
          <w:p/>
        </w:tc>
        <w:tc>
          <w:tcPr>
            <w:tcW w:type="dxa" w:w="2307"/>
          </w:tcPr>
          <w:p>
            <w:pPr>
              <w:jc w:val="left"/>
            </w:pPr>
            <w:r>
              <w:rPr/>
              <w:t>同类业绩 (4.0分)</w:t>
            </w:r>
          </w:p>
        </w:tc>
        <w:tc>
          <w:tcPr>
            <w:tcW w:type="dxa" w:w="5076"/>
          </w:tcPr>
          <w:p>
            <w:pPr>
              <w:jc w:val="left"/>
            </w:pPr>
            <w:r>
              <w:rPr/>
              <w:t>"2020年1月1日以来，投标人具有教育或教学辅助服务的，每提供一份业绩得2分，最多得4分。 注：提供合同复印件或中标（成交）通知书等其他证明资料，不提供不得分。"</w:t>
            </w:r>
          </w:p>
        </w:tc>
      </w:tr>
      <w:tr>
        <w:tc>
          <w:tcPr>
            <w:tcW w:type="dxa" w:w="922"/>
            <w:gridSpan w:val="2"/>
            <w:vMerge/>
          </w:tcPr>
          <w:p/>
        </w:tc>
        <w:tc>
          <w:tcPr>
            <w:tcW w:type="dxa" w:w="2307"/>
          </w:tcPr>
          <w:p>
            <w:pPr>
              <w:jc w:val="left"/>
            </w:pPr>
            <w:r>
              <w:rPr/>
              <w:t>拟投入本项目的服务团队情况 (14.0分)</w:t>
            </w:r>
          </w:p>
        </w:tc>
        <w:tc>
          <w:tcPr>
            <w:tcW w:type="dxa" w:w="5076"/>
          </w:tcPr>
          <w:p>
            <w:pPr>
              <w:jc w:val="left"/>
            </w:pPr>
            <w:r>
              <w:rPr/>
              <w:t>拟投入本项目的项目负责人：  （1）本科或以上学历得3分，大专学历得1分，大专学历以下不得分，本小项最高得3分；   拟投入本项目的团队成员（不含本项目负责人）：  （1）本科或以上学历每提供1人得2分，大专学历每提供1人得1分，大专学历以下不得分，本小项最高得7分；  （2）提供小学教师资格证或初级中学教师资格证或高级中学教师资格证，每提供1人得1分，本小项最高得4分。 注：需提供以上人员的身份证、学历证书或职称证书等相关证明材料复印件，以及投标截止之日前6个月任意1个月投标人为其购买个人社保或代缴个人所得税或发放工资证明等证明材料的复印件，提供不全或不提供则本项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jc w:val="both"/>
      </w:pPr>
    </w:p>
    <w:p/>
    <w:p/>
    <w:p>
      <w:r>
        <w:rPr/>
        <w:t xml:space="preserve"> </w:t>
      </w: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日星期</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增城区教育局政府采购初等教育服务</w:t>
      </w:r>
      <w:r>
        <w:rPr>
          <w:sz w:val="21"/>
        </w:rPr>
        <w:t>招标文件（项目编号：</w:t>
      </w:r>
      <w:r>
        <w:rPr>
          <w:sz w:val="21"/>
        </w:rPr>
        <w:t>GZGK23D065C0165Z）的要求，经双方协商，本着平等互利和诚实信用的原则，一致同意签订本合同。</w:t>
      </w:r>
    </w:p>
    <w:p>
      <w:pPr>
        <w:jc w:val="both"/>
      </w:pPr>
      <w:r>
        <w:rPr/>
        <w:t>一、合同采购内容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r>
        <w:rPr/>
        <w:t xml:space="preserve"> 二、合同金额</w:t>
      </w:r>
      <w:r>
        <w:br/>
      </w:r>
      <w:r>
        <w:rPr/>
        <w:t>合计金额人民币（大写）：                     （￥                ）</w:t>
      </w:r>
      <w:r>
        <w:br/>
      </w:r>
      <w:r>
        <w:rPr/>
        <w:t>三、服务范围</w:t>
      </w:r>
      <w:r>
        <w:br/>
      </w:r>
      <w:r>
        <w:rPr/>
        <w:t>　　甲方聘请乙方提供以下服务：</w:t>
      </w:r>
      <w:r>
        <w:br/>
      </w:r>
      <w:r>
        <w:rPr/>
        <w:t>1．本合同项下的服务指                            。</w:t>
      </w:r>
      <w:r>
        <w:br/>
      </w:r>
      <w:r>
        <w:rPr/>
        <w:t xml:space="preserve">2．...... </w:t>
      </w:r>
      <w:r>
        <w:br/>
      </w:r>
      <w:r>
        <w:rPr/>
        <w:t>四、服务要求（质量保证及售后服务）</w:t>
      </w:r>
      <w:r>
        <w:br/>
      </w:r>
      <w:r>
        <w:rPr/>
        <w:t>（按采购需求要求）</w:t>
      </w:r>
      <w:r>
        <w:br/>
      </w:r>
      <w:r>
        <w:rPr/>
        <w:t>五、交付时间、地点、方式</w:t>
      </w:r>
      <w:r>
        <w:br/>
      </w:r>
      <w:r>
        <w:rPr/>
        <w:t>1．交付时间（服务期限）：     年    月     日至    年    月    日</w:t>
      </w:r>
      <w:r>
        <w:br/>
      </w:r>
      <w:r>
        <w:rPr/>
        <w:t xml:space="preserve">2．交付地点（服务地点）：                        </w:t>
      </w:r>
      <w:r>
        <w:br/>
      </w:r>
      <w:r>
        <w:rPr/>
        <w:t>3．交付条件：项目验收通过</w:t>
      </w:r>
      <w:r>
        <w:br/>
      </w:r>
      <w:r>
        <w:rPr/>
        <w:t>4．甲方联系人及联系电话：</w:t>
      </w:r>
      <w:r>
        <w:br/>
      </w:r>
      <w:r>
        <w:rPr/>
        <w:t>5．乙方联系人及联系电话：</w:t>
      </w:r>
      <w:r>
        <w:br/>
      </w:r>
      <w:r>
        <w:rPr/>
        <w:t>六、甲方乙方的权利和义务</w:t>
      </w:r>
      <w:r>
        <w:br/>
      </w:r>
      <w:r>
        <w:rPr/>
        <w:t>（一） 甲方的权利和义务：</w:t>
      </w:r>
      <w:r>
        <w:br/>
      </w:r>
      <w:r>
        <w:rPr/>
        <w:t>（二） 乙方的权利和义务：</w:t>
      </w:r>
      <w:r>
        <w:br/>
      </w:r>
      <w:r>
        <w:rPr/>
        <w:t>七、付款方式、时间及付款条件</w:t>
      </w:r>
      <w:r>
        <w:br/>
      </w:r>
      <w:r>
        <w:rPr/>
        <w:t>付款时间及条件：（按采购需求要求）</w:t>
      </w:r>
      <w:r>
        <w:br/>
      </w:r>
      <w:r>
        <w:rPr/>
        <w:t>付款方式：</w:t>
      </w:r>
      <w:r>
        <w:br/>
      </w:r>
      <w:r>
        <w:rPr/>
        <w:t>八、项目验收评估</w:t>
      </w:r>
      <w:r>
        <w:br/>
      </w:r>
      <w:r>
        <w:rPr/>
        <w:t>1.具体要求以招标文件以及乙方的投标文件承诺为准，如招标文件与投标文件不一致时，以更有利于甲方的条款执行。</w:t>
      </w:r>
      <w:r>
        <w:br/>
      </w:r>
      <w:r>
        <w:rPr/>
        <w:t>2. 验收期限：全部服务完成后   天内完成项目验收。</w:t>
      </w:r>
      <w:r>
        <w:br/>
      </w:r>
      <w:r>
        <w:rPr/>
        <w:t>九、知识产权归属</w:t>
      </w:r>
      <w:r>
        <w:br/>
      </w:r>
      <w:r>
        <w:rPr/>
        <w:t>乙方必须保证甲方在中华人民共和国境内使用投标资料、服务或其任何一部分时，享有不受限制的无偿使用权，不会产生因第三方提出侵犯其专利权、商标权或其它知识产权而引起的法律或经济纠纷。</w:t>
      </w:r>
      <w:r>
        <w:br/>
      </w:r>
      <w:r>
        <w:rPr/>
        <w:t>十、保密</w:t>
      </w:r>
      <w:r>
        <w:br/>
      </w:r>
      <w:r>
        <w:rPr/>
        <w:t>1．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r>
        <w:br/>
      </w:r>
      <w:r>
        <w:rPr/>
        <w:t>2．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r>
        <w:br/>
      </w:r>
      <w:r>
        <w:rPr/>
        <w:t>十一、违约责任与赔偿损失</w:t>
      </w:r>
      <w:r>
        <w:br/>
      </w:r>
      <w:r>
        <w:rPr/>
        <w:t>1．乙方提供的服务不符合招标文件、投标文件或本合同规定的，甲方有权拒收，并且乙方须向甲方支付本合同总价5%的违约金。</w:t>
      </w:r>
      <w:r>
        <w:br/>
      </w:r>
      <w:r>
        <w:rPr/>
        <w:t>2． 乙方未能按本合同规定的交货时间提供服务，从逾期之日起每日按本合同总价3‰的数额向甲方支付违约金；逾期半个月以上的，甲方有权终止合同，由此造成的甲方经济损失由乙方承担。</w:t>
      </w:r>
      <w:r>
        <w:br/>
      </w:r>
      <w:r>
        <w:rPr/>
        <w:t>3．甲方无正当理由拒绝接受服务，到期拒付服务款项的，甲方向乙方偿付本合同总价的5%的违约金。甲方逾期付款，则每日按本合同总价的3‰向乙方偿付违约金。</w:t>
      </w:r>
      <w:r>
        <w:br/>
      </w:r>
      <w:r>
        <w:rPr/>
        <w:t>4．因甲方原因导致变更、中止或者终止政府采购合同的，甲方对乙方受到的损失予以赔偿或者补偿，赔偿或者补偿金额为：按本合同总价的1%</w:t>
      </w:r>
      <w:r>
        <w:br/>
      </w:r>
      <w:r>
        <w:rPr/>
        <w:t>5．其它违约责任按《中华人民共和国民法典》处理。</w:t>
      </w:r>
      <w:r>
        <w:br/>
      </w:r>
      <w:r>
        <w:rPr/>
        <w:t>十二、争端的解决</w:t>
      </w:r>
      <w:r>
        <w:br/>
      </w:r>
      <w:r>
        <w:rPr/>
        <w:t>合同执行过程中发生的任何争议，如双方不能通过友好协商解决，则向甲方所在地有管辖权的人民法院提起诉讼。</w:t>
      </w:r>
      <w:r>
        <w:br/>
      </w:r>
      <w:r>
        <w:rPr/>
        <w:t>十三、不可抗力</w:t>
      </w:r>
      <w:r>
        <w:br/>
      </w:r>
      <w: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r>
        <w:br/>
      </w:r>
      <w:r>
        <w:rPr/>
        <w:t>十四、税费</w:t>
      </w:r>
      <w:r>
        <w:br/>
      </w:r>
      <w:r>
        <w:rPr/>
        <w:t>在中国境内、外发生的与本合同执行有关的一切税费均由乙方负担。</w:t>
      </w:r>
      <w:r>
        <w:br/>
      </w:r>
      <w:r>
        <w:rPr/>
        <w:t>十五、其它</w:t>
      </w:r>
      <w:r>
        <w:br/>
      </w:r>
      <w:r>
        <w:rPr/>
        <w:t>1．本合同所有附件、招标文件、投标文件、中标通知书均为合同的有效组成部分，与本合同具有同等法律效力。</w:t>
      </w:r>
      <w:r>
        <w:br/>
      </w:r>
      <w:r>
        <w:rPr/>
        <w:t>2．在执行本合同的过程中，所有经双方签署确认的文件（包括会议纪要、补充协议）即成为本合同的有效组成部分。</w:t>
      </w:r>
      <w:r>
        <w:br/>
      </w:r>
      <w:r>
        <w:rPr/>
        <w:t xml:space="preserve">3．如一方地址、电话、传真号码有变更，应在变更当日内书面通知对方，否则，应承担相应责任。 </w:t>
      </w:r>
      <w:r>
        <w:br/>
      </w:r>
      <w:r>
        <w:rPr/>
        <w:t>4．除甲方事先书面同意外，乙方不得部分或全部转让其应履行的合同项下的义务。</w:t>
      </w:r>
      <w:r>
        <w:br/>
      </w:r>
      <w:r>
        <w:rPr/>
        <w:t>5．本合同正本一式    份，具有同等法律效力，甲、乙双方各执    份，采购代理机构壹份。合同自双方签字或盖章之日起即时生效。</w:t>
      </w:r>
      <w:r>
        <w:br/>
      </w:r>
      <w:r>
        <w:rPr/>
        <w:t>6．本合同未尽事宜，由双方协商处理。</w:t>
      </w:r>
      <w:r>
        <w:br/>
      </w:r>
      <w:r>
        <w:rPr/>
        <w:t>（以下无正文）</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440118-2023-01699</w:t>
      </w:r>
    </w:p>
    <w:p>
      <w:pPr>
        <w:jc w:val="center"/>
      </w:pPr>
      <w:r>
        <w:rPr>
          <w:b/>
          <w:sz w:val="24"/>
        </w:rPr>
        <w:t>采购项目编号：</w:t>
      </w:r>
      <w:r>
        <w:rPr>
          <w:b/>
          <w:sz w:val="24"/>
        </w:rPr>
        <w:t>GZGK23D065C0165Z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增城区教育局政府采购初等教育服务</w:t>
      </w:r>
      <w:r>
        <w:rPr>
          <w:u w:val="single"/>
        </w:rPr>
        <w:t>”</w:t>
      </w:r>
      <w:r>
        <w:rPr/>
        <w:t>项目的招标[采购项目编号为：</w:t>
      </w:r>
      <w:r>
        <w:rPr>
          <w:u w:val="single"/>
        </w:rPr>
        <w:t>GZGK23D065C0165Z</w:t>
      </w:r>
      <w:r>
        <w:rPr/>
        <w:t>]，我方愿参与投标。</w:t>
      </w:r>
    </w:p>
    <w:p>
      <w:pPr>
        <w:ind w:firstLine="480"/>
      </w:pPr>
      <w:r>
        <w:rPr/>
        <w:t>我方确认收到贵方提供的</w:t>
      </w:r>
      <w:r>
        <w:rPr>
          <w:u w:val="single"/>
        </w:rPr>
        <w:t>“</w:t>
      </w:r>
      <w:r>
        <w:rPr>
          <w:u w:val="single"/>
        </w:rPr>
        <w:t>增城区教育局政府采购初等教育服务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增城区教育局政府采购初等教育服务</w:t>
      </w:r>
      <w:r>
        <w:rPr/>
        <w:t>”项目采购[采购项目编号为</w:t>
      </w:r>
      <w:r>
        <w:rPr/>
        <w:t>GZGK23D065C0165Z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广州市增城区教育局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增城区教育局政府采购初等教育服务</w:t>
      </w:r>
      <w:r>
        <w:rPr/>
        <w:t>招标中获中标（采购项目编号：</w:t>
      </w:r>
      <w:r>
        <w:rPr/>
        <w:t>GZGK23D065C0165Z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