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440001-2022-30559</w:t>
      </w:r>
    </w:p>
    <w:p>
      <w:pPr>
        <w:jc w:val="center"/>
      </w:pPr>
      <w:r>
        <w:rPr>
          <w:b/>
          <w:sz w:val="24"/>
        </w:rPr>
        <w:t>采购项目编号：</w:t>
      </w:r>
      <w:r>
        <w:rPr>
          <w:b/>
          <w:sz w:val="24"/>
        </w:rPr>
        <w:t>GZGK22P111B0385C</w:t>
      </w:r>
    </w:p>
    <w:p>
      <w:pPr>
        <w:jc w:val="center"/>
      </w:pPr>
      <w:r>
        <w:rPr>
          <w:b/>
          <w:sz w:val="24"/>
        </w:rPr>
        <w:t>项目名称：</w:t>
      </w:r>
      <w:r>
        <w:rPr>
          <w:b/>
          <w:sz w:val="24"/>
        </w:rPr>
        <w:t>广东体育职业技术学院校内斜坡篮球场升级改造网球场项目</w:t>
      </w:r>
    </w:p>
    <w:p>
      <w:pPr>
        <w:jc w:val="center"/>
      </w:pPr>
      <w:r>
        <w:rPr>
          <w:b/>
          <w:sz w:val="24"/>
        </w:rPr>
        <w:t>采购人：</w:t>
      </w:r>
      <w:r>
        <w:rPr>
          <w:b/>
          <w:sz w:val="24"/>
        </w:rPr>
        <w:t>广东体育职业技术学院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广东体育职业技术学院</w:t>
      </w:r>
      <w:r>
        <w:rPr/>
        <w:t>的委托，采用</w:t>
      </w:r>
      <w:r>
        <w:rPr/>
        <w:t>竞争性磋商</w:t>
      </w:r>
      <w:r>
        <w:rPr/>
        <w:t>方式组织采购</w:t>
      </w:r>
      <w:r>
        <w:rPr/>
        <w:t>广东体育职业技术学院校内斜坡篮球场升级改造网球场项目</w:t>
      </w:r>
      <w:r>
        <w:rPr/>
        <w:t>。欢迎符合资格条件的供应商参加。</w:t>
      </w:r>
    </w:p>
    <w:p>
      <w:r>
        <w:rPr>
          <w:b/>
          <w:sz w:val="28"/>
        </w:rPr>
        <w:t>一.项目概述</w:t>
      </w:r>
    </w:p>
    <w:p>
      <w:r>
        <w:rPr>
          <w:b/>
          <w:sz w:val="24"/>
        </w:rPr>
        <w:t>1.名称与编号</w:t>
      </w:r>
    </w:p>
    <w:p>
      <w:pPr>
        <w:ind w:firstLine="480"/>
      </w:pPr>
      <w:r>
        <w:rPr/>
        <w:t>采购项目名称：</w:t>
      </w:r>
      <w:r>
        <w:rPr/>
        <w:t>广东体育职业技术学院校内斜坡篮球场升级改造网球场项目</w:t>
      </w:r>
    </w:p>
    <w:p>
      <w:pPr>
        <w:ind w:firstLine="480"/>
      </w:pPr>
      <w:r>
        <w:rPr/>
        <w:t>采购计划编号：</w:t>
      </w:r>
      <w:r>
        <w:rPr/>
        <w:t>440001-2022-30559</w:t>
      </w:r>
    </w:p>
    <w:p>
      <w:pPr>
        <w:ind w:firstLine="480"/>
      </w:pPr>
      <w:r>
        <w:rPr/>
        <w:t>采购项目编号：</w:t>
      </w:r>
      <w:r>
        <w:rPr/>
        <w:t>GZGK22P111B0385C</w:t>
      </w:r>
    </w:p>
    <w:p>
      <w:pPr>
        <w:ind w:firstLine="480"/>
      </w:pPr>
      <w:r>
        <w:rPr/>
        <w:t>采购方式：</w:t>
      </w:r>
      <w:r>
        <w:rPr/>
        <w:t>竞争性磋商</w:t>
      </w:r>
    </w:p>
    <w:p>
      <w:pPr>
        <w:ind w:firstLine="480"/>
      </w:pPr>
      <w:r>
        <w:rPr/>
        <w:t>预算金额：</w:t>
      </w:r>
      <w:r>
        <w:rPr/>
        <w:t>1,695,376.16</w:t>
      </w:r>
      <w:r>
        <w:rPr/>
        <w:t>元</w:t>
      </w:r>
    </w:p>
    <w:p>
      <w:r>
        <w:rPr>
          <w:b/>
          <w:sz w:val="24"/>
        </w:rPr>
        <w:t>2.项目内容及需求情况（采购项目技术规格、参数及要求）</w:t>
      </w:r>
    </w:p>
    <w:p>
      <w:pPr>
        <w:ind w:firstLine="480"/>
      </w:pPr>
    </w:p>
    <w:p/>
    <w:p>
      <w:r>
        <w:rPr/>
        <w:t>采购包1(广东体育职业技术学院校内斜坡篮球场升级改造网球场项目):</w:t>
      </w:r>
    </w:p>
    <w:p>
      <w:r>
        <w:rPr/>
        <w:t>采购包预算金额：1,695,376.16元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其他建筑工程</w:t>
            </w:r>
          </w:p>
        </w:tc>
        <w:tc>
          <w:tcPr>
            <w:tcW w:type="dxa" w:w="2136"/>
          </w:tcPr>
          <w:p>
            <w:r>
              <w:rPr/>
              <w:t>斜坡篮球场升级改造网球场</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采购包1（广东体育职业技术学院校内斜坡篮球场升级改造网球场项目）：</w:t>
      </w:r>
      <w:r>
        <w:rPr/>
        <w:t>采购包整体专门面向中小企业</w:t>
      </w:r>
    </w:p>
    <w:p/>
    <w:p>
      <w:r>
        <w:rPr>
          <w:b/>
          <w:sz w:val="24"/>
        </w:rPr>
        <w:t>3.本项目特定的资格要求：</w:t>
      </w:r>
    </w:p>
    <w:p>
      <w:pPr>
        <w:ind w:firstLine="480"/>
      </w:pPr>
    </w:p>
    <w:p/>
    <w:p>
      <w:r>
        <w:rPr/>
        <w:t>采购包1（广东体育职业技术学院校内斜坡篮球场升级改造网球场项目）：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p/>
    <w:p>
      <w:r>
        <w:rPr/>
        <w:t>3)响应供应商必须具有建筑工程施工总承包三级以上资质（含三级）。 注：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住房和城乡建设部办公厅关于做好建筑业“证照分离”改革衔接有关工作的通知》（建办市〔2021〕30号）、《住房和城乡建设部办公厅关于建设工程企业资质统一延续有关事项的通知》（建办市函[2021]510号）、《广东省住房和城乡建设厅关于建设工程企业资质有效期延期的通知》（粤建许函〔2021〕849号）的要求设置。</w:t>
      </w:r>
    </w:p>
    <w:p/>
    <w:p>
      <w:r>
        <w:rPr/>
        <w:t>4)响应供应商必须具有建设行政主管部门颁发的安全生产许可证。</w:t>
      </w:r>
    </w:p>
    <w:p/>
    <w:p>
      <w:r>
        <w:rPr/>
        <w:t>5)响应供应商拟担任本工程项目负责人具备建筑工程专业二级（或以上）注册建造师执业资格，并持有项目负责人安全生产考核合格证（B类）或能够提供建筑施工企业管理人员安全生产考核信息系统安全生产管理人员证书信息的打印页； 注：①建造师的专业及等级标准按《注册建造师执业管理办法（试行）》及《注册建造师执业工程规模标准（试行）》；注册建造师包括延续注册成功的注册临时建造师。根据广东省建设厅《关于明确省外二级建造师入粤注册和执业有关问题的通知》（粤建市函〔2011〕218号），二级建造师执业资格证书、注册证书仅限所在行政区域内有效，不得跨省执业。响应供应商提供有效的二级建造师执业资格证书或提供省建设执业资格注册中心“取得二级建筑师、二级结构工程师、二级建造师执业资格证书持证人员从业情况信息公开平台”上有效的《二级建造师执业资格证书持证人员从业情况信息公开证明》。 ②根据《住房和城乡建设部办公厅关于全面实行一级建造师电子注册证书的通知》（建办市〔2021〕40号）等相关规定，供应商应提供有效的建造师执业资格证书。打印建造师电子证书后，应在个人签名处手写本人签名，未手写签名或与签名图像笔记不一致的，该电子证书无效。</w:t>
      </w:r>
    </w:p>
    <w:p/>
    <w:p>
      <w:r>
        <w:rPr/>
        <w:t>6)专职安全员须提供安全生产考核合格证（C类）或能够提供广东省建筑施工企业管理人员安全生产考核信息系统安全生产管理人员证书信息的网页截图。 注：项目负责人在任职期间不得担任专职安全员，项目专职安全员在任职期间也不得担任项目负责人，项目负责人和安全员不为同一人。</w:t>
      </w:r>
    </w:p>
    <w:p/>
    <w:p>
      <w:r>
        <w:rPr/>
        <w:t>7)已获取本项目采购文件。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广东体育职业技术学院</w:t>
      </w:r>
    </w:p>
    <w:p>
      <w:pPr>
        <w:ind w:firstLine="480"/>
      </w:pPr>
      <w:r>
        <w:rPr/>
        <w:t>地址：</w:t>
      </w:r>
      <w:r>
        <w:rPr/>
        <w:t>广州市天河区黄村奥体路52号</w:t>
      </w:r>
    </w:p>
    <w:p>
      <w:pPr>
        <w:ind w:firstLine="480"/>
      </w:pPr>
      <w:r>
        <w:rPr/>
        <w:t>联系方式：</w:t>
      </w:r>
      <w:r>
        <w:rPr/>
        <w:t>020-61034089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020-37804364、87688049</w:t>
      </w:r>
    </w:p>
    <w:p>
      <w:r>
        <w:rPr>
          <w:b/>
          <w:sz w:val="24"/>
        </w:rPr>
        <w:t>3.项目联系方式</w:t>
      </w:r>
    </w:p>
    <w:p>
      <w:pPr>
        <w:ind w:firstLine="480"/>
      </w:pPr>
      <w:r>
        <w:rPr/>
        <w:t>项目联系人：</w:t>
      </w:r>
      <w:r>
        <w:rPr/>
        <w:t>梁先生、陈小姐</w:t>
      </w:r>
    </w:p>
    <w:p>
      <w:pPr>
        <w:ind w:firstLine="480"/>
      </w:pPr>
      <w:r>
        <w:rPr/>
        <w:t>电话：</w:t>
      </w:r>
      <w:r>
        <w:rPr/>
        <w:t>020-37804364、87688049</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（一）项目编号：GZGK22P111B0385C</w:t>
      </w:r>
      <w:r>
        <w:br/>
      </w:r>
      <w:r>
        <w:rPr/>
        <w:t>（二）项目名称：广东体育职业技术学院校内斜坡篮球场升级改造网球场项目</w:t>
      </w:r>
      <w:r>
        <w:br/>
      </w:r>
      <w:r>
        <w:rPr/>
        <w:t>（三）总体要求说明：</w:t>
      </w:r>
      <w:r>
        <w:br/>
      </w:r>
      <w:r>
        <w:rPr/>
        <w:t>1、标有“★”的条款为必须完全满足的实质性要求，响应供应商如有一项带“★”的条款未响应或负偏离，将按无效投标处理。</w:t>
      </w:r>
      <w:r>
        <w:br/>
      </w:r>
      <w:r>
        <w:rPr/>
        <w:t>2、标有“▲”的条款为重要性要求，响应供应商如有“▲”的条款未响应或负偏离的将被严重扣分。</w:t>
      </w:r>
      <w:r>
        <w:br/>
      </w:r>
      <w:r>
        <w:rPr/>
        <w:t>3、响应供应商应对采购需求中的设备性能和技术指标在响应详细内容中列出具体数值或明确承诺。如果响应供应商只注明“正偏离”或“无偏离”，将可能被视为“负偏离”，从而可能导致严重影响评标结果。</w:t>
      </w:r>
      <w:r>
        <w:br/>
      </w:r>
      <w:r>
        <w:rPr/>
        <w:t>4、响应供应商响应供应商没有在响应文件中注明偏离（文字说明或在响应表注明）的参数、配置、条款视为被响应供应商完全接受。</w:t>
      </w:r>
      <w:r>
        <w:br/>
      </w:r>
      <w:r>
        <w:rPr/>
        <w:t>5、响应供应商应保证，采购人在中华人民共和国使用本项目内容或本项目内容的任何一部分时，免受第三方提出的侵犯其专利权、商标权、著作权或其它知识产权的起诉。</w:t>
      </w:r>
      <w:r>
        <w:br/>
      </w:r>
      <w:r>
        <w:rPr/>
        <w:t>6、不允许成交供应商转包、分包项目内容。</w:t>
      </w:r>
      <w:r>
        <w:br/>
      </w:r>
      <w:r>
        <w:rPr/>
        <w:t>7、小型和微型企业、监狱企业和残疾人福利性单位必须按照投标须知的内容提供相应的资料。</w:t>
      </w:r>
      <w:r>
        <w:br/>
      </w:r>
      <w:r>
        <w:rPr/>
        <w:t>8、需落实政府采购政策为：促进中小企业发展政策、支持监狱企业发展政策、支持残疾人福利性单位发展政策、优先采购节能产品、环境标志产品相关政策等。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w:t>
      </w:r>
      <w:r>
        <w:br/>
      </w:r>
      <w:r>
        <w:rPr/>
        <w:t>但为了保证开标程序顺利、高效地完成，在疫情防控政策允许的前提下，响应供应商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响应文件邮寄地址（邮寄地址：广州市先烈中路100号科学院大院9号楼东座2楼（中国广州分析测试中心对面），收件人及电话：详见项目公告的项目联系人）。响应供应商如选择邮寄投标文件，请提前安排时间邮寄，务必保证响应文件于提交响应文件截止时间前到达上述地址（以签收时间为准），并及时将快递单号发送至招标代理机构邮箱：gzgk@gzgkbidding.com。</w:t>
      </w:r>
      <w:r>
        <w:br/>
      </w:r>
      <w:r>
        <w:rPr/>
        <w:t>3、采用竞争性谈判、竞争性磋商或单一来源采购方式的项目，进入评标阶段时，如需进行谈判或磋商的，供应商登录云平台通过“等候大厅”对专家发起的谈判或磋商进行响应。</w:t>
      </w:r>
      <w:r>
        <w:br/>
      </w:r>
      <w:r>
        <w:rPr/>
        <w:t>4、上述流程中供应商电脑需提前安装CA签章客户端，并运行CA证书。</w:t>
      </w:r>
      <w:r>
        <w:br/>
      </w:r>
      <w:r>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投标文件的解密。</w:t>
      </w:r>
      <w:r>
        <w:br/>
      </w:r>
      <w:r>
        <w:rPr/>
        <w:t>（五）响应报价说明：</w:t>
      </w:r>
      <w:r>
        <w:br/>
      </w:r>
      <w:r>
        <w:rPr/>
        <w:t>1、本项目的承包方式：</w:t>
      </w:r>
      <w:r>
        <w:br/>
      </w:r>
      <w:r>
        <w:rPr/>
        <w:t>（1）本项目按设计图纸及工程量清单内容实行总价包干，最终的结算价不能高于该成交价，响应供应商应充分考虑项目内容的可行性和完整性。</w:t>
      </w:r>
      <w:r>
        <w:br/>
      </w:r>
      <w:r>
        <w:rPr/>
        <w:t>（2）若实际完成的工程量少于图纸及工程量清单内容时，结算按综合单价核减该部分的工程量。</w:t>
      </w:r>
      <w:r>
        <w:br/>
      </w:r>
      <w:r>
        <w:rPr/>
        <w:t>（3）本项目的承包项目包干内容：按施工图纸、工程量清单所包含的范围，包施工、包材料、包机械、包质量、包与工程相关的所有检测、包工期、包安全、包安全文明施工、包环境卫生、包竣工验收、包竣工图纸资料编制、包结算资料编制等。</w:t>
      </w:r>
      <w:r>
        <w:br/>
      </w:r>
      <w:r>
        <w:rPr/>
        <w:t>2、磋商报价包含全部材料、服务、工程内容所需的所有费用，包括但不限于：项目的全部产品价格、服务价格、工程价格、全部税费、运输、 保险、安装、伴随服务、标准附件价、备品备件及专用工具(如有)、分部分项工程费、措施项目费、项目验收费用、以及履行合同所需的费用、所有风险、责任等其他一切隐含及不可预见的费用等。无论何种原因引起的本工程的人工、主要材料及机械使用等价格发生波动时，总价均不作调整。</w:t>
      </w:r>
      <w:r>
        <w:br/>
      </w:r>
      <w:r>
        <w:rPr/>
        <w:t>3、本项目绿色施工安全防护措施费为人民币30158.34元。均包含在预算内，响应总价也必须包含该部分费用，且不作为竞争性费用。</w:t>
      </w:r>
      <w:r>
        <w:br/>
      </w:r>
      <w:r>
        <w:rPr/>
        <w:t>（六）项目概况</w:t>
      </w:r>
      <w:r>
        <w:br/>
      </w:r>
      <w:r>
        <w:rPr/>
        <w:t>本地项目为广东体育职业技术学院斜坡篮球场升级改造网球场项目，校内规划网球场改造用地面积约689平方米。本项目招标范围：广东体育职业技术学院斜坡篮球场配套设施清除、原围网拆除、新建围网灯光、丙烯酸网球场改造等。</w:t>
      </w:r>
      <w:r>
        <w:br/>
      </w:r>
      <w:r>
        <w:rPr/>
        <w:t>（七）需执行国家相关标准、行业标准、地方标准或者其他标准、规范</w:t>
      </w:r>
      <w:r>
        <w:br/>
      </w:r>
      <w:r>
        <w:rPr/>
        <w:t xml:space="preserve"> </w:t>
      </w:r>
    </w:p>
    <w:p/>
    <w:p>
      <w:pPr>
        <w:ind w:firstLine="480"/>
      </w:pPr>
    </w:p>
    <w:p/>
    <w:p>
      <w:r>
        <w:rPr/>
        <w:t>采购包1（广东体育职业技术学院校内斜坡篮球场升级改造网球场项目）：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自采购人发出开工令之日起70个日历日完工。</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1期：支付比例30%，合同签订后，成交供应商向采购人提交申请支付文件和发票后，申请付款至（合同金额-暂列金额）的30%</w:t>
            </w:r>
          </w:p>
          <w:p/>
          <w:p>
            <w:r>
              <w:rPr/>
              <w:t>2期：支付比例40%，工程进度达到70%，成交供应商向采购人提交申请支付文件和发票后，申请付款至（合同金额-暂列金额）的70%；</w:t>
            </w:r>
          </w:p>
          <w:p/>
          <w:p>
            <w:r>
              <w:rPr/>
              <w:t>3期：支付比例30%，工程进度达到100%并竣工验收合格，成交供应商提交完整的施工及竣工资料，经采购人审核且成交供应商提交申请支付文件和发票后，申请付款至审定金额的100%； 注：（1）每次支付工程款需提供等额增值税专用发票。 （2）成交供应商不得因工程进度款的支付进度而影响工期或提出任何形式索赔。 （3）成交供应商提交的申请支付文件须符合采购人要求；采购人启动财政支付流程即视为已完成其支付责任，不构成合同违约。 （4）付款方式：采用支票、银行汇付（含电汇）等形式。</w:t>
            </w:r>
          </w:p>
        </w:tc>
      </w:tr>
      <w:tr>
        <w:tc>
          <w:tcPr>
            <w:tcW w:type="dxa" w:w="4153"/>
          </w:tcPr>
          <w:p>
            <w:r>
              <w:rPr/>
              <w:t>验收要求</w:t>
            </w:r>
          </w:p>
        </w:tc>
        <w:tc>
          <w:tcPr>
            <w:tcW w:type="dxa" w:w="4153"/>
          </w:tcPr>
          <w:p>
            <w:pPr>
              <w:jc w:val="left"/>
            </w:pPr>
          </w:p>
          <w:p/>
          <w:p/>
          <w:p>
            <w:r>
              <w:rPr/>
              <w:t>1期：1、</w:t>
              <w:tab/>
              <w:t>本工程质量标准：合格。 2、</w:t>
              <w:tab/>
              <w:t>符合《建筑装饰装修工程质量验收标准》。 3、</w:t>
              <w:tab/>
              <w:t>符合《建筑工程施工质量验收统一标准》。 4、</w:t>
              <w:tab/>
              <w:t>符合中华人民共和国“国家标准GB36246-2018《中小学合成材料面层运动场地》”及中华人民共和国“行业标准JGJ/T280-2012《中小学校体育设施技术规范》、GB∕T 22517.7-2018 体育场地使用要求及检验方法 第7部分：网球场地验收标准”。采购人组成验收小组按照国家标准和行业标准验收，必要时邀请相关的专业人员或机构参与验收。因质量问题发生争议时，由本地质量技术监督部门鉴定，鉴定费由成交供应商承担。 5、</w:t>
              <w:tab/>
              <w:t>本工程以作法说明和国家制订的施工及验收标准及有关规范为质量评定验收标准。 6、</w:t>
              <w:tab/>
              <w:t>工程竣工验收由成交供应商、采购人共同进行，验收合格后双方签署验收合格证书，工程交付采购人使用。</w:t>
            </w:r>
          </w:p>
        </w:tc>
      </w:tr>
      <w:tr>
        <w:tc>
          <w:tcPr>
            <w:tcW w:type="dxa" w:w="4153"/>
          </w:tcPr>
          <w:p>
            <w:r>
              <w:rPr/>
              <w:t>履约保证金</w:t>
            </w:r>
          </w:p>
        </w:tc>
        <w:tc>
          <w:tcPr>
            <w:tcW w:type="dxa" w:w="4153"/>
          </w:tcPr>
          <w:p>
            <w:pPr>
              <w:jc w:val="left"/>
            </w:pPr>
          </w:p>
          <w:p/>
          <w:p/>
          <w:p/>
          <w:p>
            <w:r>
              <w:rPr/>
              <w:t>收取比例：3%,说明：1、成交供应商与采购人签订合同后5个工作日内，按（合同金额-暂列金额）的3%向采购人提交履约保证金（以支票、汇票、本票或者金融机构、担保机构出具的保函等非现金形式提交）。成交供应商在2年的质量保修期内履行保修职责以及工程无任何质量问题后，经采购人确定后履约保证金在15个工作日内一次返还给成交供应商（不计利息）。 2、履约保证金不予退还的情形： （1）拒绝履行合同义务的； （2）履约验收不合格的。 3、采购人逾期退还履约保证金的，从逾期之日起每日按履约保证金3‰的数额向成交供应商支付违约金。但因成交供应商自身原因导致无法及时退还的除外。</w:t>
            </w:r>
          </w:p>
        </w:tc>
      </w:tr>
      <w:tr>
        <w:tc>
          <w:tcPr>
            <w:tcW w:type="dxa" w:w="4153"/>
          </w:tcPr>
          <w:p>
            <w:r>
              <w:rPr/>
              <w:t>其他</w:t>
            </w:r>
          </w:p>
        </w:tc>
        <w:tc>
          <w:tcPr>
            <w:tcW w:type="dxa" w:w="4153"/>
          </w:tcPr>
          <w:p>
            <w:pPr>
              <w:jc w:val="left"/>
            </w:pPr>
          </w:p>
          <w:p/>
          <w:p>
            <w:r>
              <w:rPr/>
              <w:t>质量保证期:1、</w:t>
              <w:tab/>
              <w:t>质量保修期为2年，质量保修期内成交供应商须进行质量三包。自综合验收合格完整移交采购人之日起计。 2、</w:t>
              <w:tab/>
              <w:t>在质保期内由成交供应商负责对设备和场地进行维护，排除故障，无偿提供非操作不当及非外部原因造成的设备部件、配件的更换。质保期内，所有维修服务均为上门服务，由此产生的费用均不再收取（质保期内，由成交供应商无条件提供必要的设备的备品、备件及服务）。 3、</w:t>
              <w:tab/>
              <w:t>故障保修响应时间为：4小时内响应到项目现场。对于重大紧急故障，成交供应商技术人员在2小时内到达最终项目现场提供服务。</w:t>
            </w:r>
          </w:p>
          <w:p/>
          <w:p>
            <w:r>
              <w:rPr/>
              <w:t>项目要求:1、</w:t>
              <w:tab/>
              <w:t>成交供应商需要协调城管及有关部门，工程建设所需办理的相关报建审批、登记或备案等所有手续，均由成交供应商负责办理。 2、</w:t>
              <w:tab/>
              <w:t>投标报价为总价包干，包括但不限于深化设计、人工、材料、设备机械、管理费、措施项目费、其他项目费、规费、税金、安全生产措施费、材料检验费、利润、保险、政策性文件规定及合同包含的所有风险、责任等各项应有费用（包括人工、材料、机械等上涨风险费用）。投标报价还包括临时水电接驳费、临时道路修建费、预留金等，即从开工直至通过采购人验收，交付使用全过程中的应预见和不可预见费用等全部费用。 3、</w:t>
              <w:tab/>
              <w:t>成交供应商进场施工时，必须做好采购人要求的不施工部位的成品保护，如有损坏，需无偿修复至进场前的状态。成交供应商需服从采购人的工作安排，配合采购人的监督，不得出现推诿扯皮、斤斤计较等情况。 4、</w:t>
              <w:tab/>
              <w:t>成交供应商必须严格按照经确认的施工方案组织施工，并接受采购人对工程质量、工期、安全、文明施工、环保及工地纪律的监督和管理。 5、</w:t>
              <w:tab/>
              <w:t>成交供应商在工程施工期间，必须配备专职安全员，建立健全安全制度。必须建立施工安全用电制度，确保施工用电设备的完好无损，并设置漏电保护装置。 6、</w:t>
              <w:tab/>
              <w:t>工程的材料、辅料及施工应符合国家、省有关建筑装修工程质量及环保标准。 7、</w:t>
              <w:tab/>
              <w:t>成交供应商必须为本工程指派固定的项目负责人，如需更换项目管理负责人，必须经得采购人同意。</w:t>
            </w:r>
          </w:p>
          <w:p/>
          <w:p>
            <w:r>
              <w:rPr/>
              <w:t>样品:1、响应供应商在响应时须提供5mm厚弹性丙烯酸球场面层作为样品。 2、样品要求： （1）响应供应商须提供尺寸为：30cm*30cm； （2）丙烯酸厚度：5mm； （3）样品分层结构：灰层—中颗粒弹性层—细颗粒弹性层—灰层—纹理质感层—终饰层—划线； （4）样品配色要求：主场深蓝。 3、响应供应商应将磋商样品在响应截止时间前送达开标地点，否则，采购人或采购代理机构应当拒收。样品与响应文件一同密封递交，每个样品应标识清楚（响应供应商名称、项目名称及项目编号）。在采购任务完结之后，成交供应商的样品封存于采购人单位，作为履约验收的参考，待验收合格后采购人退还给成交供应商。采购人及采购代理机构对响应供应商所递交样品的破损或质量不负任何责任。未成交的成交供应商应接采购代理机构通知后及时至采购代理机构取回响应样品。7日后成交供应商不取回样品，采购代理机构有权自行处置相关样品。样品无须提交检测报告。</w:t>
            </w:r>
          </w:p>
          <w:p/>
          <w:p>
            <w:r>
              <w:rPr/>
              <w:t>其他要求:1．响应供应商所使用丙烯酸产品须具备GB/T 36246-2018《中小学合成材料面层运动场地》化学检测，其中挥发性有机化合物、游离甲醛及苯均未检出； 2．响应供应商所使用丙烯酸产品须具备GB/T 20033.2-2005《网球场地》物理性能检测，其中滑动阻力不低于95； 3．响应供应商所使用丙烯酸产品须具备GB/T 1735-2009《漆膜耐热性测定法》耐热性能检测，其中耐热性检测时间不少于160小时且温度不低于65℃； 4．响应供应商所使用丙烯酸产品须具备GB/T 1733-1993(2004)《漆膜耐水性测定法》耐水性检测，其中耐水性检测时间不少于300小时。</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其他建筑工程</w:t>
            </w:r>
          </w:p>
        </w:tc>
        <w:tc>
          <w:tcPr>
            <w:tcW w:type="dxa" w:w="1923"/>
          </w:tcPr>
          <w:p>
            <w:r>
              <w:rPr/>
              <w:t>斜坡篮球场升级改造网球场</w:t>
            </w:r>
          </w:p>
        </w:tc>
        <w:tc>
          <w:tcPr>
            <w:tcW w:type="dxa" w:w="385"/>
          </w:tcPr>
          <w:p>
            <w:r>
              <w:rPr/>
              <w:t>项</w:t>
            </w:r>
          </w:p>
        </w:tc>
        <w:tc>
          <w:tcPr>
            <w:tcW w:type="dxa" w:w="769"/>
          </w:tcPr>
          <w:p>
            <w:pPr>
              <w:jc w:val="right"/>
            </w:pPr>
            <w:r>
              <w:rPr/>
              <w:t>1.0000</w:t>
            </w:r>
          </w:p>
        </w:tc>
        <w:tc>
          <w:tcPr>
            <w:tcW w:type="dxa" w:w="769"/>
          </w:tcPr>
          <w:p>
            <w:pPr>
              <w:jc w:val="right"/>
            </w:pPr>
            <w:r>
              <w:rPr/>
              <w:t>1,695,376.16</w:t>
            </w:r>
          </w:p>
        </w:tc>
        <w:tc>
          <w:tcPr>
            <w:tcW w:type="dxa" w:w="769"/>
          </w:tcPr>
          <w:p>
            <w:pPr>
              <w:jc w:val="right"/>
            </w:pPr>
            <w:r>
              <w:rPr/>
              <w:t>1,695,376.16</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斜坡篮球场升级改造网球场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详见工程量清单及图纸。</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广东体育职业技术学院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中标通知书》前一次性向采购代理机构交纳以下金额：￥14,865.00元（大写：人民币壹万肆仟捌佰陆拾伍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2</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梁先生、陈小姐</w:t>
      </w:r>
    </w:p>
    <w:p>
      <w:pPr>
        <w:ind w:firstLine="480"/>
      </w:pPr>
      <w:r>
        <w:rPr/>
        <w:t>电话：</w:t>
      </w:r>
      <w:r>
        <w:rPr/>
        <w:t>020-37804364、87688049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体育职业技术学院校内斜坡篮球场升级改造网球场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采购包1（广东体育职业技术学院校内斜坡篮球场升级改造网球场项目）：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采购包1（广东体育职业技术学院校内斜坡篮球场升级改造网球场项目）：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tc>
      </w:tr>
      <w:tr>
        <w:tc>
          <w:tcPr>
            <w:tcW w:type="dxa" w:w="890"/>
          </w:tcPr>
          <w:p>
            <w:r>
              <w:rPr/>
              <w:t>8</w:t>
            </w:r>
          </w:p>
        </w:tc>
        <w:tc>
          <w:tcPr>
            <w:tcW w:type="dxa" w:w="3178"/>
          </w:tcPr>
          <w:p>
            <w:r>
              <w:rPr/>
              <w:t>特定资格要求（资质证书）</w:t>
            </w:r>
          </w:p>
        </w:tc>
        <w:tc>
          <w:tcPr>
            <w:tcW w:type="dxa" w:w="4238"/>
          </w:tcPr>
          <w:p>
            <w:r>
              <w:rPr/>
              <w:t>响应供应商必须具有建筑工程施工总承包三级以上资质（含三级）。 注：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建设工程企业资质延续有关事项的通知》（建办市函〔2020〕334号）、《住房和城乡建设部办公厅关于做好建筑业“证照分离”改革衔接有关工作的通知》（建办市〔2021〕30号）、《住房和城乡建设部办公厅关于建设工程企业资质统一延续有关事项的通知》（建办市函[2021]510号）、《广东省住房和城乡建设厅关于建设工程企业资质有效期延期的通知》（粤建许函〔2021〕849号）的要求设置。</w:t>
            </w:r>
          </w:p>
        </w:tc>
      </w:tr>
      <w:tr>
        <w:tc>
          <w:tcPr>
            <w:tcW w:type="dxa" w:w="890"/>
          </w:tcPr>
          <w:p>
            <w:r>
              <w:rPr/>
              <w:t>9</w:t>
            </w:r>
          </w:p>
        </w:tc>
        <w:tc>
          <w:tcPr>
            <w:tcW w:type="dxa" w:w="3178"/>
          </w:tcPr>
          <w:p>
            <w:r>
              <w:rPr/>
              <w:t>特定资格要求（安全生产许可证）</w:t>
            </w:r>
          </w:p>
        </w:tc>
        <w:tc>
          <w:tcPr>
            <w:tcW w:type="dxa" w:w="4238"/>
          </w:tcPr>
          <w:p>
            <w:r>
              <w:rPr/>
              <w:t>响应供应商必须具有建设行政主管部门颁发的安全生产许可证。</w:t>
            </w:r>
          </w:p>
        </w:tc>
      </w:tr>
      <w:tr>
        <w:tc>
          <w:tcPr>
            <w:tcW w:type="dxa" w:w="890"/>
          </w:tcPr>
          <w:p>
            <w:r>
              <w:rPr/>
              <w:t>10</w:t>
            </w:r>
          </w:p>
        </w:tc>
        <w:tc>
          <w:tcPr>
            <w:tcW w:type="dxa" w:w="3178"/>
          </w:tcPr>
          <w:p>
            <w:r>
              <w:rPr/>
              <w:t>特定资格要求（项目负责人）</w:t>
            </w:r>
          </w:p>
        </w:tc>
        <w:tc>
          <w:tcPr>
            <w:tcW w:type="dxa" w:w="4238"/>
          </w:tcPr>
          <w:p>
            <w:r>
              <w:rPr/>
              <w:t>响应供应商拟担任本工程项目负责人具备建筑工程专业二级（或以上）注册建造师执业资格，并持有项目负责人安全生产考核合格证（B类）或能够提供建筑施工企业管理人员安全生产考核信息系统安全生产管理人员证书信息的打印页； 注：①建造师的专业及等级标准按《注册建造师执业管理办法（试行）》及《注册建造师执业工程规模标准（试行）》；注册建造师包括延续注册成功的注册临时建造师。根据广东省建设厅《关于明确省外二级建造师入粤注册和执业有关问题的通知》（粤建市函〔2011〕218号），二级建造师执业资格证书、注册证书仅限所在行政区域内有效，不得跨省执业。响应供应商提供有效的二级建造师执业资格证书或提供省建设执业资格注册中心“取得二级建筑师、二级结构工程师、二级建造师执业资格证书持证人员从业情况信息公开平台”上有效的《二级建造师执业资格证书持证人员从业情况信息公开证明》。 ②根据《住房和城乡建设部办公厅关于全面实行一级建造师电子注册证书的通知》（建办市〔2021〕40号）等相关规定，供应商应提供有效的建造师执业资格证书。打印建造师电子证书后，应在个人签名处手写本人签名，未手写签名或与签名图像笔记不一致的，该电子证书无效。</w:t>
            </w:r>
          </w:p>
        </w:tc>
      </w:tr>
      <w:tr>
        <w:tc>
          <w:tcPr>
            <w:tcW w:type="dxa" w:w="890"/>
          </w:tcPr>
          <w:p>
            <w:r>
              <w:rPr/>
              <w:t>11</w:t>
            </w:r>
          </w:p>
        </w:tc>
        <w:tc>
          <w:tcPr>
            <w:tcW w:type="dxa" w:w="3178"/>
          </w:tcPr>
          <w:p>
            <w:r>
              <w:rPr/>
              <w:t>特定资格要求（专职安全员）</w:t>
            </w:r>
          </w:p>
        </w:tc>
        <w:tc>
          <w:tcPr>
            <w:tcW w:type="dxa" w:w="4238"/>
          </w:tcPr>
          <w:p>
            <w:r>
              <w:rPr/>
              <w:t>专职安全员须提供安全生产考核合格证（C类）或能够提供广东省建筑施工企业管理人员安全生产考核信息系统安全生产管理人员证书信息的网页截图。 注：项目负责人在任职期间不得担任专职安全员，项目专职安全员在任职期间也不得担任项目负责人，项目负责人和安全员不为同一人。</w:t>
            </w:r>
          </w:p>
        </w:tc>
      </w:tr>
      <w:tr>
        <w:tc>
          <w:tcPr>
            <w:tcW w:type="dxa" w:w="890"/>
          </w:tcPr>
          <w:p>
            <w:r>
              <w:rPr/>
              <w:t>12</w:t>
            </w:r>
          </w:p>
        </w:tc>
        <w:tc>
          <w:tcPr>
            <w:tcW w:type="dxa" w:w="3178"/>
          </w:tcPr>
          <w:p>
            <w:r>
              <w:rPr/>
              <w:t>特定资格要求（已获取本项目采购文件）</w:t>
            </w:r>
          </w:p>
        </w:tc>
        <w:tc>
          <w:tcPr>
            <w:tcW w:type="dxa" w:w="4238"/>
          </w:tcPr>
          <w:p>
            <w:r>
              <w:rPr/>
              <w:t>已获取本项目采购文件。</w:t>
            </w:r>
          </w:p>
        </w:tc>
      </w:tr>
      <w:tr>
        <w:tc>
          <w:tcPr>
            <w:tcW w:type="dxa" w:w="890"/>
          </w:tcPr>
          <w:p>
            <w:r>
              <w:rPr/>
              <w:t>13</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采购包1（广东体育职业技术学院校内斜坡篮球场升级改造网球场项目）：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广东体育职业技术学院校内斜坡篮球场升级改造网球场项目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产品实力 (8.0分)</w:t>
            </w:r>
          </w:p>
        </w:tc>
        <w:tc>
          <w:tcPr>
            <w:tcW w:type="dxa" w:w="5076"/>
          </w:tcPr>
          <w:p>
            <w:pPr>
              <w:jc w:val="left"/>
            </w:pPr>
            <w:r>
              <w:rPr/>
              <w:t>响应供应商拟投入本项目的材料检测报告，每提供一份得1分，满分8分。 1．丙烯酸产品通过GB/T 36246-2018《中小学合成材料面层运动场地》有害物质含量要求及无机填料含量检测，提供检测报告复印件加盖响应供应商公章得1分，无不得分； 2．丙烯酸产品通过GB/T 14833-2020《合成材料运动场地面层》物理性能阻燃检测，提供检测报告复印件加盖响应供应商公章得1分，无不得分； 3．丙烯酸产品通过GB/T 38597-2020《低挥发性有机化合物含量涂料产品技术要求》VOC含量检测，提供检测报告复印件加盖响应供应商公章得1分，无不得分； 4．丙烯酸产品具备GB/T 1735-2009耐热性检测，提供检验合格的检测报告复印件加盖响应供应商公章得1分，无不得分； 5．丙烯酸产品通过GB/T 20033.2-2005《网球场地》物理性能检测，提供检测报告复印件加盖响应供应商公章得1分，无不得分； 6．丙烯酸产品具备GB/T 22374-2018、GB/T 4100-2015耐磨性及防滑性检测，提供检验合格的检测报告复印件加盖响应供应商公章得1分，无不得分； 7．丙烯酸产品具备GB/T 1733-1993(2004)、GB/T 9780-2013耐水性及耐沾污性检测，提供检验合格的检测报告复印件加盖响应供应商公章得1分，无不得分； 8．丙烯酸产品具备网联2-4号球速认证证书，每提供一个球速认证得1分，提供有效期内的认证证书复印件加盖响应供应商公章，最高得1分，无不得分。 注：第1-7小项提供第三方检测机构出具的有效检测报告复印件并加盖响应供应商公章；第8小项提供有效期内的认证证书复印件并加盖响应供应商公章。</w:t>
            </w:r>
          </w:p>
        </w:tc>
      </w:tr>
      <w:tr>
        <w:tc>
          <w:tcPr>
            <w:tcW w:type="dxa" w:w="922"/>
            <w:gridSpan w:val="2"/>
            <w:vMerge/>
          </w:tcPr>
          <w:p/>
        </w:tc>
        <w:tc>
          <w:tcPr>
            <w:tcW w:type="dxa" w:w="2307"/>
          </w:tcPr>
          <w:p>
            <w:pPr>
              <w:jc w:val="left"/>
            </w:pPr>
            <w:r>
              <w:rPr/>
              <w:t>样品 (5.0分)</w:t>
            </w:r>
          </w:p>
        </w:tc>
        <w:tc>
          <w:tcPr>
            <w:tcW w:type="dxa" w:w="5076"/>
          </w:tcPr>
          <w:p>
            <w:pPr>
              <w:jc w:val="left"/>
            </w:pPr>
            <w:r>
              <w:rPr/>
              <w:t>1.材质结构：5mm厚弹性丙烯酸球场面层 2.样品要求： （1）响应供应商须提供尺寸为：30cm*30cm； （2）丙烯酸厚度：5mm； （3）样品分层结构：灰层—中颗粒弹性层—细颗粒弹性层—灰层—纹理质感层—终饰层—划线； （4）样品配色要求：主场深蓝 3.样品须按照文件中的材质、规格及尺寸响应。 磋商小组根据样品的主要材料配置、制造技术，材质、工艺，表面美观度，维修方便等进行评审： （1）样品美观、质量好，制作技术及工艺先进，材质符合要求，得5分； （2）样品较美观、质量较好，制作技术及工艺良好，材质符合要求，得3分； （3）样品外观、质量一般，制作技术及工艺一般，得1分； 注：未提供样品或样品存在重大偏离不得分。</w:t>
            </w:r>
          </w:p>
        </w:tc>
      </w:tr>
      <w:tr>
        <w:tc>
          <w:tcPr>
            <w:tcW w:type="dxa" w:w="922"/>
            <w:gridSpan w:val="2"/>
            <w:vMerge/>
          </w:tcPr>
          <w:p/>
        </w:tc>
        <w:tc>
          <w:tcPr>
            <w:tcW w:type="dxa" w:w="2307"/>
          </w:tcPr>
          <w:p>
            <w:pPr>
              <w:jc w:val="left"/>
            </w:pPr>
            <w:r>
              <w:rPr/>
              <w:t>施工方案 (12.0分)</w:t>
            </w:r>
          </w:p>
        </w:tc>
        <w:tc>
          <w:tcPr>
            <w:tcW w:type="dxa" w:w="5076"/>
          </w:tcPr>
          <w:p>
            <w:pPr>
              <w:jc w:val="left"/>
            </w:pPr>
            <w:r>
              <w:rPr/>
              <w:t>1．线路清晰、准确、完整，计划编制合理、可行。节点的控制措施有力、合理、可行得12分； 2．线路清晰、准确、完整，计划编制可行。节点的控制措施合理、可行得8分； 3．线路基本准确，计划编制基本合理，节点的控制措施基本可行得4分； 不提供施工方案的，不得分。</w:t>
            </w:r>
          </w:p>
        </w:tc>
      </w:tr>
      <w:tr>
        <w:tc>
          <w:tcPr>
            <w:tcW w:type="dxa" w:w="922"/>
            <w:gridSpan w:val="2"/>
            <w:vMerge/>
          </w:tcPr>
          <w:p/>
        </w:tc>
        <w:tc>
          <w:tcPr>
            <w:tcW w:type="dxa" w:w="2307"/>
          </w:tcPr>
          <w:p>
            <w:pPr>
              <w:jc w:val="left"/>
            </w:pPr>
            <w:r>
              <w:rPr/>
              <w:t>施工进度计划和各阶段进度的保证措施 (10.0分)</w:t>
            </w:r>
          </w:p>
        </w:tc>
        <w:tc>
          <w:tcPr>
            <w:tcW w:type="dxa" w:w="5076"/>
          </w:tcPr>
          <w:p>
            <w:pPr>
              <w:jc w:val="left"/>
            </w:pPr>
            <w:r>
              <w:rPr/>
              <w:t>1．投入计划与进度计划呼应，较好满足施工需要，调配投入计划合理、准确的，得10分； 2．投入计划与进度计划呼应，基本满足施工需要，调配投入计划基本合理、准确的，得5分； 3．投入计划与进度计划呼应，基本满足施工需要，调配投入计划基本合理的，得1分； 不提供施工进度计划和各阶段进度的保证措施的，不得分</w:t>
            </w:r>
          </w:p>
        </w:tc>
      </w:tr>
      <w:tr>
        <w:tc>
          <w:tcPr>
            <w:tcW w:type="dxa" w:w="922"/>
            <w:gridSpan w:val="2"/>
            <w:vMerge/>
          </w:tcPr>
          <w:p/>
        </w:tc>
        <w:tc>
          <w:tcPr>
            <w:tcW w:type="dxa" w:w="2307"/>
          </w:tcPr>
          <w:p>
            <w:pPr>
              <w:jc w:val="left"/>
            </w:pPr>
            <w:r>
              <w:rPr/>
              <w:t>安全、文明施工、环保措施 (10.0分)</w:t>
            </w:r>
          </w:p>
        </w:tc>
        <w:tc>
          <w:tcPr>
            <w:tcW w:type="dxa" w:w="5076"/>
          </w:tcPr>
          <w:p>
            <w:pPr>
              <w:jc w:val="left"/>
            </w:pPr>
            <w:r>
              <w:rPr/>
              <w:t>1．针对项目实际情况，有先进、具体、完整、可行的实施措施，采用规范正确、清晰的，得10分； 2．针对项目实施情况，有合理的措施且具体、完整，采用规范正确的，得5分； 3．有基本合理的措施，采用规范正确的，得1分； 不提供安全、文明施工、环保措施的，不得分。</w:t>
            </w:r>
          </w:p>
        </w:tc>
      </w:tr>
      <w:tr>
        <w:tc>
          <w:tcPr>
            <w:tcW w:type="dxa" w:w="922"/>
            <w:gridSpan w:val="2"/>
            <w:vMerge/>
          </w:tcPr>
          <w:p/>
        </w:tc>
        <w:tc>
          <w:tcPr>
            <w:tcW w:type="dxa" w:w="2307"/>
          </w:tcPr>
          <w:p>
            <w:pPr>
              <w:jc w:val="left"/>
            </w:pPr>
            <w:r>
              <w:rPr/>
              <w:t>质量保证措施 (10.0分)</w:t>
            </w:r>
          </w:p>
        </w:tc>
        <w:tc>
          <w:tcPr>
            <w:tcW w:type="dxa" w:w="5076"/>
          </w:tcPr>
          <w:p>
            <w:pPr>
              <w:jc w:val="left"/>
            </w:pPr>
            <w:r>
              <w:rPr/>
              <w:t>1．针对项目实际提出先进、可行、具体的保证措施。超过招标文件的质量要求得10分； 2．针对项目实际提出先进、可行、具体的保证措施。满足招标文件的质量要求得5分； 3．具体措施可行。满足招标文件的质量要求得1分； 不提供质量保证措施的，不得分。</w:t>
            </w:r>
          </w:p>
        </w:tc>
      </w:tr>
      <w:tr>
        <w:tc>
          <w:tcPr>
            <w:tcW w:type="dxa" w:w="922"/>
            <w:gridSpan w:val="2"/>
            <w:vMerge w:val="restart"/>
          </w:tcPr>
          <w:p>
            <w:pPr>
              <w:jc w:val="center"/>
            </w:pPr>
            <w:r>
              <w:rPr/>
              <w:t>商务部分</w:t>
            </w:r>
          </w:p>
        </w:tc>
        <w:tc>
          <w:tcPr>
            <w:tcW w:type="dxa" w:w="2307"/>
          </w:tcPr>
          <w:p>
            <w:pPr>
              <w:jc w:val="left"/>
            </w:pPr>
            <w:r>
              <w:rPr/>
              <w:t>供应商实力 (3.0分)</w:t>
            </w:r>
          </w:p>
        </w:tc>
        <w:tc>
          <w:tcPr>
            <w:tcW w:type="dxa" w:w="5076"/>
          </w:tcPr>
          <w:p>
            <w:pPr>
              <w:jc w:val="left"/>
            </w:pPr>
            <w:r>
              <w:rPr/>
              <w:t>响应供应商自2019年1月1日至响应截止时间获得安全生产标准化证书的，得3分。 （提供证书复印件并加盖公章，不提供不得分）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自2019年1月1日以来（以合同签订时间为准），响应供应商承接过同类项目业绩，每提供一项同类项目业绩得1分，最高得5分。 注：提供合同复印件并加盖公章，不提供不得分。</w:t>
            </w:r>
          </w:p>
        </w:tc>
      </w:tr>
      <w:tr>
        <w:tc>
          <w:tcPr>
            <w:tcW w:type="dxa" w:w="922"/>
            <w:gridSpan w:val="2"/>
            <w:vMerge/>
          </w:tcPr>
          <w:p/>
        </w:tc>
        <w:tc>
          <w:tcPr>
            <w:tcW w:type="dxa" w:w="2307"/>
          </w:tcPr>
          <w:p>
            <w:pPr>
              <w:jc w:val="left"/>
            </w:pPr>
            <w:r>
              <w:rPr/>
              <w:t>拟投入人员实力情况 (7.0分)</w:t>
            </w:r>
          </w:p>
        </w:tc>
        <w:tc>
          <w:tcPr>
            <w:tcW w:type="dxa" w:w="5076"/>
          </w:tcPr>
          <w:p>
            <w:pPr>
              <w:jc w:val="left"/>
            </w:pPr>
            <w:r>
              <w:rPr/>
              <w:t>1．项目拟派的项目施工技术负责人1人： 具有高级职称的，得2分；具有中级职称的，得1分；其他的不得分，本小项最高得2分。 2．项目经理具有一级注册造价工程师的，得2分；其他的不得分。 3．拟派施工人员：施工员、劳务员、资料员、材料员各一名中具备初级工程师或以上职称人数3名或以上，得3分；五大员中具备初级工程师或以上职称人数2名，得2分；拟派施工五大员：施工员、劳务员、造价员、资料员、材料员各一名得1分；本小项最高得3分。 注：需提供相关有效证明材料复印件以及上述人员在响应供应商单位任职的证明材料（如加盖地区政府有关部门印章的打印日期在本项目磋商公告发布之日前三个月以内任意一个月的《投保单》或《社会保险参保人员证明》，或单位代缴个人所得税税单等）。不提供证明材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6.汇总、排序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同品牌响应供应商获得成交供应商推荐资格；评审得分相同的，由采购人或者采购人委托磋商小组采取随机抽取方式确定，其他同品牌响应供应商不作为中标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w:t>
      </w:r>
      <w:r>
        <w:rPr>
          <w:b/>
          <w:sz w:val="21"/>
        </w:rPr>
        <w:t>、合同具体事项须根据采购文件的约定及乙方响应文件的承诺执行；</w:t>
      </w:r>
    </w:p>
    <w:p>
      <w:pPr>
        <w:ind w:firstLine="211"/>
        <w:jc w:val="left"/>
      </w:pPr>
      <w:r>
        <w:rPr>
          <w:b/>
          <w:sz w:val="21"/>
        </w:rPr>
        <w:t>2</w:t>
      </w:r>
      <w:r>
        <w:rPr>
          <w:b/>
          <w:sz w:val="21"/>
        </w:rPr>
        <w:t>、</w:t>
      </w:r>
      <w:r>
        <w:rPr>
          <w:b/>
          <w:sz w:val="21"/>
        </w:rPr>
        <w:t>本项目合同为中小企业预留合同。</w:t>
      </w:r>
    </w:p>
    <w:p/>
    <w:p/>
    <w:p>
      <w:pPr>
        <w:jc w:val="left"/>
      </w:pPr>
    </w:p>
    <w:p>
      <w:pPr>
        <w:jc w:val="both"/>
      </w:pPr>
    </w:p>
    <w:p>
      <w:pPr>
        <w:jc w:val="center"/>
      </w:pPr>
      <w:r>
        <w:rPr/>
        <w:t xml:space="preserve"> </w:t>
      </w:r>
    </w:p>
    <w:p>
      <w:pPr>
        <w:jc w:val="center"/>
      </w:pPr>
      <w:r>
        <w:rPr/>
        <w:t xml:space="preserve"> </w:t>
      </w:r>
    </w:p>
    <w:p>
      <w:pPr>
        <w:jc w:val="center"/>
      </w:pPr>
      <w:r>
        <w:rPr/>
        <w:t xml:space="preserve"> </w:t>
      </w:r>
    </w:p>
    <w:p>
      <w:pPr>
        <w:jc w:val="center"/>
      </w:pPr>
      <w:r>
        <w:rPr>
          <w:b/>
          <w:sz w:val="84"/>
        </w:rPr>
        <w:t>合 同 书</w:t>
      </w:r>
    </w:p>
    <w:p>
      <w:pPr>
        <w:jc w:val="center"/>
      </w:pPr>
    </w:p>
    <w:p>
      <w:pPr>
        <w:ind w:firstLine="422"/>
      </w:pPr>
    </w:p>
    <w:p>
      <w:pPr>
        <w:ind w:firstLine="422"/>
      </w:pPr>
    </w:p>
    <w:p>
      <w:pPr>
        <w:ind w:firstLine="422"/>
      </w:pPr>
    </w:p>
    <w:p>
      <w:pPr>
        <w:ind w:firstLine="422"/>
      </w:pPr>
    </w:p>
    <w:p>
      <w:pPr>
        <w:ind w:firstLine="422"/>
      </w:pPr>
    </w:p>
    <w:p>
      <w:pPr>
        <w:ind w:firstLine="422"/>
      </w:pPr>
    </w:p>
    <w:p>
      <w:pPr>
        <w:ind w:firstLine="422"/>
      </w:pPr>
    </w:p>
    <w:p>
      <w:pPr>
        <w:ind w:firstLine="422"/>
      </w:pPr>
    </w:p>
    <w:p>
      <w:pPr>
        <w:ind w:firstLine="422"/>
      </w:pPr>
    </w:p>
    <w:p>
      <w:pPr>
        <w:ind w:firstLine="422"/>
      </w:pPr>
    </w:p>
    <w:p>
      <w:pPr>
        <w:ind w:firstLine="422"/>
      </w:pPr>
    </w:p>
    <w:p>
      <w:pPr>
        <w:jc w:val="both"/>
      </w:pP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b/>
          <w:sz w:val="30"/>
        </w:rPr>
        <w:t>项目名称：</w:t>
      </w:r>
      <w:r>
        <w:rPr>
          <w:b/>
          <w:sz w:val="32"/>
          <w:u w:val="single"/>
        </w:rPr>
        <w:t>广东体育职业技术学院校内斜坡篮球场升级改造网球场项目</w:t>
      </w:r>
    </w:p>
    <w:p>
      <w:pPr>
        <w:jc w:val="both"/>
      </w:pPr>
      <w:r>
        <w:rPr>
          <w:b/>
          <w:sz w:val="30"/>
        </w:rPr>
        <w:t>合同编号：</w:t>
      </w:r>
      <w:r>
        <w:rPr>
          <w:b/>
          <w:sz w:val="30"/>
          <w:u w:val="single"/>
        </w:rPr>
        <w:t xml:space="preserve">                          </w:t>
      </w:r>
    </w:p>
    <w:p>
      <w:pPr>
        <w:jc w:val="both"/>
      </w:pPr>
      <w:r>
        <w:rPr>
          <w:b/>
          <w:sz w:val="30"/>
        </w:rPr>
        <w:t>签约地点：</w:t>
      </w:r>
      <w:r>
        <w:rPr>
          <w:b/>
          <w:sz w:val="30"/>
          <w:u w:val="single"/>
        </w:rPr>
        <w:t xml:space="preserve">  </w:t>
      </w:r>
      <w:r>
        <w:rPr>
          <w:b/>
          <w:sz w:val="21"/>
          <w:u w:val="single"/>
        </w:rPr>
        <w:t xml:space="preserve">                 </w:t>
      </w:r>
      <w:r>
        <w:rPr>
          <w:b/>
          <w:sz w:val="21"/>
          <w:u w:val="single"/>
        </w:rPr>
        <w:t xml:space="preserve">    </w:t>
      </w:r>
    </w:p>
    <w:p>
      <w:pPr>
        <w:jc w:val="both"/>
      </w:pPr>
      <w:r>
        <w:rPr>
          <w:b/>
          <w:sz w:val="30"/>
        </w:rPr>
        <w:t>签订日期：      年    月     日</w:t>
      </w:r>
    </w:p>
    <w:p/>
    <w:p/>
    <w:p>
      <w:pPr>
        <w:jc w:val="center"/>
      </w:pPr>
      <w:r>
        <w:rPr/>
        <w:t xml:space="preserve"> </w:t>
      </w:r>
    </w:p>
    <w:p>
      <w:pPr>
        <w:jc w:val="center"/>
      </w:pPr>
      <w:r>
        <w:rPr/>
        <w:t xml:space="preserve"> </w:t>
      </w:r>
    </w:p>
    <w:p>
      <w:pPr>
        <w:jc w:val="center"/>
      </w:pPr>
      <w:r>
        <w:rPr>
          <w:b/>
          <w:sz w:val="32"/>
        </w:rPr>
        <w:t>建设工程施工合同</w:t>
      </w:r>
    </w:p>
    <w:p>
      <w:pPr>
        <w:jc w:val="both"/>
      </w:pPr>
    </w:p>
    <w:p>
      <w:pPr>
        <w:jc w:val="both"/>
      </w:pPr>
      <w:r>
        <w:rPr/>
        <w:t xml:space="preserve"> </w:t>
      </w:r>
    </w:p>
    <w:p>
      <w:pPr>
        <w:jc w:val="both"/>
      </w:pPr>
      <w:r>
        <w:rPr>
          <w:sz w:val="21"/>
        </w:rPr>
        <w:t>合同名称：</w:t>
      </w:r>
      <w:r>
        <w:rPr>
          <w:sz w:val="21"/>
          <w:u w:val="single"/>
        </w:rPr>
        <w:t xml:space="preserve">                     </w:t>
      </w:r>
    </w:p>
    <w:p>
      <w:pPr>
        <w:jc w:val="both"/>
      </w:pPr>
      <w:r>
        <w:rPr>
          <w:sz w:val="21"/>
        </w:rPr>
        <w:t>合同编号：</w:t>
      </w:r>
      <w:r>
        <w:rPr>
          <w:sz w:val="21"/>
          <w:u w:val="single"/>
        </w:rPr>
        <w:t xml:space="preserve">                     </w:t>
      </w:r>
      <w:r>
        <w:rPr>
          <w:sz w:val="21"/>
        </w:rPr>
        <w:t xml:space="preserve"> </w:t>
      </w:r>
    </w:p>
    <w:p>
      <w:pPr>
        <w:jc w:val="both"/>
      </w:pPr>
      <w:r>
        <w:rPr>
          <w:sz w:val="21"/>
        </w:rPr>
        <w:t>甲</w:t>
      </w:r>
      <w:r>
        <w:rPr>
          <w:sz w:val="21"/>
        </w:rPr>
        <w:t xml:space="preserve">   </w:t>
      </w:r>
      <w:r>
        <w:rPr>
          <w:sz w:val="21"/>
        </w:rPr>
        <w:t>方：</w:t>
      </w:r>
      <w:r>
        <w:rPr>
          <w:sz w:val="21"/>
          <w:u w:val="single"/>
        </w:rPr>
        <w:t xml:space="preserve">                     </w:t>
      </w:r>
      <w:r>
        <w:rPr>
          <w:sz w:val="21"/>
        </w:rPr>
        <w:t xml:space="preserve"> </w:t>
      </w:r>
    </w:p>
    <w:p>
      <w:pPr>
        <w:jc w:val="both"/>
      </w:pPr>
      <w:r>
        <w:rPr>
          <w:sz w:val="21"/>
        </w:rPr>
        <w:t>乙</w:t>
      </w:r>
      <w:r>
        <w:rPr>
          <w:sz w:val="21"/>
        </w:rPr>
        <w:t xml:space="preserve">   </w:t>
      </w:r>
      <w:r>
        <w:rPr>
          <w:sz w:val="21"/>
        </w:rPr>
        <w:t>方：</w:t>
      </w:r>
      <w:r>
        <w:rPr>
          <w:sz w:val="21"/>
          <w:u w:val="single"/>
        </w:rPr>
        <w:t xml:space="preserve">                     </w:t>
      </w:r>
    </w:p>
    <w:p>
      <w:pPr>
        <w:jc w:val="both"/>
      </w:pPr>
      <w:r>
        <w:rPr/>
        <w:t xml:space="preserve"> </w:t>
      </w:r>
    </w:p>
    <w:p>
      <w:pPr>
        <w:jc w:val="both"/>
      </w:pPr>
      <w:r>
        <w:rPr/>
        <w:t xml:space="preserve"> </w:t>
      </w:r>
    </w:p>
    <w:p>
      <w:pPr>
        <w:ind w:firstLine="420"/>
        <w:jc w:val="both"/>
      </w:pPr>
      <w:r>
        <w:rPr>
          <w:sz w:val="21"/>
        </w:rPr>
        <w:t>根据《中华人民共和国民法典》、《中华人民共和国建筑法》及有关法律规定，遵循平等、自愿、公平和诚实信用的原则，双方就工程施工及有关事项协商一致，签订本合同并共同遵守。</w:t>
      </w:r>
    </w:p>
    <w:p>
      <w:pPr>
        <w:jc w:val="both"/>
      </w:pPr>
      <w:r>
        <w:rPr>
          <w:sz w:val="21"/>
        </w:rPr>
        <w:t xml:space="preserve">1.  </w:t>
      </w:r>
      <w:r>
        <w:rPr>
          <w:sz w:val="21"/>
        </w:rPr>
        <w:t>工程概况</w:t>
      </w:r>
    </w:p>
    <w:p>
      <w:pPr>
        <w:jc w:val="left"/>
      </w:pPr>
      <w:r>
        <w:rPr>
          <w:sz w:val="21"/>
        </w:rPr>
        <w:t>1.1</w:t>
      </w:r>
      <w:r>
        <w:rPr>
          <w:sz w:val="21"/>
        </w:rPr>
        <w:t>工程名称：</w:t>
      </w:r>
      <w:r>
        <w:rPr>
          <w:sz w:val="21"/>
          <w:u w:val="single"/>
        </w:rPr>
        <w:t>广东体育职业技术学院校内斜坡篮球场升级改造网球场项目</w:t>
      </w:r>
    </w:p>
    <w:p>
      <w:pPr>
        <w:jc w:val="left"/>
      </w:pPr>
      <w:r>
        <w:rPr>
          <w:sz w:val="21"/>
        </w:rPr>
        <w:t>1.2</w:t>
      </w:r>
      <w:r>
        <w:rPr>
          <w:sz w:val="21"/>
        </w:rPr>
        <w:t>工程地点：</w:t>
      </w:r>
      <w:r>
        <w:rPr>
          <w:u w:val="single"/>
        </w:rPr>
        <w:t xml:space="preserve">                  </w:t>
      </w:r>
      <w:r>
        <w:rPr/>
        <w:t xml:space="preserve">      </w:t>
      </w:r>
    </w:p>
    <w:p>
      <w:pPr>
        <w:jc w:val="left"/>
      </w:pPr>
      <w:r>
        <w:rPr>
          <w:sz w:val="21"/>
        </w:rPr>
        <w:t>1.3</w:t>
      </w:r>
      <w:r>
        <w:rPr>
          <w:sz w:val="21"/>
        </w:rPr>
        <w:t>承包范围：</w:t>
      </w:r>
    </w:p>
    <w:p>
      <w:pPr>
        <w:ind w:firstLine="493"/>
        <w:jc w:val="left"/>
      </w:pPr>
      <w:r>
        <w:rPr>
          <w:sz w:val="21"/>
        </w:rPr>
        <w:t>（</w:t>
      </w:r>
      <w:r>
        <w:rPr>
          <w:sz w:val="21"/>
        </w:rPr>
        <w:t>1</w:t>
      </w:r>
      <w:r>
        <w:rPr>
          <w:sz w:val="21"/>
        </w:rPr>
        <w:t>）承包项目包干内容</w:t>
      </w:r>
      <w:r>
        <w:rPr>
          <w:sz w:val="21"/>
        </w:rPr>
        <w:t>:</w:t>
      </w:r>
      <w:r>
        <w:rPr>
          <w:sz w:val="21"/>
        </w:rPr>
        <w:t>按图纸、工程量清单所包含的范围，包施工、包材料、包机械、包质量、包工期、包安全、包安全文明施工、包环境卫生、包竣工验收（注：包验收是包含供电局（所）参与的验收及送电）、包竣工图纸资料编制，包结算资料编制等。</w:t>
      </w:r>
    </w:p>
    <w:p>
      <w:pPr>
        <w:ind w:firstLine="496"/>
        <w:jc w:val="both"/>
      </w:pPr>
      <w:r>
        <w:rPr>
          <w:sz w:val="21"/>
        </w:rPr>
        <w:t>1.4</w:t>
      </w:r>
      <w:r>
        <w:rPr>
          <w:sz w:val="21"/>
        </w:rPr>
        <w:t>承包方式：总价包干。</w:t>
      </w:r>
    </w:p>
    <w:p>
      <w:pPr>
        <w:ind w:firstLine="496"/>
        <w:jc w:val="both"/>
      </w:pPr>
      <w:r>
        <w:rPr>
          <w:sz w:val="21"/>
        </w:rPr>
        <w:t>（1）</w:t>
      </w:r>
      <w:r>
        <w:rPr>
          <w:sz w:val="21"/>
        </w:rPr>
        <w:t>按设计图纸及工程量清单内容实行总价包干，最终的结算价不能高于该成交价。 响应供应商应充分考虑项目内容的可行性和完整性。若实际完成的工程量少于图纸及工程量清单内容时，结算需按综合单价核减该部分的工程量。</w:t>
      </w:r>
    </w:p>
    <w:p>
      <w:pPr>
        <w:ind w:firstLine="496"/>
        <w:jc w:val="both"/>
      </w:pPr>
      <w:r>
        <w:rPr>
          <w:sz w:val="21"/>
        </w:rPr>
        <w:t>（</w:t>
      </w:r>
      <w:r>
        <w:rPr>
          <w:sz w:val="21"/>
        </w:rPr>
        <w:t>2</w:t>
      </w:r>
      <w:r>
        <w:rPr>
          <w:sz w:val="21"/>
        </w:rPr>
        <w:t>）合同</w:t>
      </w:r>
      <w:r>
        <w:rPr>
          <w:sz w:val="21"/>
        </w:rPr>
        <w:t>1.3</w:t>
      </w:r>
      <w:r>
        <w:rPr>
          <w:sz w:val="21"/>
        </w:rPr>
        <w:t>项内容相关费用已包含在合同总价中。</w:t>
      </w:r>
    </w:p>
    <w:p>
      <w:pPr>
        <w:ind w:firstLine="496"/>
        <w:jc w:val="both"/>
      </w:pPr>
      <w:r>
        <w:rPr>
          <w:sz w:val="21"/>
        </w:rPr>
        <w:t>1.5</w:t>
      </w:r>
      <w:r>
        <w:rPr>
          <w:sz w:val="21"/>
        </w:rPr>
        <w:t>工期：自采购人发出开工令之日起</w:t>
      </w:r>
      <w:r>
        <w:rPr>
          <w:sz w:val="21"/>
          <w:u w:val="single"/>
        </w:rPr>
        <w:t>70</w:t>
      </w:r>
      <w:r>
        <w:rPr>
          <w:sz w:val="21"/>
        </w:rPr>
        <w:t>个日历天完工</w:t>
      </w:r>
      <w:r>
        <w:rPr>
          <w:sz w:val="21"/>
        </w:rPr>
        <w:t xml:space="preserve">  </w:t>
      </w:r>
    </w:p>
    <w:p>
      <w:pPr>
        <w:ind w:firstLine="496"/>
        <w:jc w:val="both"/>
      </w:pPr>
      <w:r>
        <w:rPr>
          <w:sz w:val="21"/>
        </w:rPr>
        <w:t>1.6</w:t>
      </w:r>
      <w:r>
        <w:rPr>
          <w:sz w:val="21"/>
        </w:rPr>
        <w:t>工程质量：工程质量合格，承包人必须严格按国家、行业和地方现行的质量标准及规范组织施工及验收</w:t>
      </w:r>
      <w:r>
        <w:rPr>
          <w:sz w:val="21"/>
        </w:rPr>
        <w:t>(</w:t>
      </w:r>
      <w:r>
        <w:rPr>
          <w:sz w:val="21"/>
        </w:rPr>
        <w:t>以现行最高标准、最新规范为准</w:t>
      </w:r>
      <w:r>
        <w:rPr>
          <w:sz w:val="21"/>
        </w:rPr>
        <w:t>)</w:t>
      </w:r>
      <w:r>
        <w:rPr>
          <w:sz w:val="21"/>
        </w:rPr>
        <w:t>，并保证承包范围内的工程质量达到上述标准及规范规定的工程质量合格标准。</w:t>
      </w:r>
    </w:p>
    <w:p>
      <w:pPr>
        <w:ind w:firstLine="496"/>
        <w:jc w:val="both"/>
      </w:pPr>
      <w:r>
        <w:rPr>
          <w:sz w:val="21"/>
        </w:rPr>
        <w:t>1.7</w:t>
      </w:r>
      <w:r>
        <w:rPr>
          <w:sz w:val="21"/>
        </w:rPr>
        <w:t>合同总价款（人民币大小写）：</w:t>
      </w:r>
      <w:r>
        <w:rPr>
          <w:sz w:val="21"/>
          <w:u w:val="single"/>
        </w:rPr>
        <w:t xml:space="preserve">                          </w:t>
      </w:r>
    </w:p>
    <w:p>
      <w:pPr>
        <w:ind w:firstLine="496"/>
        <w:jc w:val="both"/>
      </w:pPr>
      <w:r>
        <w:rPr>
          <w:sz w:val="21"/>
        </w:rPr>
        <w:t>总价包干合同，结算价不高于成交价。包料、包机械设备、包质量、包工期、包安全、包文明施工、包验收（合格或以上）、包资料移交（归档）、各项税费及合同实施过程中不可预见费用等。</w:t>
      </w:r>
    </w:p>
    <w:p>
      <w:pPr>
        <w:ind w:firstLine="496"/>
        <w:jc w:val="both"/>
      </w:pPr>
      <w:r>
        <w:rPr>
          <w:sz w:val="21"/>
        </w:rPr>
        <w:t xml:space="preserve">2.   </w:t>
      </w:r>
      <w:r>
        <w:rPr>
          <w:sz w:val="21"/>
        </w:rPr>
        <w:t>甲方工作</w:t>
      </w:r>
    </w:p>
    <w:p>
      <w:pPr>
        <w:ind w:firstLine="496"/>
        <w:jc w:val="both"/>
      </w:pPr>
      <w:r>
        <w:rPr>
          <w:sz w:val="21"/>
        </w:rPr>
        <w:t>2.1</w:t>
      </w:r>
      <w:r>
        <w:rPr>
          <w:sz w:val="21"/>
        </w:rPr>
        <w:t>开工前确认乙方的设计施工图纸，并向乙方进行现场交底。全部腾空或部分腾空房屋，清除影响施工的障碍物。对只能部分腾空的房屋中所滞留的家具、陈设等采取保护措施。向乙方提供施工所需的水、电等设备，尽可能地提供电讯之便。协助办理施工所涉及的各种申请、批件等手续。</w:t>
      </w:r>
    </w:p>
    <w:p>
      <w:pPr>
        <w:ind w:firstLine="496"/>
        <w:jc w:val="both"/>
      </w:pPr>
      <w:r>
        <w:rPr>
          <w:sz w:val="21"/>
        </w:rPr>
        <w:t>2.2</w:t>
      </w:r>
      <w:r>
        <w:rPr>
          <w:sz w:val="21"/>
        </w:rPr>
        <w:t>指派驻工地代表，负责合同履行。对工程质量、进度进行监督检查，办理验收。</w:t>
      </w:r>
    </w:p>
    <w:p>
      <w:pPr>
        <w:ind w:firstLine="496"/>
        <w:jc w:val="both"/>
      </w:pPr>
      <w:r>
        <w:rPr>
          <w:sz w:val="21"/>
        </w:rPr>
        <w:t>2.3</w:t>
      </w:r>
      <w:r>
        <w:rPr>
          <w:sz w:val="21"/>
        </w:rPr>
        <w:t>如确实需要拆改原建筑物结构或设备管线，负责到有关部门办理相应审批手续。</w:t>
      </w:r>
    </w:p>
    <w:p>
      <w:pPr>
        <w:ind w:firstLine="496"/>
        <w:jc w:val="both"/>
      </w:pPr>
      <w:r>
        <w:rPr>
          <w:sz w:val="21"/>
        </w:rPr>
        <w:t>2.4</w:t>
      </w:r>
      <w:r>
        <w:rPr>
          <w:sz w:val="21"/>
        </w:rPr>
        <w:t>协调有关部门做好现场保卫、消防等工作。</w:t>
      </w:r>
    </w:p>
    <w:p>
      <w:pPr>
        <w:ind w:firstLine="496"/>
        <w:jc w:val="both"/>
      </w:pPr>
      <w:r>
        <w:rPr>
          <w:sz w:val="21"/>
        </w:rPr>
        <w:t>3</w:t>
      </w:r>
      <w:r>
        <w:rPr>
          <w:sz w:val="21"/>
        </w:rPr>
        <w:t>乙方工作</w:t>
      </w:r>
    </w:p>
    <w:p>
      <w:pPr>
        <w:ind w:firstLine="496"/>
        <w:jc w:val="both"/>
      </w:pPr>
      <w:r>
        <w:rPr>
          <w:sz w:val="21"/>
        </w:rPr>
        <w:t>3.1</w:t>
      </w:r>
      <w:r>
        <w:rPr>
          <w:sz w:val="21"/>
        </w:rPr>
        <w:t>参加甲方组织的施工图纸设计及现场交底，于开工前</w:t>
      </w:r>
      <w:r>
        <w:rPr>
          <w:sz w:val="21"/>
          <w:u w:val="single"/>
        </w:rPr>
        <w:t>7</w:t>
      </w:r>
      <w:r>
        <w:rPr>
          <w:sz w:val="21"/>
        </w:rPr>
        <w:t>天提交施工方案、进度计划以及人员配备资料（包括专业技术人员、专业资格证书、项目负责人执业证书、安全考核合格证书等）和进度计划给甲方审定。</w:t>
      </w:r>
    </w:p>
    <w:p>
      <w:pPr>
        <w:ind w:firstLine="496"/>
        <w:jc w:val="both"/>
      </w:pPr>
      <w:r>
        <w:rPr>
          <w:sz w:val="21"/>
        </w:rPr>
        <w:t>3.2</w:t>
      </w:r>
      <w:r>
        <w:rPr>
          <w:sz w:val="21"/>
        </w:rPr>
        <w:t>指派</w:t>
      </w:r>
      <w:r>
        <w:rPr>
          <w:sz w:val="21"/>
          <w:u w:val="single"/>
        </w:rPr>
        <w:t xml:space="preserve">      </w:t>
      </w:r>
      <w:r>
        <w:rPr>
          <w:sz w:val="21"/>
        </w:rPr>
        <w:t>为乙方驻工地代表，负责合同履行。按要求组织施工，保质、保量、按期完成施工任务，解决由乙方负责的各项事宜。</w:t>
      </w:r>
    </w:p>
    <w:p>
      <w:pPr>
        <w:ind w:firstLine="496"/>
        <w:jc w:val="both"/>
      </w:pPr>
      <w:r>
        <w:rPr>
          <w:sz w:val="21"/>
        </w:rPr>
        <w:t>3.3</w:t>
      </w:r>
      <w:r>
        <w:rPr>
          <w:sz w:val="21"/>
        </w:rPr>
        <w:t>乙方必须严格遵守以下各项规定，如由于乙方的原因，致使由下述几点而产生的相关一切经济问题和法律责任全部由乙方承担：</w:t>
      </w:r>
    </w:p>
    <w:p>
      <w:pPr>
        <w:ind w:firstLine="496"/>
        <w:jc w:val="both"/>
      </w:pPr>
      <w:r>
        <w:rPr>
          <w:sz w:val="21"/>
        </w:rPr>
        <w:t>3.3.1</w:t>
      </w:r>
      <w:r>
        <w:rPr>
          <w:sz w:val="21"/>
        </w:rPr>
        <w:t>严格执行施工规范、安全操作规程、防火安全规定、环境保护规定。严格按照图纸或作法说明进行施工，做好各项质量检查记录。参加竣工验收，编制工程结算。</w:t>
      </w:r>
    </w:p>
    <w:p>
      <w:pPr>
        <w:ind w:firstLine="496"/>
        <w:jc w:val="both"/>
      </w:pPr>
      <w:r>
        <w:rPr>
          <w:sz w:val="21"/>
        </w:rPr>
        <w:t>3.3.2</w:t>
      </w:r>
      <w:r>
        <w:rPr>
          <w:sz w:val="21"/>
        </w:rPr>
        <w:t>遵守国家或地方政府及有关部门对施工现场管理的规定，妥善保护好施工现场周围建筑物、设备管线、古树名木不受损坏。处理好由于施工带来的扰民问题及与周围单位（住户）的关系。做好施工现场保卫和垃圾消纳清运等工作，并承担相应费用。</w:t>
      </w:r>
    </w:p>
    <w:p>
      <w:pPr>
        <w:ind w:firstLine="496"/>
        <w:jc w:val="both"/>
      </w:pPr>
      <w:r>
        <w:rPr>
          <w:sz w:val="21"/>
        </w:rPr>
        <w:t>3.3.3</w:t>
      </w:r>
      <w:r>
        <w:rPr>
          <w:sz w:val="21"/>
        </w:rPr>
        <w:t>施工中未经甲方同意或有关部门批准，不得随意拆改原建筑物结构及各种设备管线。</w:t>
      </w:r>
    </w:p>
    <w:p>
      <w:pPr>
        <w:ind w:firstLine="496"/>
        <w:jc w:val="both"/>
      </w:pPr>
      <w:r>
        <w:rPr>
          <w:sz w:val="21"/>
        </w:rPr>
        <w:t>3.4</w:t>
      </w:r>
      <w:r>
        <w:rPr>
          <w:sz w:val="21"/>
        </w:rPr>
        <w:t>工程竣工未移交甲方之前，负责对现场的一切设施和工程成品进行保护。</w:t>
      </w:r>
    </w:p>
    <w:p>
      <w:pPr>
        <w:ind w:firstLine="496"/>
        <w:jc w:val="both"/>
      </w:pPr>
      <w:r>
        <w:rPr>
          <w:sz w:val="21"/>
        </w:rPr>
        <w:t>3.5</w:t>
      </w:r>
      <w:r>
        <w:rPr>
          <w:sz w:val="21"/>
        </w:rPr>
        <w:t>按附件签订《项目负责人驻场承诺书》，并自觉遵守承诺书条款。</w:t>
      </w:r>
    </w:p>
    <w:p>
      <w:pPr>
        <w:ind w:firstLine="496"/>
        <w:jc w:val="both"/>
      </w:pPr>
      <w:r>
        <w:rPr>
          <w:sz w:val="21"/>
        </w:rPr>
        <w:t>3.6</w:t>
      </w:r>
      <w:r>
        <w:rPr>
          <w:sz w:val="21"/>
        </w:rPr>
        <w:t>按附件签订《专职安全管理人员驻场承诺书》，并自觉遵守承诺书条款。</w:t>
      </w:r>
    </w:p>
    <w:p>
      <w:pPr>
        <w:ind w:firstLine="496"/>
        <w:jc w:val="both"/>
      </w:pPr>
      <w:r>
        <w:rPr>
          <w:sz w:val="21"/>
        </w:rPr>
        <w:t>4</w:t>
      </w:r>
      <w:r>
        <w:rPr>
          <w:sz w:val="21"/>
        </w:rPr>
        <w:t>关于工期的约定</w:t>
      </w:r>
    </w:p>
    <w:p>
      <w:pPr>
        <w:ind w:firstLine="496"/>
        <w:jc w:val="both"/>
      </w:pPr>
      <w:r>
        <w:rPr>
          <w:sz w:val="21"/>
        </w:rPr>
        <w:t>4.1</w:t>
      </w:r>
      <w:r>
        <w:rPr>
          <w:sz w:val="21"/>
        </w:rPr>
        <w:t>甲方要求比合同约定的工期提前竣工时，应征得乙方同意，并支付乙方因赶工采取的措施费用。</w:t>
      </w:r>
    </w:p>
    <w:p>
      <w:pPr>
        <w:ind w:firstLine="496"/>
        <w:jc w:val="both"/>
      </w:pPr>
      <w:r>
        <w:rPr>
          <w:sz w:val="21"/>
        </w:rPr>
        <w:t>4.2</w:t>
      </w:r>
      <w:r>
        <w:rPr>
          <w:sz w:val="21"/>
        </w:rPr>
        <w:t>因甲方未按约定完成工作，影响工期，工期顺延。</w:t>
      </w:r>
    </w:p>
    <w:p>
      <w:pPr>
        <w:ind w:firstLine="496"/>
        <w:jc w:val="both"/>
      </w:pPr>
      <w:r>
        <w:rPr>
          <w:sz w:val="21"/>
        </w:rPr>
        <w:t>4.3</w:t>
      </w:r>
      <w:r>
        <w:rPr>
          <w:sz w:val="21"/>
        </w:rPr>
        <w:t>因乙方责任，不能按期开工或中途无故停工，影响工期，工期不顺延。</w:t>
      </w:r>
    </w:p>
    <w:p>
      <w:pPr>
        <w:ind w:firstLine="496"/>
        <w:jc w:val="both"/>
      </w:pPr>
      <w:r>
        <w:rPr>
          <w:sz w:val="21"/>
        </w:rPr>
        <w:t>4.4</w:t>
      </w:r>
      <w:r>
        <w:rPr>
          <w:sz w:val="21"/>
        </w:rPr>
        <w:t>因设计变更或非乙方原因造成的停电、停水、停气及不可抗力因素影响，导致停工</w:t>
      </w:r>
      <w:r>
        <w:rPr>
          <w:sz w:val="21"/>
        </w:rPr>
        <w:t>8</w:t>
      </w:r>
      <w:r>
        <w:rPr>
          <w:sz w:val="21"/>
        </w:rPr>
        <w:t>小时以上（一周内累计计算），工期相应顺延。如发生上述所述情况，乙方应在事发后</w:t>
      </w:r>
      <w:r>
        <w:rPr>
          <w:sz w:val="21"/>
        </w:rPr>
        <w:t>24</w:t>
      </w:r>
      <w:r>
        <w:rPr>
          <w:sz w:val="21"/>
        </w:rPr>
        <w:t>小时内告知甲方，并提供足够证据予以证实，否则甲方将不接受乙方擅自顺延工期的做法。经甲方现场代表签证后，工期作相应顺延，并用书面形式确定顺延期限。</w:t>
      </w:r>
    </w:p>
    <w:p>
      <w:pPr>
        <w:ind w:firstLine="496"/>
        <w:jc w:val="both"/>
      </w:pPr>
      <w:r>
        <w:rPr>
          <w:sz w:val="21"/>
        </w:rPr>
        <w:t>5</w:t>
      </w:r>
      <w:r>
        <w:rPr>
          <w:sz w:val="21"/>
        </w:rPr>
        <w:t>关于工程质量及验收的约定</w:t>
      </w:r>
    </w:p>
    <w:p>
      <w:pPr>
        <w:ind w:firstLine="496"/>
        <w:jc w:val="both"/>
      </w:pPr>
      <w:r>
        <w:rPr>
          <w:sz w:val="21"/>
        </w:rPr>
        <w:t>5.1</w:t>
      </w:r>
      <w:r>
        <w:rPr>
          <w:sz w:val="21"/>
        </w:rPr>
        <w:t>本工程以施工图纸、设计变更和参照《建筑工程施工质量验收统一标准》（</w:t>
      </w:r>
      <w:r>
        <w:rPr>
          <w:sz w:val="21"/>
        </w:rPr>
        <w:t>GB50300-2013</w:t>
      </w:r>
      <w:r>
        <w:rPr>
          <w:sz w:val="21"/>
        </w:rPr>
        <w:t>）、《中华人民共和国消防法》、《建设工程消防验收评定标准》</w:t>
      </w:r>
      <w:r>
        <w:rPr>
          <w:sz w:val="21"/>
        </w:rPr>
        <w:t xml:space="preserve"> </w:t>
      </w:r>
      <w:r>
        <w:rPr>
          <w:sz w:val="21"/>
        </w:rPr>
        <w:t>、《建筑装饰装修工程质量验收标准》（</w:t>
      </w:r>
      <w:r>
        <w:rPr>
          <w:sz w:val="21"/>
        </w:rPr>
        <w:t>GB50210-2018</w:t>
      </w:r>
      <w:r>
        <w:rPr>
          <w:sz w:val="21"/>
        </w:rPr>
        <w:t>）、《建筑电气工程施工质量验收规范》（</w:t>
      </w:r>
      <w:r>
        <w:rPr>
          <w:sz w:val="21"/>
        </w:rPr>
        <w:t>GB 50303-2015</w:t>
      </w:r>
      <w:r>
        <w:rPr>
          <w:sz w:val="21"/>
        </w:rPr>
        <w:t>）等国家制订的施工及验收规范为质量评定验收标准，并达到合格标准。</w:t>
      </w:r>
    </w:p>
    <w:p>
      <w:pPr>
        <w:ind w:firstLine="496"/>
        <w:jc w:val="both"/>
      </w:pPr>
      <w:r>
        <w:rPr>
          <w:sz w:val="21"/>
        </w:rPr>
        <w:t>5.2</w:t>
      </w:r>
      <w:r>
        <w:rPr>
          <w:sz w:val="21"/>
        </w:rPr>
        <w:t>甲、乙双方应及时办理隐蔽工程和中间工程的检查与验收手续。乙方应于验收前</w:t>
      </w:r>
      <w:r>
        <w:rPr>
          <w:sz w:val="21"/>
        </w:rPr>
        <w:t>24</w:t>
      </w:r>
      <w:r>
        <w:rPr>
          <w:sz w:val="21"/>
        </w:rPr>
        <w:t>小时通知甲方，甲方代表接到通知后</w:t>
      </w:r>
      <w:r>
        <w:rPr>
          <w:sz w:val="21"/>
        </w:rPr>
        <w:t>24</w:t>
      </w:r>
      <w:r>
        <w:rPr>
          <w:sz w:val="21"/>
        </w:rPr>
        <w:t>小时内应到现场检验，认可签证后，方可进行下一工序施工。若甲方要求复验时，乙方应按要求办理复验。若复验合格，甲方应承担复验费用，由此造成停工，工期顺延；若复验不合格，其复验及返工费用由乙方承担，但工期也不予顺延。</w:t>
      </w:r>
    </w:p>
    <w:p>
      <w:pPr>
        <w:ind w:firstLine="496"/>
        <w:jc w:val="both"/>
      </w:pPr>
      <w:r>
        <w:rPr>
          <w:sz w:val="21"/>
        </w:rPr>
        <w:t>5.3</w:t>
      </w:r>
      <w:r>
        <w:rPr>
          <w:sz w:val="21"/>
        </w:rPr>
        <w:t>由于乙方原因造成质量事故，其返工费用由乙方承担，工期不顺延。</w:t>
      </w:r>
    </w:p>
    <w:p>
      <w:pPr>
        <w:ind w:firstLine="496"/>
        <w:jc w:val="both"/>
      </w:pPr>
      <w:r>
        <w:rPr>
          <w:sz w:val="21"/>
        </w:rPr>
        <w:t>5.4</w:t>
      </w:r>
      <w:r>
        <w:rPr>
          <w:sz w:val="21"/>
        </w:rPr>
        <w:t>工程竣工后，乙方按规定整理提供完整的技术档案资料并发出竣工通知书经双方协商确定验收时间，甲方在双方确定的验收时间内组织验收，并办理验收、移交手续。如甲方在规定时间内未能组织验收，需及时通知乙方，另定验收日期。但甲方应承认竣工日期，并承担乙方的看管费用和相关费用。若验收不合格，乙方在甲方限定时间内修改后重新验收，并承担由于修改而产生的费用。工期不予顺延，竣工日期以最后检验合格的日期为准。</w:t>
      </w:r>
    </w:p>
    <w:p>
      <w:pPr>
        <w:ind w:firstLine="496"/>
        <w:jc w:val="both"/>
      </w:pPr>
      <w:r>
        <w:rPr>
          <w:sz w:val="21"/>
        </w:rPr>
        <w:t>5.5</w:t>
      </w:r>
      <w:r>
        <w:rPr>
          <w:sz w:val="21"/>
        </w:rPr>
        <w:t>工程竣工验收，应以施工图纸、技术交底纪要、设计更改通知、国家颁发的施工验收规范和质量检验标准为依据。自工程竣工验收并移交甲方管理日起计算，工程保修期按照国家标准规定，在保修期内因施工造成的工程质量问题</w:t>
      </w:r>
      <w:r>
        <w:rPr>
          <w:sz w:val="21"/>
        </w:rPr>
        <w:t>,</w:t>
      </w:r>
      <w:r>
        <w:rPr>
          <w:sz w:val="21"/>
        </w:rPr>
        <w:t>甲方应书面通知乙方并约定时间进行修理。</w:t>
      </w:r>
    </w:p>
    <w:p>
      <w:pPr>
        <w:jc w:val="both"/>
      </w:pPr>
      <w:r>
        <w:rPr>
          <w:sz w:val="21"/>
        </w:rPr>
        <w:t xml:space="preserve">    6</w:t>
      </w:r>
      <w:r>
        <w:rPr>
          <w:sz w:val="21"/>
        </w:rPr>
        <w:t>关于工程价款支付及结算的约定</w:t>
      </w:r>
    </w:p>
    <w:p>
      <w:pPr>
        <w:jc w:val="both"/>
      </w:pPr>
      <w:r>
        <w:rPr>
          <w:sz w:val="21"/>
        </w:rPr>
        <w:t xml:space="preserve">     6.1</w:t>
      </w:r>
      <w:r>
        <w:rPr>
          <w:sz w:val="21"/>
        </w:rPr>
        <w:t>付款方式：</w:t>
      </w:r>
    </w:p>
    <w:p>
      <w:pPr>
        <w:jc w:val="both"/>
      </w:pPr>
      <w:r>
        <w:rPr>
          <w:sz w:val="21"/>
        </w:rPr>
        <w:t xml:space="preserve">   </w:t>
      </w:r>
      <w:r>
        <w:rPr>
          <w:sz w:val="21"/>
        </w:rPr>
        <w:t>（</w:t>
      </w:r>
      <w:r>
        <w:rPr>
          <w:sz w:val="21"/>
        </w:rPr>
        <w:t>1</w:t>
      </w:r>
      <w:r>
        <w:rPr>
          <w:sz w:val="21"/>
        </w:rPr>
        <w:t>）预付款：合同签订后，乙方向甲方提交申请支付文件和发票后，申请付款至（合同金额</w:t>
      </w:r>
      <w:r>
        <w:rPr>
          <w:sz w:val="21"/>
        </w:rPr>
        <w:t>-</w:t>
      </w:r>
      <w:r>
        <w:rPr>
          <w:sz w:val="21"/>
        </w:rPr>
        <w:t>暂列金额）的</w:t>
      </w:r>
      <w:r>
        <w:rPr>
          <w:sz w:val="21"/>
        </w:rPr>
        <w:t>30%</w:t>
      </w:r>
      <w:r>
        <w:rPr>
          <w:sz w:val="21"/>
        </w:rPr>
        <w:t>；</w:t>
      </w:r>
      <w:r>
        <w:rPr>
          <w:sz w:val="21"/>
        </w:rPr>
        <w:t xml:space="preserve"> </w:t>
      </w:r>
    </w:p>
    <w:p>
      <w:pPr>
        <w:jc w:val="both"/>
      </w:pPr>
      <w:r>
        <w:rPr>
          <w:sz w:val="21"/>
        </w:rPr>
        <w:t xml:space="preserve">   </w:t>
      </w:r>
      <w:r>
        <w:rPr>
          <w:sz w:val="21"/>
        </w:rPr>
        <w:t>（</w:t>
      </w:r>
      <w:r>
        <w:rPr>
          <w:sz w:val="21"/>
        </w:rPr>
        <w:t>2</w:t>
      </w:r>
      <w:r>
        <w:rPr>
          <w:sz w:val="21"/>
        </w:rPr>
        <w:t>）进度款：</w:t>
      </w:r>
      <w:r>
        <w:rPr>
          <w:sz w:val="21"/>
        </w:rPr>
        <w:t>工程进度达到70%，</w:t>
      </w:r>
      <w:r>
        <w:rPr>
          <w:sz w:val="21"/>
        </w:rPr>
        <w:t>乙方</w:t>
      </w:r>
      <w:r>
        <w:rPr>
          <w:sz w:val="21"/>
        </w:rPr>
        <w:t>向甲方提交申请支付文件和发票后，申请付款至（合同金额-暂列金额）的70%</w:t>
      </w:r>
      <w:r>
        <w:rPr>
          <w:sz w:val="21"/>
        </w:rPr>
        <w:t>；</w:t>
      </w:r>
      <w:r>
        <w:rPr>
          <w:sz w:val="21"/>
        </w:rPr>
        <w:t xml:space="preserve"> </w:t>
      </w:r>
    </w:p>
    <w:p>
      <w:pPr>
        <w:jc w:val="both"/>
      </w:pPr>
      <w:r>
        <w:rPr>
          <w:sz w:val="21"/>
        </w:rPr>
        <w:t xml:space="preserve">   </w:t>
      </w:r>
      <w:r>
        <w:rPr>
          <w:sz w:val="21"/>
        </w:rPr>
        <w:t>（</w:t>
      </w:r>
      <w:r>
        <w:rPr>
          <w:sz w:val="21"/>
        </w:rPr>
        <w:t>3</w:t>
      </w:r>
      <w:r>
        <w:rPr>
          <w:sz w:val="21"/>
        </w:rPr>
        <w:t>）尾款：</w:t>
      </w:r>
      <w:r>
        <w:rPr>
          <w:sz w:val="21"/>
        </w:rPr>
        <w:t>工程进度达到100%并竣工验收合格，</w:t>
      </w:r>
      <w:r>
        <w:rPr>
          <w:sz w:val="21"/>
        </w:rPr>
        <w:t>乙方</w:t>
      </w:r>
      <w:r>
        <w:rPr>
          <w:sz w:val="21"/>
        </w:rPr>
        <w:t>提供完整的施工及竣工资料，经甲方审核后，</w:t>
      </w:r>
      <w:r>
        <w:rPr>
          <w:sz w:val="21"/>
        </w:rPr>
        <w:t>乙方</w:t>
      </w:r>
      <w:r>
        <w:rPr>
          <w:sz w:val="21"/>
        </w:rPr>
        <w:t>提交申请支付文件和发票，申请付款至审定金额的100%</w:t>
      </w:r>
      <w:r>
        <w:rPr>
          <w:sz w:val="21"/>
        </w:rPr>
        <w:t>。</w:t>
      </w:r>
    </w:p>
    <w:p>
      <w:pPr>
        <w:jc w:val="both"/>
      </w:pPr>
      <w:r>
        <w:rPr>
          <w:sz w:val="21"/>
        </w:rPr>
        <w:t xml:space="preserve"> </w:t>
      </w:r>
      <w:r>
        <w:rPr>
          <w:sz w:val="21"/>
        </w:rPr>
        <w:t xml:space="preserve">   6.2</w:t>
      </w:r>
      <w:r>
        <w:rPr>
          <w:sz w:val="21"/>
        </w:rPr>
        <w:t>发票：</w:t>
      </w:r>
      <w:r>
        <w:rPr>
          <w:sz w:val="21"/>
        </w:rPr>
        <w:t>每次付款前，乙方需同时提供等额增值税</w:t>
      </w:r>
      <w:r>
        <w:rPr>
          <w:sz w:val="21"/>
        </w:rPr>
        <w:t>专用发票（其中验收结算款付款前提供至结算款全额发票）。</w:t>
      </w:r>
    </w:p>
    <w:p>
      <w:pPr>
        <w:ind w:firstLine="496"/>
        <w:jc w:val="both"/>
      </w:pPr>
      <w:r>
        <w:rPr>
          <w:sz w:val="21"/>
        </w:rPr>
        <w:t>7</w:t>
      </w:r>
      <w:r>
        <w:rPr>
          <w:sz w:val="21"/>
        </w:rPr>
        <w:t>合同价款的约定与调整</w:t>
      </w:r>
    </w:p>
    <w:p>
      <w:pPr>
        <w:ind w:firstLine="496"/>
        <w:jc w:val="both"/>
      </w:pPr>
      <w:r>
        <w:rPr>
          <w:sz w:val="21"/>
        </w:rPr>
        <w:t>7.1</w:t>
      </w:r>
      <w:r>
        <w:rPr>
          <w:sz w:val="21"/>
        </w:rPr>
        <w:t>本合同价款采用固定单价合同，该合同价款包括了本项目工程量清单、施工图纸全部内容。</w:t>
      </w:r>
    </w:p>
    <w:p>
      <w:pPr>
        <w:ind w:firstLine="496"/>
        <w:jc w:val="both"/>
      </w:pPr>
      <w:r>
        <w:rPr>
          <w:sz w:val="21"/>
        </w:rPr>
        <w:t>7.2</w:t>
      </w:r>
      <w:r>
        <w:rPr>
          <w:sz w:val="21"/>
        </w:rPr>
        <w:t>合同价款中包括的风险范围：</w:t>
      </w:r>
    </w:p>
    <w:p>
      <w:pPr>
        <w:ind w:firstLine="496"/>
        <w:jc w:val="both"/>
      </w:pPr>
      <w:r>
        <w:rPr>
          <w:sz w:val="21"/>
        </w:rPr>
        <w:t>7.2.1</w:t>
      </w:r>
      <w:r>
        <w:rPr>
          <w:sz w:val="21"/>
        </w:rPr>
        <w:t>乙方所编写的综合单价及总价在合同期内，不因由于燃料、电费、运输费、任何税率、税种、货币汇率升降、工资、地方政府征收的有关费用、材料差价等引致的价格波动而调整，也不因交通管制、夜间施工、冬、雨季施工、二次搬运施二场地不足、成品保护、配合服务、临时赶工等情况可能引致的费用调整，并已充分考虑了其他可能因素影响施工所增加的费用。</w:t>
      </w:r>
    </w:p>
    <w:p>
      <w:pPr>
        <w:ind w:firstLine="496"/>
        <w:jc w:val="both"/>
      </w:pPr>
      <w:r>
        <w:rPr>
          <w:sz w:val="21"/>
        </w:rPr>
        <w:t>7.2.2</w:t>
      </w:r>
      <w:r>
        <w:rPr>
          <w:sz w:val="21"/>
        </w:rPr>
        <w:t>乙方须负责报价的综合单价及总价的准确性及错误估计所引致的损失。乙方未报，但作为一个有经验的、尤其是有着与本工程相类似的工程施工经验的乙方应该从图纸或现场踏勘中、或实际情况中、或自身的工程施工实践中了解到、估计到或可能了解到、估计到的子目之费用应视为已摊到其它的子目单价或总价中去。任何报价时的估算错误和漏项，一律由乙方承担，合同价不会因乙方的设计问题、估算错误和漏项而做出调整。</w:t>
      </w:r>
    </w:p>
    <w:p>
      <w:pPr>
        <w:ind w:firstLine="496"/>
        <w:jc w:val="both"/>
      </w:pPr>
      <w:r>
        <w:rPr>
          <w:sz w:val="21"/>
        </w:rPr>
        <w:t>7.3</w:t>
      </w:r>
      <w:r>
        <w:rPr>
          <w:sz w:val="21"/>
        </w:rPr>
        <w:t>合同价款的调整事件：</w:t>
      </w:r>
    </w:p>
    <w:p>
      <w:pPr>
        <w:ind w:firstLine="496"/>
        <w:jc w:val="both"/>
      </w:pPr>
      <w:r>
        <w:rPr>
          <w:sz w:val="21"/>
        </w:rPr>
        <w:t>7.3.1</w:t>
      </w:r>
      <w:r>
        <w:rPr>
          <w:sz w:val="21"/>
        </w:rPr>
        <w:t>本合同属于综合总价包干，结算价不高于成交价。工程项目实施期间和结算时，施工图纸和工程量清单中的内容（工程变更和现场签证除外）不予增加，即使工程量清单有漏列，只要施工图纸已有相关内容，均不调整价款。</w:t>
      </w:r>
    </w:p>
    <w:p>
      <w:pPr>
        <w:ind w:firstLine="496"/>
        <w:jc w:val="both"/>
      </w:pPr>
      <w:r>
        <w:rPr>
          <w:sz w:val="21"/>
        </w:rPr>
        <w:t>7.3.2</w:t>
      </w:r>
      <w:r>
        <w:rPr>
          <w:sz w:val="21"/>
        </w:rPr>
        <w:t>风险范围以外合同价款调整范围：</w:t>
      </w:r>
    </w:p>
    <w:p>
      <w:pPr>
        <w:jc w:val="both"/>
      </w:pPr>
      <w:r>
        <w:rPr>
          <w:sz w:val="21"/>
        </w:rPr>
        <w:t xml:space="preserve">  </w:t>
      </w:r>
      <w:r>
        <w:rPr>
          <w:sz w:val="21"/>
        </w:rPr>
        <w:t>（</w:t>
      </w:r>
      <w:r>
        <w:rPr>
          <w:sz w:val="21"/>
        </w:rPr>
        <w:t>1</w:t>
      </w:r>
      <w:r>
        <w:rPr>
          <w:sz w:val="21"/>
        </w:rPr>
        <w:t>）设计变更和现场签证</w:t>
      </w:r>
      <w:r>
        <w:rPr>
          <w:sz w:val="21"/>
        </w:rPr>
        <w:t>(</w:t>
      </w:r>
      <w:r>
        <w:rPr>
          <w:sz w:val="21"/>
        </w:rPr>
        <w:t>暂估价项除外</w:t>
      </w:r>
      <w:r>
        <w:rPr>
          <w:sz w:val="21"/>
        </w:rPr>
        <w:t>)</w:t>
      </w:r>
      <w:r>
        <w:rPr>
          <w:sz w:val="21"/>
        </w:rPr>
        <w:t>增减经费经甲方和乙方双方确认后实施</w:t>
      </w:r>
      <w:r>
        <w:rPr>
          <w:sz w:val="21"/>
        </w:rPr>
        <w:t>;</w:t>
      </w:r>
    </w:p>
    <w:p>
      <w:pPr>
        <w:jc w:val="both"/>
      </w:pPr>
      <w:r>
        <w:rPr>
          <w:sz w:val="21"/>
        </w:rPr>
        <w:t xml:space="preserve">  </w:t>
      </w:r>
      <w:r>
        <w:rPr>
          <w:sz w:val="21"/>
        </w:rPr>
        <w:t>（</w:t>
      </w:r>
      <w:r>
        <w:rPr>
          <w:sz w:val="21"/>
        </w:rPr>
        <w:t>2</w:t>
      </w:r>
      <w:r>
        <w:rPr>
          <w:sz w:val="21"/>
        </w:rPr>
        <w:t>）甲方给定的以暂估价</w:t>
      </w:r>
      <w:r>
        <w:rPr>
          <w:sz w:val="21"/>
        </w:rPr>
        <w:t>(</w:t>
      </w:r>
      <w:r>
        <w:rPr>
          <w:sz w:val="21"/>
        </w:rPr>
        <w:t>项</w:t>
      </w:r>
      <w:r>
        <w:rPr>
          <w:sz w:val="21"/>
        </w:rPr>
        <w:t>)</w:t>
      </w:r>
      <w:r>
        <w:rPr>
          <w:sz w:val="21"/>
        </w:rPr>
        <w:t>形式列出的。</w:t>
      </w:r>
    </w:p>
    <w:p>
      <w:pPr>
        <w:jc w:val="both"/>
      </w:pPr>
      <w:r>
        <w:rPr>
          <w:sz w:val="21"/>
        </w:rPr>
        <w:t xml:space="preserve">  </w:t>
      </w:r>
      <w:r>
        <w:rPr>
          <w:sz w:val="21"/>
        </w:rPr>
        <w:t>（</w:t>
      </w:r>
      <w:r>
        <w:rPr>
          <w:sz w:val="21"/>
        </w:rPr>
        <w:t>3</w:t>
      </w:r>
      <w:r>
        <w:rPr>
          <w:sz w:val="21"/>
        </w:rPr>
        <w:t>）金额在</w:t>
      </w:r>
      <w:r>
        <w:rPr>
          <w:sz w:val="21"/>
        </w:rPr>
        <w:t>1000</w:t>
      </w:r>
      <w:r>
        <w:rPr>
          <w:sz w:val="21"/>
        </w:rPr>
        <w:t>元以下的变更不做价款调整。</w:t>
      </w:r>
    </w:p>
    <w:p>
      <w:pPr>
        <w:ind w:firstLine="496"/>
        <w:jc w:val="both"/>
      </w:pPr>
      <w:r>
        <w:rPr>
          <w:sz w:val="21"/>
        </w:rPr>
        <w:t>7.4</w:t>
      </w:r>
      <w:r>
        <w:rPr>
          <w:sz w:val="21"/>
        </w:rPr>
        <w:t>调整方法：</w:t>
      </w:r>
    </w:p>
    <w:p>
      <w:pPr>
        <w:ind w:firstLine="496"/>
        <w:jc w:val="both"/>
      </w:pPr>
      <w:r>
        <w:rPr>
          <w:sz w:val="21"/>
        </w:rPr>
        <w:t>7.4.1</w:t>
      </w:r>
      <w:r>
        <w:rPr>
          <w:sz w:val="21"/>
        </w:rPr>
        <w:t>设计变更和现场签证由乙方提出经甲方确认后进行调整。任何变更洽商须有监理单位（如需</w:t>
      </w:r>
      <w:r>
        <w:rPr>
          <w:sz w:val="21"/>
        </w:rPr>
        <w:t>)</w:t>
      </w:r>
      <w:r>
        <w:rPr>
          <w:sz w:val="21"/>
        </w:rPr>
        <w:t>、甲方签字才能生效</w:t>
      </w:r>
      <w:r>
        <w:rPr>
          <w:sz w:val="21"/>
        </w:rPr>
        <w:t>,</w:t>
      </w:r>
      <w:r>
        <w:rPr>
          <w:sz w:val="21"/>
        </w:rPr>
        <w:t>乙方因没有遵守此条款</w:t>
      </w:r>
      <w:r>
        <w:rPr>
          <w:sz w:val="21"/>
        </w:rPr>
        <w:t>,</w:t>
      </w:r>
      <w:r>
        <w:rPr>
          <w:sz w:val="21"/>
        </w:rPr>
        <w:t>引起的任何返工</w:t>
      </w:r>
      <w:r>
        <w:rPr>
          <w:sz w:val="21"/>
        </w:rPr>
        <w:t>,</w:t>
      </w:r>
      <w:r>
        <w:rPr>
          <w:sz w:val="21"/>
        </w:rPr>
        <w:t>其损失或工期延误都应由乙方负责。</w:t>
      </w:r>
    </w:p>
    <w:p>
      <w:pPr>
        <w:ind w:firstLine="496"/>
        <w:jc w:val="both"/>
      </w:pPr>
      <w:r>
        <w:rPr>
          <w:sz w:val="21"/>
        </w:rPr>
        <w:t>7.4.2</w:t>
      </w:r>
      <w:r>
        <w:rPr>
          <w:sz w:val="21"/>
        </w:rPr>
        <w:t>甲方给定的以暂估价（项）形式列出的</w:t>
      </w:r>
      <w:r>
        <w:rPr>
          <w:sz w:val="21"/>
        </w:rPr>
        <w:t>,</w:t>
      </w:r>
      <w:r>
        <w:rPr>
          <w:sz w:val="21"/>
        </w:rPr>
        <w:t>按工程实施过程中的实际发生额由乙方提出经甲方确认后进行调整。</w:t>
      </w:r>
    </w:p>
    <w:p>
      <w:pPr>
        <w:ind w:firstLine="496"/>
        <w:jc w:val="both"/>
      </w:pPr>
      <w:r>
        <w:rPr>
          <w:sz w:val="21"/>
        </w:rPr>
        <w:t>7.5</w:t>
      </w:r>
      <w:r>
        <w:rPr>
          <w:sz w:val="21"/>
        </w:rPr>
        <w:t>设计变更及设计外新增工程项目的结算方式</w:t>
      </w:r>
    </w:p>
    <w:p>
      <w:pPr>
        <w:ind w:firstLine="496"/>
        <w:jc w:val="both"/>
      </w:pPr>
      <w:r>
        <w:rPr>
          <w:sz w:val="21"/>
        </w:rPr>
        <w:t>7.5.1</w:t>
      </w:r>
      <w:r>
        <w:rPr>
          <w:sz w:val="21"/>
        </w:rPr>
        <w:t>工程量清单有的项目，按照工程量清单报价进行结算；</w:t>
      </w:r>
    </w:p>
    <w:p>
      <w:pPr>
        <w:ind w:firstLine="496"/>
        <w:jc w:val="both"/>
      </w:pPr>
      <w:r>
        <w:rPr>
          <w:sz w:val="21"/>
        </w:rPr>
        <w:t>7.5.2</w:t>
      </w:r>
      <w:r>
        <w:rPr>
          <w:sz w:val="21"/>
        </w:rPr>
        <w:t>工程量清单有类似的项目，按照工程量清单报价换算进行结算；</w:t>
      </w:r>
    </w:p>
    <w:p>
      <w:pPr>
        <w:ind w:firstLine="496"/>
        <w:jc w:val="both"/>
      </w:pPr>
      <w:r>
        <w:rPr>
          <w:sz w:val="21"/>
        </w:rPr>
        <w:t>7.5.3</w:t>
      </w:r>
      <w:r>
        <w:rPr>
          <w:sz w:val="21"/>
        </w:rPr>
        <w:t>工程量清单没有相同或没有类似的项目，按照最新的中华人民共和国国家标准《建设工程工程量清单计价规范》、《广东省安装工程综合定额》、《广东省建筑及装饰工程综合定额》计价，总价给与下浮，下浮率＝（</w:t>
      </w:r>
      <w:r>
        <w:rPr>
          <w:sz w:val="21"/>
        </w:rPr>
        <w:t>1</w:t>
      </w:r>
      <w:r>
        <w:rPr>
          <w:sz w:val="21"/>
        </w:rPr>
        <w:t>－成交价</w:t>
      </w:r>
      <w:r>
        <w:rPr>
          <w:sz w:val="21"/>
        </w:rPr>
        <w:t>/</w:t>
      </w:r>
      <w:r>
        <w:rPr>
          <w:sz w:val="21"/>
        </w:rPr>
        <w:t>最高限价），其中人工、机械台班价格按施工当期广州建设工程造价管理站发布的价格（或项目所在地相关文件）执行，材料设备价格按以下约定方式结算：</w:t>
      </w:r>
    </w:p>
    <w:p>
      <w:pPr>
        <w:ind w:firstLine="496"/>
        <w:jc w:val="both"/>
      </w:pPr>
      <w:r>
        <w:rPr>
          <w:sz w:val="21"/>
        </w:rPr>
        <w:t>（</w:t>
      </w:r>
      <w:r>
        <w:rPr>
          <w:sz w:val="21"/>
        </w:rPr>
        <w:t>1</w:t>
      </w:r>
      <w:r>
        <w:rPr>
          <w:sz w:val="21"/>
        </w:rPr>
        <w:t>）工程量清单有的材料设备，按工程量清单报价进行结算；</w:t>
      </w:r>
    </w:p>
    <w:p>
      <w:pPr>
        <w:ind w:firstLine="496"/>
        <w:jc w:val="both"/>
      </w:pPr>
      <w:r>
        <w:rPr>
          <w:sz w:val="21"/>
        </w:rPr>
        <w:t>（</w:t>
      </w:r>
      <w:r>
        <w:rPr>
          <w:sz w:val="21"/>
        </w:rPr>
        <w:t>2</w:t>
      </w:r>
      <w:r>
        <w:rPr>
          <w:sz w:val="21"/>
        </w:rPr>
        <w:t>）工程量清单没有的材料设备，有指导价的按如下优先顺序确定设备材料价</w:t>
      </w:r>
      <w:r>
        <w:rPr>
          <w:sz w:val="21"/>
        </w:rPr>
        <w:t>;</w:t>
      </w:r>
    </w:p>
    <w:p>
      <w:pPr>
        <w:ind w:firstLine="496"/>
        <w:jc w:val="both"/>
      </w:pPr>
      <w:r>
        <w:rPr>
          <w:sz w:val="21"/>
        </w:rPr>
        <w:t>Ⅰ、按施工当期《广州工程造价信息》（或项目所在地相关文件）对应材料的市场参考价及市场行情价较低者结算；</w:t>
      </w:r>
      <w:r>
        <w:rPr>
          <w:sz w:val="21"/>
        </w:rPr>
        <w:t xml:space="preserve">   </w:t>
      </w:r>
    </w:p>
    <w:p>
      <w:pPr>
        <w:ind w:firstLine="496"/>
        <w:jc w:val="both"/>
      </w:pPr>
      <w:r>
        <w:rPr>
          <w:sz w:val="21"/>
        </w:rPr>
        <w:t>Ⅱ</w:t>
      </w:r>
      <w:r>
        <w:rPr>
          <w:sz w:val="21"/>
        </w:rPr>
        <w:t>、按施工当期《广州工程造价信息》（或项目所在地相关文件）对应品牌材料设备的厂商信息价格下浮</w:t>
      </w:r>
      <w:r>
        <w:rPr>
          <w:sz w:val="21"/>
        </w:rPr>
        <w:t>10%</w:t>
      </w:r>
      <w:r>
        <w:rPr>
          <w:sz w:val="21"/>
        </w:rPr>
        <w:t>结算；</w:t>
      </w:r>
    </w:p>
    <w:p>
      <w:pPr>
        <w:ind w:firstLine="496"/>
        <w:jc w:val="both"/>
      </w:pPr>
      <w:r>
        <w:rPr>
          <w:sz w:val="21"/>
        </w:rPr>
        <w:t>Ⅲ、按施工当期《广州地区建设工程材料（设备）厂商价格信息》（或项目所在地相关文件）对应品牌的材料、设备价格下浮</w:t>
      </w:r>
      <w:r>
        <w:rPr>
          <w:sz w:val="21"/>
        </w:rPr>
        <w:t>10%</w:t>
      </w:r>
      <w:r>
        <w:rPr>
          <w:sz w:val="21"/>
        </w:rPr>
        <w:t>结算。</w:t>
      </w:r>
    </w:p>
    <w:p>
      <w:pPr>
        <w:ind w:firstLine="420"/>
        <w:jc w:val="both"/>
      </w:pPr>
      <w:r>
        <w:rPr>
          <w:sz w:val="21"/>
        </w:rPr>
        <w:t>（</w:t>
      </w:r>
      <w:r>
        <w:rPr>
          <w:sz w:val="21"/>
        </w:rPr>
        <w:t>3</w:t>
      </w:r>
      <w:r>
        <w:rPr>
          <w:sz w:val="21"/>
        </w:rPr>
        <w:t>）工程量清单和指导价都没有可参照的材料设备，由乙方按照市场报价，由甲方监理单位及甲方审定后作为结算依据。</w:t>
      </w:r>
    </w:p>
    <w:p>
      <w:pPr>
        <w:ind w:firstLine="496"/>
        <w:jc w:val="both"/>
      </w:pPr>
      <w:r>
        <w:rPr>
          <w:sz w:val="21"/>
        </w:rPr>
        <w:t>7.5.4</w:t>
      </w:r>
      <w:r>
        <w:rPr>
          <w:sz w:val="21"/>
        </w:rPr>
        <w:t>工程量清单中没有相同或没有类似且无相关定额的项目，乙方按照施工当期的市场价格编制预算，送甲方</w:t>
      </w:r>
      <w:r>
        <w:rPr>
          <w:sz w:val="21"/>
        </w:rPr>
        <w:t>/</w:t>
      </w:r>
      <w:r>
        <w:rPr>
          <w:sz w:val="21"/>
        </w:rPr>
        <w:t>监理单位审定后作为结算依据。措施项目费不另计。</w:t>
      </w:r>
    </w:p>
    <w:p>
      <w:pPr>
        <w:ind w:firstLine="496"/>
        <w:jc w:val="both"/>
      </w:pPr>
      <w:r>
        <w:rPr>
          <w:sz w:val="21"/>
        </w:rPr>
        <w:t>7.5.5</w:t>
      </w:r>
      <w:r>
        <w:rPr>
          <w:sz w:val="21"/>
        </w:rPr>
        <w:t>措施项目费、预算包干费不计取。</w:t>
      </w:r>
    </w:p>
    <w:p>
      <w:pPr>
        <w:ind w:firstLine="496"/>
        <w:jc w:val="both"/>
      </w:pPr>
      <w:r>
        <w:rPr>
          <w:sz w:val="21"/>
        </w:rPr>
        <w:t>7.5.6</w:t>
      </w:r>
      <w:r>
        <w:rPr>
          <w:sz w:val="21"/>
        </w:rPr>
        <w:t>其他</w:t>
      </w:r>
    </w:p>
    <w:p>
      <w:pPr>
        <w:ind w:firstLine="496"/>
        <w:jc w:val="both"/>
      </w:pPr>
      <w:r>
        <w:rPr>
          <w:sz w:val="21"/>
        </w:rPr>
        <w:t>（</w:t>
      </w:r>
      <w:r>
        <w:rPr>
          <w:sz w:val="21"/>
        </w:rPr>
        <w:t>1</w:t>
      </w:r>
      <w:r>
        <w:rPr>
          <w:sz w:val="21"/>
        </w:rPr>
        <w:t>）乙方因拖欠外包队、分包人</w:t>
      </w:r>
      <w:r>
        <w:rPr>
          <w:sz w:val="21"/>
        </w:rPr>
        <w:t>(</w:t>
      </w:r>
      <w:r>
        <w:rPr>
          <w:sz w:val="21"/>
        </w:rPr>
        <w:t>自有分包人</w:t>
      </w:r>
      <w:r>
        <w:rPr>
          <w:sz w:val="21"/>
        </w:rPr>
        <w:t>)</w:t>
      </w:r>
      <w:r>
        <w:rPr>
          <w:sz w:val="21"/>
        </w:rPr>
        <w:t>及材料设备乙方费用而发生的债务纠纷</w:t>
      </w:r>
      <w:r>
        <w:rPr>
          <w:sz w:val="21"/>
        </w:rPr>
        <w:t>,</w:t>
      </w:r>
      <w:r>
        <w:rPr>
          <w:sz w:val="21"/>
        </w:rPr>
        <w:t>由乙方自行解决</w:t>
      </w:r>
      <w:r>
        <w:rPr>
          <w:sz w:val="21"/>
        </w:rPr>
        <w:t>,</w:t>
      </w:r>
      <w:r>
        <w:rPr>
          <w:sz w:val="21"/>
        </w:rPr>
        <w:t>甲方不承担任何责任</w:t>
      </w:r>
      <w:r>
        <w:rPr>
          <w:sz w:val="21"/>
        </w:rPr>
        <w:t>,</w:t>
      </w:r>
      <w:r>
        <w:rPr>
          <w:sz w:val="21"/>
        </w:rPr>
        <w:t>也不负责协商解决。</w:t>
      </w:r>
    </w:p>
    <w:p>
      <w:pPr>
        <w:ind w:firstLine="496"/>
        <w:jc w:val="both"/>
      </w:pPr>
      <w:r>
        <w:rPr>
          <w:sz w:val="21"/>
        </w:rPr>
        <w:t>（</w:t>
      </w:r>
      <w:r>
        <w:rPr>
          <w:sz w:val="21"/>
        </w:rPr>
        <w:t>2</w:t>
      </w:r>
      <w:r>
        <w:rPr>
          <w:sz w:val="21"/>
        </w:rPr>
        <w:t>）安全文明施工措施费。乙方应按规定读取安全文明施工费用，并列入工程造价，在竞标时不得删减。其他的措施项目可根据施工组织设计自行计算。</w:t>
      </w:r>
    </w:p>
    <w:p>
      <w:pPr>
        <w:ind w:firstLine="496"/>
        <w:jc w:val="both"/>
      </w:pPr>
      <w:r>
        <w:rPr>
          <w:sz w:val="21"/>
        </w:rPr>
        <w:t>（</w:t>
      </w:r>
      <w:r>
        <w:rPr>
          <w:sz w:val="21"/>
        </w:rPr>
        <w:t>3</w:t>
      </w:r>
      <w:r>
        <w:rPr>
          <w:sz w:val="21"/>
        </w:rPr>
        <w:t>）规费和税金。规费是指政府和有关职能部门规定必须缴纳的费用</w:t>
      </w:r>
      <w:r>
        <w:rPr>
          <w:sz w:val="21"/>
        </w:rPr>
        <w:t>,</w:t>
      </w:r>
      <w:r>
        <w:rPr>
          <w:sz w:val="21"/>
        </w:rPr>
        <w:t>包括工程排污费、社会保障费、住房公积金、危险作业意外伤害保险等；税金按规定计取。</w:t>
      </w:r>
    </w:p>
    <w:p>
      <w:pPr>
        <w:ind w:firstLine="496"/>
        <w:jc w:val="both"/>
      </w:pPr>
      <w:r>
        <w:rPr>
          <w:sz w:val="21"/>
        </w:rPr>
        <w:t>（</w:t>
      </w:r>
      <w:r>
        <w:rPr>
          <w:sz w:val="21"/>
        </w:rPr>
        <w:t>4</w:t>
      </w:r>
      <w:r>
        <w:rPr>
          <w:sz w:val="21"/>
        </w:rPr>
        <w:t>）技术规范要求的费用应包括在报价中。</w:t>
      </w:r>
    </w:p>
    <w:p>
      <w:pPr>
        <w:ind w:firstLine="496"/>
        <w:jc w:val="both"/>
      </w:pPr>
      <w:r>
        <w:rPr>
          <w:sz w:val="21"/>
        </w:rPr>
        <w:t>（</w:t>
      </w:r>
      <w:r>
        <w:rPr>
          <w:sz w:val="21"/>
        </w:rPr>
        <w:t>5</w:t>
      </w:r>
      <w:r>
        <w:rPr>
          <w:sz w:val="21"/>
        </w:rPr>
        <w:t>）乙方应在考察施工场地的基础上</w:t>
      </w:r>
      <w:r>
        <w:rPr>
          <w:sz w:val="21"/>
        </w:rPr>
        <w:t>,</w:t>
      </w:r>
      <w:r>
        <w:rPr>
          <w:sz w:val="21"/>
        </w:rPr>
        <w:t>结合本工程实际工程量及自身劳动力安排</w:t>
      </w:r>
      <w:r>
        <w:rPr>
          <w:sz w:val="21"/>
        </w:rPr>
        <w:t>,</w:t>
      </w:r>
      <w:r>
        <w:rPr>
          <w:sz w:val="21"/>
        </w:rPr>
        <w:t>充分考虑如施工人员</w:t>
      </w:r>
      <w:r>
        <w:rPr>
          <w:sz w:val="21"/>
        </w:rPr>
        <w:t>(</w:t>
      </w:r>
      <w:r>
        <w:rPr>
          <w:sz w:val="21"/>
        </w:rPr>
        <w:t>含管理人员</w:t>
      </w:r>
      <w:r>
        <w:rPr>
          <w:sz w:val="21"/>
        </w:rPr>
        <w:t>)</w:t>
      </w:r>
      <w:r>
        <w:rPr>
          <w:sz w:val="21"/>
        </w:rPr>
        <w:t>的食宿以及材料加工场地、人员及材料的运输等与此相关的费用</w:t>
      </w:r>
      <w:r>
        <w:rPr>
          <w:sz w:val="21"/>
        </w:rPr>
        <w:t>,</w:t>
      </w:r>
      <w:r>
        <w:rPr>
          <w:sz w:val="21"/>
        </w:rPr>
        <w:t>并将此部分费用纳入报价中，结算时不做调整。</w:t>
      </w:r>
    </w:p>
    <w:p>
      <w:pPr>
        <w:ind w:firstLine="496"/>
        <w:jc w:val="both"/>
      </w:pPr>
      <w:r>
        <w:rPr>
          <w:sz w:val="21"/>
        </w:rPr>
        <w:t>（</w:t>
      </w:r>
      <w:r>
        <w:rPr>
          <w:sz w:val="21"/>
        </w:rPr>
        <w:t>6</w:t>
      </w:r>
      <w:r>
        <w:rPr>
          <w:sz w:val="21"/>
        </w:rPr>
        <w:t>）计日工核算，乙方必须在发生计日工</w:t>
      </w:r>
      <w:r>
        <w:rPr>
          <w:sz w:val="21"/>
        </w:rPr>
        <w:t>24</w:t>
      </w:r>
      <w:r>
        <w:rPr>
          <w:sz w:val="21"/>
        </w:rPr>
        <w:t>小时内，向监理人和甲方提交现场签证，否则不予计量。</w:t>
      </w:r>
    </w:p>
    <w:p>
      <w:pPr>
        <w:ind w:firstLine="496"/>
        <w:jc w:val="both"/>
      </w:pPr>
      <w:r>
        <w:rPr>
          <w:sz w:val="21"/>
        </w:rPr>
        <w:t>8</w:t>
      </w:r>
      <w:r>
        <w:rPr>
          <w:sz w:val="21"/>
        </w:rPr>
        <w:t>关于材料供应的约定</w:t>
      </w:r>
    </w:p>
    <w:p>
      <w:pPr>
        <w:ind w:firstLine="496"/>
        <w:jc w:val="both"/>
      </w:pPr>
      <w:r>
        <w:rPr>
          <w:sz w:val="21"/>
        </w:rPr>
        <w:t>8.1</w:t>
      </w:r>
      <w:r>
        <w:rPr>
          <w:sz w:val="21"/>
        </w:rPr>
        <w:t>工程所需材料，需经甲方管理人员、监理人员（如有）验收合格后方能使用。材料及设备由乙方采购供应至施工场地。</w:t>
      </w:r>
    </w:p>
    <w:p>
      <w:pPr>
        <w:ind w:firstLine="496"/>
        <w:jc w:val="both"/>
      </w:pPr>
      <w:r>
        <w:rPr>
          <w:sz w:val="21"/>
        </w:rPr>
        <w:t>8.2</w:t>
      </w:r>
      <w:r>
        <w:rPr>
          <w:sz w:val="21"/>
        </w:rPr>
        <w:t>材料设备应附有出厂合格证明。如甲方对材料、设备有异议，应进行检验，检验费用由采购方承担。</w:t>
      </w:r>
    </w:p>
    <w:p>
      <w:pPr>
        <w:ind w:firstLine="496"/>
        <w:jc w:val="both"/>
      </w:pPr>
      <w:r>
        <w:rPr>
          <w:sz w:val="21"/>
        </w:rPr>
        <w:t>8.3</w:t>
      </w:r>
      <w:r>
        <w:rPr>
          <w:sz w:val="21"/>
        </w:rPr>
        <w:t>材料设备和设备差价的处理方法：如遇材料涨价，甲方不再另外调整。</w:t>
      </w:r>
    </w:p>
    <w:p>
      <w:pPr>
        <w:ind w:firstLine="496"/>
        <w:jc w:val="both"/>
      </w:pPr>
      <w:r>
        <w:rPr>
          <w:sz w:val="21"/>
        </w:rPr>
        <w:t>9</w:t>
      </w:r>
      <w:r>
        <w:rPr>
          <w:sz w:val="21"/>
        </w:rPr>
        <w:t>有关安全生产和防火的约定</w:t>
      </w:r>
    </w:p>
    <w:p>
      <w:pPr>
        <w:ind w:firstLine="496"/>
        <w:jc w:val="both"/>
      </w:pPr>
      <w:r>
        <w:rPr>
          <w:sz w:val="21"/>
        </w:rPr>
        <w:t>9.1</w:t>
      </w:r>
      <w:r>
        <w:rPr>
          <w:sz w:val="21"/>
        </w:rPr>
        <w:t>乙方在施工期间应严格遵守《建筑安装工程安全技术规程》、《建筑安装工人安全操作规程》、《中华人民共和国消防条例》和其它相关的法规、规范。</w:t>
      </w:r>
    </w:p>
    <w:p>
      <w:pPr>
        <w:ind w:firstLine="496"/>
        <w:jc w:val="both"/>
      </w:pPr>
      <w:r>
        <w:rPr>
          <w:sz w:val="21"/>
        </w:rPr>
        <w:t>9.2</w:t>
      </w:r>
      <w:r>
        <w:rPr>
          <w:sz w:val="21"/>
        </w:rPr>
        <w:t>由于乙方在施工生产过程中违反有关安全操作规程、消防条例，导致发生安全或火灾事故，乙方应承担由此引发的一切经济损失和法律责任，现场所有的安全责任由乙方负责。</w:t>
      </w:r>
    </w:p>
    <w:p>
      <w:pPr>
        <w:ind w:firstLine="496"/>
        <w:jc w:val="both"/>
      </w:pPr>
      <w:r>
        <w:rPr>
          <w:sz w:val="21"/>
        </w:rPr>
        <w:t>9.3</w:t>
      </w:r>
      <w:r>
        <w:rPr>
          <w:sz w:val="21"/>
        </w:rPr>
        <w:t>乙方负责施工场地的平整，施工范围内的用水、用电、临时设施等设备、材料的提供及施工。</w:t>
      </w:r>
    </w:p>
    <w:p>
      <w:pPr>
        <w:ind w:firstLine="496"/>
        <w:jc w:val="both"/>
      </w:pPr>
      <w:r>
        <w:rPr>
          <w:sz w:val="21"/>
        </w:rPr>
        <w:t>10</w:t>
      </w:r>
      <w:r>
        <w:rPr>
          <w:sz w:val="21"/>
        </w:rPr>
        <w:t>奖励和违约责任</w:t>
      </w:r>
    </w:p>
    <w:p>
      <w:pPr>
        <w:ind w:firstLine="496"/>
        <w:jc w:val="both"/>
      </w:pPr>
      <w:r>
        <w:rPr>
          <w:sz w:val="21"/>
        </w:rPr>
        <w:t>10.1</w:t>
      </w:r>
      <w:r>
        <w:rPr>
          <w:sz w:val="21"/>
        </w:rPr>
        <w:t>乙方应妥善保护甲方提供的设备及现场堆放的家具、陈设和工程成品，如造成损失，应照价赔偿。</w:t>
      </w:r>
    </w:p>
    <w:p>
      <w:pPr>
        <w:ind w:firstLine="496"/>
        <w:jc w:val="both"/>
      </w:pPr>
      <w:r>
        <w:rPr>
          <w:sz w:val="21"/>
        </w:rPr>
        <w:t>10.2</w:t>
      </w:r>
      <w:r>
        <w:rPr>
          <w:sz w:val="21"/>
        </w:rPr>
        <w:t>甲方未办理任何手续，擅自同意拆改原有建筑物结构或设备管线，由此发生的损失或事故（包括罚款），由甲方负责并承担损失。</w:t>
      </w:r>
    </w:p>
    <w:p>
      <w:pPr>
        <w:ind w:firstLine="496"/>
        <w:jc w:val="both"/>
      </w:pPr>
      <w:r>
        <w:rPr>
          <w:sz w:val="21"/>
        </w:rPr>
        <w:t>10.3</w:t>
      </w:r>
      <w:r>
        <w:rPr>
          <w:sz w:val="21"/>
        </w:rPr>
        <w:t>本工程所有设计更改，必须经过甲方书面确认后乙方才可实施，否则视为无效；若乙方未经甲方书面确认而单方面更改设计并实施，则被视为乙方违约，乙方负责修复至原约定的设计，并且承担由此造成的所有费用及损失；</w:t>
      </w:r>
    </w:p>
    <w:p>
      <w:pPr>
        <w:ind w:firstLine="496"/>
        <w:jc w:val="both"/>
      </w:pPr>
      <w:r>
        <w:rPr>
          <w:sz w:val="21"/>
        </w:rPr>
        <w:t>10.4</w:t>
      </w:r>
      <w:r>
        <w:rPr>
          <w:sz w:val="21"/>
        </w:rPr>
        <w:t>乙方须按工期要求完工并通过验收，对未能按期完工并通过验收的，乙方需支付甲方违约金（每天</w:t>
      </w:r>
      <w:r>
        <w:rPr>
          <w:sz w:val="21"/>
        </w:rPr>
        <w:t>1%</w:t>
      </w:r>
      <w:r>
        <w:rPr>
          <w:sz w:val="21"/>
        </w:rPr>
        <w:t>的成交价计算）。</w:t>
      </w:r>
    </w:p>
    <w:p>
      <w:pPr>
        <w:ind w:firstLine="496"/>
        <w:jc w:val="both"/>
      </w:pPr>
      <w:r>
        <w:rPr>
          <w:sz w:val="21"/>
        </w:rPr>
        <w:t>10.5</w:t>
      </w:r>
      <w:r>
        <w:rPr>
          <w:sz w:val="21"/>
        </w:rPr>
        <w:t>未经甲方同意，乙方擅自拆改原建筑物结构或设备管线，由此发生的损失或事故（包括罚款），由乙方负责并承担损失。</w:t>
      </w:r>
    </w:p>
    <w:p>
      <w:pPr>
        <w:ind w:firstLine="496"/>
        <w:jc w:val="both"/>
      </w:pPr>
      <w:r>
        <w:rPr>
          <w:sz w:val="21"/>
        </w:rPr>
        <w:t>10.6</w:t>
      </w:r>
      <w:r>
        <w:rPr>
          <w:sz w:val="21"/>
        </w:rPr>
        <w:t>未办理验收手续，甲方擅自动用，造成损失由甲方负责。如甲方确需提前使用，可与乙方就现场情况确认及记录有关资料。</w:t>
      </w:r>
    </w:p>
    <w:p>
      <w:pPr>
        <w:ind w:firstLine="496"/>
        <w:jc w:val="both"/>
      </w:pPr>
      <w:r>
        <w:rPr>
          <w:sz w:val="21"/>
        </w:rPr>
        <w:t>10.7</w:t>
      </w:r>
      <w:r>
        <w:rPr>
          <w:sz w:val="21"/>
        </w:rPr>
        <w:t>因一方原因，合同无法继续履行时，应通知对方，办理合同终止协议，并由责任方赔偿对方由此造成的经济损失。</w:t>
      </w:r>
    </w:p>
    <w:p>
      <w:pPr>
        <w:ind w:firstLine="496"/>
        <w:jc w:val="both"/>
      </w:pPr>
      <w:r>
        <w:rPr>
          <w:sz w:val="21"/>
        </w:rPr>
        <w:t>10.8</w:t>
      </w:r>
      <w:r>
        <w:rPr>
          <w:sz w:val="21"/>
        </w:rPr>
        <w:t>乙方发生下列条款的任何一条，甲方有权声明终止本合同的全部或一部分：</w:t>
      </w:r>
    </w:p>
    <w:p>
      <w:pPr>
        <w:ind w:firstLine="496"/>
        <w:jc w:val="both"/>
      </w:pPr>
      <w:r>
        <w:rPr>
          <w:sz w:val="21"/>
        </w:rPr>
        <w:t>（</w:t>
      </w:r>
      <w:r>
        <w:rPr>
          <w:sz w:val="21"/>
        </w:rPr>
        <w:t>1</w:t>
      </w:r>
      <w:r>
        <w:rPr>
          <w:sz w:val="21"/>
        </w:rPr>
        <w:t>）依照国家有关法律、法规的规定</w:t>
      </w:r>
      <w:r>
        <w:rPr>
          <w:sz w:val="21"/>
        </w:rPr>
        <w:t>,</w:t>
      </w:r>
      <w:r>
        <w:rPr>
          <w:sz w:val="21"/>
        </w:rPr>
        <w:t>宣告破产、倒闭，与债权人达成协议；</w:t>
      </w:r>
    </w:p>
    <w:p>
      <w:pPr>
        <w:ind w:firstLine="496"/>
        <w:jc w:val="both"/>
      </w:pPr>
      <w:r>
        <w:rPr>
          <w:sz w:val="21"/>
        </w:rPr>
        <w:t>（</w:t>
      </w:r>
      <w:r>
        <w:rPr>
          <w:sz w:val="21"/>
        </w:rPr>
        <w:t>2</w:t>
      </w:r>
      <w:r>
        <w:rPr>
          <w:sz w:val="21"/>
        </w:rPr>
        <w:t>）办理清算；</w:t>
      </w:r>
    </w:p>
    <w:p>
      <w:pPr>
        <w:ind w:firstLine="496"/>
        <w:jc w:val="both"/>
      </w:pPr>
      <w:r>
        <w:rPr>
          <w:sz w:val="21"/>
        </w:rPr>
        <w:t>（</w:t>
      </w:r>
      <w:r>
        <w:rPr>
          <w:sz w:val="21"/>
        </w:rPr>
        <w:t>3</w:t>
      </w:r>
      <w:r>
        <w:rPr>
          <w:sz w:val="21"/>
        </w:rPr>
        <w:t>）办理公司的重整；</w:t>
      </w:r>
    </w:p>
    <w:p>
      <w:pPr>
        <w:ind w:firstLine="496"/>
        <w:jc w:val="both"/>
      </w:pPr>
      <w:r>
        <w:rPr>
          <w:sz w:val="21"/>
        </w:rPr>
        <w:t>（</w:t>
      </w:r>
      <w:r>
        <w:rPr>
          <w:sz w:val="21"/>
        </w:rPr>
        <w:t>4</w:t>
      </w:r>
      <w:r>
        <w:rPr>
          <w:sz w:val="21"/>
        </w:rPr>
        <w:t>）与其他公司进行合并；</w:t>
      </w:r>
    </w:p>
    <w:p>
      <w:pPr>
        <w:ind w:firstLine="496"/>
        <w:jc w:val="both"/>
      </w:pPr>
      <w:r>
        <w:rPr>
          <w:sz w:val="21"/>
        </w:rPr>
        <w:t>（</w:t>
      </w:r>
      <w:r>
        <w:rPr>
          <w:sz w:val="21"/>
        </w:rPr>
        <w:t>5</w:t>
      </w:r>
      <w:r>
        <w:rPr>
          <w:sz w:val="21"/>
        </w:rPr>
        <w:t>）经甲方确认已经丧失偿还债务的能力；</w:t>
      </w:r>
    </w:p>
    <w:p>
      <w:pPr>
        <w:ind w:firstLine="496"/>
        <w:jc w:val="both"/>
      </w:pPr>
      <w:r>
        <w:rPr>
          <w:sz w:val="21"/>
        </w:rPr>
        <w:t>（</w:t>
      </w:r>
      <w:r>
        <w:rPr>
          <w:sz w:val="21"/>
        </w:rPr>
        <w:t>6</w:t>
      </w:r>
      <w:r>
        <w:rPr>
          <w:sz w:val="21"/>
        </w:rPr>
        <w:t>）严重违反合同重要条款约定。</w:t>
      </w:r>
    </w:p>
    <w:p>
      <w:pPr>
        <w:ind w:firstLine="496"/>
        <w:jc w:val="both"/>
      </w:pPr>
      <w:r>
        <w:rPr>
          <w:sz w:val="21"/>
        </w:rPr>
        <w:t>10.9</w:t>
      </w:r>
      <w:r>
        <w:rPr>
          <w:sz w:val="21"/>
        </w:rPr>
        <w:t>本合同依照合同规定而全部或一部分终止后，乙方应在收到甲方书面通知后，在规定时间内撤走所有人员与工具及器械等。否则乙方放在工地上的工具、器械等将被认为废弃物，甲方有权处理，处理费用由乙方支付。</w:t>
      </w:r>
    </w:p>
    <w:p>
      <w:pPr>
        <w:ind w:firstLine="496"/>
        <w:jc w:val="both"/>
      </w:pPr>
      <w:r>
        <w:rPr>
          <w:sz w:val="21"/>
        </w:rPr>
        <w:t>11</w:t>
      </w:r>
      <w:r>
        <w:rPr>
          <w:sz w:val="21"/>
        </w:rPr>
        <w:t>保密</w:t>
      </w:r>
    </w:p>
    <w:p>
      <w:pPr>
        <w:ind w:firstLine="496"/>
        <w:jc w:val="both"/>
      </w:pPr>
      <w:r>
        <w:rPr>
          <w:sz w:val="21"/>
        </w:rPr>
        <w:t>11.1</w:t>
      </w:r>
      <w:r>
        <w:rPr>
          <w:sz w:val="21"/>
        </w:rPr>
        <w:t>甲乙双方在订立合同、合同履约过程中，知悉的商业秘密或者其他应当保密的信息，不得泄露或者不正当地使用；泄露、不正当地使用该商业秘密或者信息，造成对方损失的，应当承担赔偿责任。</w:t>
      </w:r>
    </w:p>
    <w:p>
      <w:pPr>
        <w:ind w:firstLine="496"/>
        <w:jc w:val="both"/>
      </w:pPr>
      <w:r>
        <w:rPr>
          <w:sz w:val="21"/>
        </w:rPr>
        <w:t>12</w:t>
      </w:r>
      <w:r>
        <w:rPr>
          <w:sz w:val="21"/>
        </w:rPr>
        <w:t>争议或纠纷处理</w:t>
      </w:r>
    </w:p>
    <w:p>
      <w:pPr>
        <w:ind w:firstLine="496"/>
        <w:jc w:val="both"/>
      </w:pPr>
      <w:r>
        <w:rPr>
          <w:sz w:val="21"/>
        </w:rPr>
        <w:t>12.1</w:t>
      </w:r>
      <w:r>
        <w:rPr>
          <w:sz w:val="21"/>
        </w:rPr>
        <w:t>本合同在履行期间，双方发生争议时，在不影响工程进度的前提下，双方可采取协商解决或请有关部门进行调解。</w:t>
      </w:r>
    </w:p>
    <w:p>
      <w:pPr>
        <w:ind w:firstLine="496"/>
        <w:jc w:val="both"/>
      </w:pPr>
      <w:r>
        <w:rPr>
          <w:sz w:val="21"/>
        </w:rPr>
        <w:t>12.2</w:t>
      </w:r>
      <w:r>
        <w:rPr>
          <w:sz w:val="21"/>
        </w:rPr>
        <w:t>当事人不愿通过协商、调解解决或者协商、调解不成时，本合同在执行中发生的争议双方同意由仲裁委员会仲裁。</w:t>
      </w:r>
    </w:p>
    <w:p>
      <w:pPr>
        <w:ind w:firstLine="496"/>
        <w:jc w:val="both"/>
      </w:pPr>
      <w:r>
        <w:rPr>
          <w:sz w:val="21"/>
        </w:rPr>
        <w:t>13</w:t>
      </w:r>
      <w:r>
        <w:rPr>
          <w:sz w:val="21"/>
        </w:rPr>
        <w:t>不可抗力</w:t>
      </w:r>
    </w:p>
    <w:p>
      <w:pPr>
        <w:ind w:firstLine="496"/>
        <w:jc w:val="both"/>
      </w:pPr>
      <w:r>
        <w:rPr>
          <w:sz w:val="21"/>
        </w:rPr>
        <w:t>13.1</w:t>
      </w:r>
      <w:r>
        <w:rPr>
          <w:sz w:val="21"/>
        </w:rPr>
        <w:t>甲乙双方的任何因一方因不可抗力不能履行合同时。应及时向对方书面通知不能部分履行或不能完全履行的理由，取得对方同意后，允许延期履行、部分履行或者不履行合同，并根据具体实际情况可部分或全部免除承担违约责任。</w:t>
      </w:r>
    </w:p>
    <w:p>
      <w:pPr>
        <w:ind w:firstLine="496"/>
        <w:jc w:val="both"/>
      </w:pPr>
      <w:r>
        <w:rPr>
          <w:sz w:val="21"/>
        </w:rPr>
        <w:t>14</w:t>
      </w:r>
      <w:r>
        <w:rPr>
          <w:sz w:val="21"/>
        </w:rPr>
        <w:t>其它约定</w:t>
      </w:r>
    </w:p>
    <w:p>
      <w:pPr>
        <w:ind w:firstLine="496"/>
        <w:jc w:val="both"/>
      </w:pPr>
      <w:r>
        <w:rPr>
          <w:sz w:val="21"/>
        </w:rPr>
        <w:t>14.1</w:t>
      </w:r>
      <w:r>
        <w:rPr>
          <w:sz w:val="21"/>
        </w:rPr>
        <w:t>本合同自双方签字盖章之日起开始生效，甲乙双方不得单方面变更和解除合约。在合同有效期内，合同的变更需征得双方的同意并以书面的形式确认变更的内容，经双方签字盖章的合同变更内容与本合同具有同等法律效力。</w:t>
      </w:r>
    </w:p>
    <w:p>
      <w:pPr>
        <w:ind w:firstLine="496"/>
        <w:jc w:val="both"/>
      </w:pPr>
      <w:r>
        <w:rPr>
          <w:sz w:val="21"/>
        </w:rPr>
        <w:t>14.2</w:t>
      </w:r>
      <w:r>
        <w:rPr>
          <w:sz w:val="21"/>
        </w:rPr>
        <w:t>本合同由甲乙双方签字盖章后生效。</w:t>
      </w:r>
    </w:p>
    <w:p>
      <w:pPr>
        <w:jc w:val="both"/>
      </w:pPr>
      <w:r>
        <w:rPr>
          <w:sz w:val="21"/>
        </w:rPr>
        <w:t>(</w:t>
      </w:r>
      <w:r>
        <w:rPr>
          <w:sz w:val="21"/>
        </w:rPr>
        <w:t>以下无正文</w:t>
      </w:r>
      <w:r>
        <w:rPr>
          <w:sz w:val="21"/>
        </w:rPr>
        <w:t>)</w:t>
      </w:r>
    </w:p>
    <w:p>
      <w:pPr>
        <w:jc w:val="both"/>
      </w:pPr>
    </w:p>
    <w:p>
      <w:pPr>
        <w:jc w:val="both"/>
      </w:pPr>
    </w:p>
    <w:p>
      <w:pPr>
        <w:jc w:val="both"/>
      </w:pPr>
      <w:r>
        <w:rPr>
          <w:sz w:val="21"/>
        </w:rPr>
        <w:t>甲方</w:t>
      </w:r>
      <w:r>
        <w:rPr>
          <w:sz w:val="21"/>
        </w:rPr>
        <w:t>(</w:t>
      </w:r>
      <w:r>
        <w:rPr>
          <w:sz w:val="21"/>
        </w:rPr>
        <w:t>盖章</w:t>
      </w:r>
      <w:r>
        <w:rPr>
          <w:sz w:val="21"/>
        </w:rPr>
        <w:t>)</w:t>
      </w:r>
      <w:r>
        <w:rPr>
          <w:sz w:val="21"/>
        </w:rPr>
        <w:t>：</w:t>
      </w:r>
      <w:r>
        <w:rPr>
          <w:sz w:val="21"/>
        </w:rPr>
        <w:t xml:space="preserve">                </w:t>
      </w:r>
      <w:r>
        <w:rPr>
          <w:sz w:val="21"/>
        </w:rPr>
        <w:t>乙方</w:t>
      </w:r>
      <w:r>
        <w:rPr>
          <w:sz w:val="21"/>
        </w:rPr>
        <w:t>(</w:t>
      </w:r>
      <w:r>
        <w:rPr>
          <w:sz w:val="21"/>
        </w:rPr>
        <w:t>盖章</w:t>
      </w:r>
      <w:r>
        <w:rPr>
          <w:sz w:val="21"/>
        </w:rPr>
        <w:t>)</w:t>
      </w:r>
      <w:r>
        <w:rPr>
          <w:sz w:val="21"/>
        </w:rPr>
        <w:t>：</w:t>
      </w:r>
      <w:r>
        <w:rPr>
          <w:sz w:val="21"/>
        </w:rPr>
        <w:t xml:space="preserve">    </w:t>
      </w:r>
    </w:p>
    <w:p>
      <w:pPr>
        <w:jc w:val="both"/>
      </w:pPr>
      <w:r>
        <w:rPr>
          <w:sz w:val="21"/>
        </w:rPr>
        <w:t xml:space="preserve"> </w:t>
      </w:r>
    </w:p>
    <w:p>
      <w:pPr>
        <w:jc w:val="both"/>
      </w:pPr>
      <w:r>
        <w:rPr>
          <w:sz w:val="21"/>
        </w:rPr>
        <w:t>甲方代表：</w:t>
      </w:r>
      <w:r>
        <w:rPr>
          <w:sz w:val="21"/>
        </w:rPr>
        <w:t xml:space="preserve">                 </w:t>
      </w:r>
      <w:r>
        <w:rPr>
          <w:sz w:val="21"/>
        </w:rPr>
        <w:t>乙方代表：</w:t>
      </w:r>
    </w:p>
    <w:p>
      <w:pPr>
        <w:jc w:val="both"/>
      </w:pPr>
      <w:r>
        <w:rPr>
          <w:sz w:val="21"/>
        </w:rPr>
        <w:t xml:space="preserve">                         </w:t>
      </w:r>
      <w:r>
        <w:rPr>
          <w:sz w:val="21"/>
        </w:rPr>
        <w:t>开户银行：</w:t>
      </w:r>
    </w:p>
    <w:p>
      <w:pPr>
        <w:jc w:val="both"/>
      </w:pPr>
      <w:r>
        <w:rPr>
          <w:sz w:val="21"/>
        </w:rPr>
        <w:t xml:space="preserve">                         </w:t>
      </w:r>
      <w:r>
        <w:rPr>
          <w:sz w:val="21"/>
        </w:rPr>
        <w:t xml:space="preserve">银行账号：  </w:t>
      </w:r>
    </w:p>
    <w:p>
      <w:pPr>
        <w:jc w:val="both"/>
      </w:pPr>
      <w:r>
        <w:rPr>
          <w:sz w:val="21"/>
        </w:rPr>
        <w:t>甲方联系人：</w:t>
      </w:r>
      <w:r>
        <w:rPr>
          <w:sz w:val="21"/>
        </w:rPr>
        <w:t xml:space="preserve">                           </w:t>
      </w:r>
      <w:r>
        <w:rPr>
          <w:sz w:val="21"/>
        </w:rPr>
        <w:t>乙方联系人：</w:t>
      </w:r>
      <w:r>
        <w:rPr>
          <w:sz w:val="21"/>
        </w:rPr>
        <w:t xml:space="preserve">   </w:t>
      </w:r>
    </w:p>
    <w:p>
      <w:pPr>
        <w:jc w:val="both"/>
      </w:pPr>
      <w:r>
        <w:rPr>
          <w:sz w:val="21"/>
        </w:rPr>
        <w:t>联系电话：</w:t>
      </w:r>
      <w:r>
        <w:rPr>
          <w:sz w:val="21"/>
        </w:rPr>
        <w:t xml:space="preserve">                </w:t>
      </w:r>
      <w:r>
        <w:rPr>
          <w:sz w:val="21"/>
        </w:rPr>
        <w:t>联系电话：</w:t>
      </w:r>
    </w:p>
    <w:p>
      <w:pPr>
        <w:jc w:val="both"/>
      </w:pPr>
      <w:r>
        <w:rPr>
          <w:sz w:val="21"/>
        </w:rPr>
        <w:t>合同签订日期：</w:t>
      </w:r>
      <w:r>
        <w:rPr>
          <w:sz w:val="21"/>
        </w:rPr>
        <w:t xml:space="preserve">                        </w:t>
      </w:r>
      <w:r>
        <w:rPr>
          <w:sz w:val="21"/>
        </w:rPr>
        <w:t>合同签订日期：</w:t>
      </w:r>
    </w:p>
    <w:p>
      <w:pPr>
        <w:jc w:val="both"/>
      </w:pPr>
    </w:p>
    <w:p>
      <w:pPr>
        <w:jc w:val="both"/>
      </w:pPr>
    </w:p>
    <w:p>
      <w:pPr>
        <w:ind w:firstLine="211"/>
        <w:jc w:val="left"/>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440001-2022-30559</w:t>
      </w:r>
    </w:p>
    <w:p>
      <w:pPr>
        <w:jc w:val="center"/>
      </w:pPr>
      <w:r>
        <w:rPr>
          <w:b/>
          <w:sz w:val="24"/>
        </w:rPr>
        <w:t>采购项目编号：</w:t>
      </w:r>
      <w:r>
        <w:rPr>
          <w:b/>
          <w:sz w:val="24"/>
        </w:rPr>
        <w:t>GZGK22P111B0385C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广东体育职业技术学院校内斜坡篮球场升级改造网球场项目</w:t>
      </w:r>
      <w:r>
        <w:rPr/>
        <w:t>项目的竞争性磋商[采购项目编号为：</w:t>
      </w:r>
      <w:r>
        <w:rPr>
          <w:u w:val="single"/>
        </w:rPr>
        <w:t>GZGK22P111B0385C</w:t>
      </w:r>
      <w:r>
        <w:rPr/>
        <w:t>]，我方愿参与响应。</w:t>
      </w:r>
    </w:p>
    <w:p>
      <w:pPr>
        <w:ind w:firstLine="480"/>
      </w:pPr>
      <w:r>
        <w:rPr/>
        <w:t>我方确认收到贵方提供的</w:t>
      </w:r>
      <w:r>
        <w:rPr>
          <w:u w:val="single"/>
        </w:rPr>
        <w:t>广东体育职业技术学院校内斜坡篮球场升级改造网球场项目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广东体育职业技术学院校内斜坡篮球场升级改造网球场项目</w:t>
      </w:r>
      <w:r>
        <w:rPr/>
        <w:t>项目采购[采购项目编号为</w:t>
      </w:r>
      <w:r>
        <w:rPr/>
        <w:t>GZGK22P111B0385C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广东体育职业技术学院校内斜坡篮球场升级改造网球场项目</w:t>
      </w:r>
      <w:r>
        <w:rPr/>
        <w:t>（采购项目编号：</w:t>
      </w:r>
      <w:r>
        <w:rPr/>
        <w:t>GZGK22P111B0385C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广东体育职业技术学院校内斜坡篮球场升级改造网球场项目</w:t>
      </w:r>
      <w:r>
        <w:rPr/>
        <w:t>项目（采购项目编号：</w:t>
      </w:r>
      <w:r>
        <w:rPr/>
        <w:t>GZGK22P111B0385C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