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440601-2022-04519</w:t>
      </w:r>
    </w:p>
    <w:p>
      <w:pPr>
        <w:jc w:val="center"/>
      </w:pPr>
      <w:r>
        <w:rPr>
          <w:b/>
          <w:sz w:val="24"/>
        </w:rPr>
        <w:t>采购项目编号：</w:t>
      </w:r>
      <w:r>
        <w:rPr>
          <w:b/>
          <w:sz w:val="24"/>
        </w:rPr>
        <w:t>GZGK22D203A0639Z</w:t>
      </w:r>
    </w:p>
    <w:p>
      <w:pPr>
        <w:jc w:val="center"/>
      </w:pPr>
      <w:r>
        <w:rPr>
          <w:b/>
          <w:sz w:val="24"/>
        </w:rPr>
        <w:t>项目名称：</w:t>
      </w:r>
      <w:r>
        <w:rPr>
          <w:b/>
          <w:sz w:val="24"/>
        </w:rPr>
        <w:t>128排螺旋CT</w:t>
      </w:r>
    </w:p>
    <w:p>
      <w:pPr>
        <w:jc w:val="center"/>
      </w:pPr>
      <w:r>
        <w:rPr>
          <w:b/>
          <w:sz w:val="24"/>
        </w:rPr>
        <w:t>采购人：</w:t>
      </w:r>
      <w:r>
        <w:rPr>
          <w:b/>
          <w:sz w:val="24"/>
        </w:rPr>
        <w:t>佛山市第四人民医院（佛山市结核病防治所）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佛山市第四人民医院（佛山市结核病防治所）</w:t>
      </w:r>
      <w:r>
        <w:rPr/>
        <w:t>的委托，采用</w:t>
      </w:r>
      <w:r>
        <w:rPr/>
        <w:t>公开招标</w:t>
      </w:r>
      <w:r>
        <w:rPr/>
        <w:t>方式组织采购</w:t>
      </w:r>
      <w:r>
        <w:rPr/>
        <w:t>128排螺旋CT</w:t>
      </w:r>
      <w:r>
        <w:rPr/>
        <w:t>。欢迎符合资格条件的国内供应商参加投标。</w:t>
      </w:r>
    </w:p>
    <w:p>
      <w:r>
        <w:rPr>
          <w:b/>
          <w:sz w:val="28"/>
        </w:rPr>
        <w:t>一.项目概述</w:t>
      </w:r>
    </w:p>
    <w:p>
      <w:r>
        <w:rPr>
          <w:b/>
          <w:sz w:val="24"/>
        </w:rPr>
        <w:t>1.名称与编号</w:t>
      </w:r>
    </w:p>
    <w:p>
      <w:pPr>
        <w:ind w:firstLine="480"/>
      </w:pPr>
      <w:r>
        <w:rPr/>
        <w:t>项目名称：</w:t>
      </w:r>
      <w:r>
        <w:rPr/>
        <w:t>128排螺旋CT</w:t>
      </w:r>
    </w:p>
    <w:p>
      <w:pPr>
        <w:ind w:firstLine="480"/>
      </w:pPr>
      <w:r>
        <w:rPr/>
        <w:t>采购计划编号：</w:t>
      </w:r>
      <w:r>
        <w:rPr/>
        <w:t>440601-2022-04519</w:t>
      </w:r>
    </w:p>
    <w:p>
      <w:pPr>
        <w:ind w:firstLine="480"/>
      </w:pPr>
      <w:r>
        <w:rPr/>
        <w:t>采购项目编号：</w:t>
      </w:r>
      <w:r>
        <w:rPr/>
        <w:t>GZGK22D203A0639Z</w:t>
      </w:r>
    </w:p>
    <w:p>
      <w:pPr>
        <w:ind w:firstLine="480"/>
      </w:pPr>
      <w:r>
        <w:rPr/>
        <w:t>采购方式：</w:t>
      </w:r>
      <w:r>
        <w:rPr/>
        <w:t>公开招标</w:t>
      </w:r>
    </w:p>
    <w:p>
      <w:pPr>
        <w:ind w:firstLine="480"/>
      </w:pPr>
      <w:r>
        <w:rPr/>
        <w:t>预算金额：</w:t>
      </w:r>
      <w:r>
        <w:rPr/>
        <w:t>19,000,000.00</w:t>
      </w:r>
      <w:r>
        <w:rPr/>
        <w:t>元</w:t>
      </w:r>
    </w:p>
    <w:p>
      <w:r>
        <w:rPr>
          <w:b/>
          <w:sz w:val="24"/>
        </w:rPr>
        <w:t>2.项目内容及需求情况（采购项目技术规格、参数及要求）</w:t>
      </w:r>
    </w:p>
    <w:p>
      <w:pPr>
        <w:ind w:firstLine="480"/>
      </w:pPr>
    </w:p>
    <w:p/>
    <w:p>
      <w:r>
        <w:rPr/>
        <w:t>采购包1(128排螺旋CT):</w:t>
      </w:r>
    </w:p>
    <w:p>
      <w:r>
        <w:rPr/>
        <w:t>采购包预算金额：19,000,000.00元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医用X线设备</w:t>
            </w:r>
          </w:p>
        </w:tc>
        <w:tc>
          <w:tcPr>
            <w:tcW w:type="dxa" w:w="2136"/>
          </w:tcPr>
          <w:p>
            <w:r>
              <w:rPr/>
              <w:t>128排螺旋CT</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2）有依法缴纳税收和社会保障资金的良好记录：提供承诺函，格式自拟。</w:t>
      </w:r>
    </w:p>
    <w:p/>
    <w:p>
      <w:r>
        <w:rPr/>
        <w:t>3）具有良好的商业信誉和健全的财务会计制度：提供承诺函，格式自拟。</w:t>
      </w:r>
    </w:p>
    <w:p/>
    <w:p>
      <w:r>
        <w:rPr/>
        <w:t>4）履行合同所必需的设备和专业技术能力：提供承诺函，格式自拟。</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采购包1（128排螺旋CT）：</w:t>
      </w:r>
      <w:r>
        <w:rPr/>
        <w:t>本项目不属于专门面向中小企业采购的项目。</w:t>
      </w:r>
    </w:p>
    <w:p/>
    <w:p>
      <w:r>
        <w:rPr>
          <w:b/>
          <w:sz w:val="24"/>
        </w:rPr>
        <w:t>3.本项目特定的资格要求：</w:t>
      </w:r>
    </w:p>
    <w:p>
      <w:pPr>
        <w:ind w:firstLine="480"/>
      </w:pPr>
    </w:p>
    <w:p/>
    <w:p>
      <w:r>
        <w:rPr/>
        <w:t>采购包1（128排螺旋CT）：</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p/>
    <w:p>
      <w:r>
        <w:rPr/>
        <w:t>3)投标人如为生产企业：提供有效的《医疗器械生产许可证》复印件（如国家另有规定，则适用其规定）；投标人如为经营企业：提供有效的《医疗器械经营许可证》复印件（如国家另有规定，则适用其规定）；投标产品应具备有效的《医疗器械注册证》（无强制要求的除外，以国家药品监督管理局网上的数据库中查询的数据为准）</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佛山市第四人民医院（佛山市结核病防治所）</w:t>
      </w:r>
    </w:p>
    <w:p>
      <w:pPr>
        <w:ind w:firstLine="480"/>
      </w:pPr>
      <w:r>
        <w:rPr/>
        <w:t>地址：</w:t>
      </w:r>
      <w:r>
        <w:rPr/>
        <w:t>广东省佛山市金澜南路106号</w:t>
      </w:r>
    </w:p>
    <w:p>
      <w:pPr>
        <w:ind w:firstLine="480"/>
      </w:pPr>
      <w:r>
        <w:rPr/>
        <w:t>联系方式：</w:t>
      </w:r>
      <w:r>
        <w:rPr/>
        <w:t>0757-82283762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0757-83277829、020-87687817</w:t>
      </w:r>
    </w:p>
    <w:p>
      <w:r>
        <w:rPr>
          <w:b/>
          <w:sz w:val="24"/>
        </w:rPr>
        <w:t>3.项目联系方式</w:t>
      </w:r>
    </w:p>
    <w:p>
      <w:pPr>
        <w:ind w:firstLine="480"/>
      </w:pPr>
      <w:r>
        <w:rPr/>
        <w:t>项目联系人：</w:t>
      </w:r>
      <w:r>
        <w:rPr/>
        <w:t>黄小姐、梁小姐</w:t>
      </w:r>
    </w:p>
    <w:p>
      <w:pPr>
        <w:ind w:firstLine="480"/>
      </w:pPr>
      <w:r>
        <w:rPr/>
        <w:t>电话：</w:t>
      </w:r>
      <w:r>
        <w:rPr/>
        <w:t>0757-83277829、020-87687817</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（一）项目编号：GZGK22D203A0639Z</w:t>
      </w:r>
      <w:r>
        <w:br/>
      </w:r>
      <w:r>
        <w:rPr/>
        <w:t>（二）项目名称：128排螺旋CT</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12、不允许中标供应商转包、分包项目内容。</w:t>
      </w:r>
      <w:r>
        <w:br/>
      </w:r>
      <w:r>
        <w:rPr/>
        <w:t>13、小型和微型企业、监狱企业和残疾人福利性单位必须按照投标须知的内容提供相应的资料。</w:t>
      </w:r>
      <w:r>
        <w:br/>
      </w:r>
      <w:r>
        <w:rPr/>
        <w:t>14、需落实政府采购政策为：促进中小企业发展政策、支持监狱企业发展政策、支持残疾人福利性单位发展政策、优先采购节能产品、环境标志产品相关政策等。</w:t>
      </w:r>
      <w:r>
        <w:br/>
      </w:r>
      <w:r>
        <w:rPr/>
        <w:t>15、单一产品采购项目，提供相同品牌产品且通过资格审查、符合性审查的不同投标人参加同一合同项下投标的，按一家投标人计算。</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2、供应商电脑需提前安装CA签章客户端，并运行CA证书。</w:t>
      </w:r>
      <w:r>
        <w:br/>
      </w:r>
      <w:r>
        <w:rPr/>
        <w:t>3、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1、本项目为交钥匙项目。投标报价包括：货款、备品备件价、配件与辅助材料、设计、安装、随机零配件、标配工具、接口费、运输保险、调试、装卸、培训辅导、质量保证期服务、各项税费及合同实施过程中不可预见费用等。投标报价中漏报、少报的费用，视为此项费用已隐含在投标报价中，中标人不得再向采购人收取任何费用。</w:t>
      </w:r>
      <w:r>
        <w:br/>
      </w:r>
      <w:r>
        <w:rPr/>
        <w:t>2、投标人应充分考虑到合同期内的价格波动等因素，并保证供货期内能够按时供应。</w:t>
      </w:r>
      <w:r>
        <w:br/>
      </w:r>
      <w:r>
        <w:rPr/>
        <w:t>（六）实现的功能</w:t>
      </w:r>
      <w:r>
        <w:br/>
      </w:r>
      <w:r>
        <w:rPr/>
        <w:t>解决临床复杂疾病，提供一站式联合扫描方案，如胸痛三联扫描、卒中一站式扫描、全身大血管一站式扫描等。拥有能谱或能量功能，可以为采购人提供临床、科研支持。</w:t>
      </w:r>
      <w:r>
        <w:br/>
      </w:r>
      <w:r>
        <w:rPr/>
        <w:t>（七）需执行国家相关标准、行业标准、地方标准或者其他标准、规范</w:t>
      </w:r>
    </w:p>
    <w:p/>
    <w:p>
      <w:pPr>
        <w:ind w:firstLine="480"/>
      </w:pPr>
    </w:p>
    <w:p/>
    <w:p>
      <w:r>
        <w:rPr/>
        <w:t>采购包1（128排螺旋CT）</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合同签订后60日内完成供货、安装、调试并交付验收，除双方对推迟工期书面达成一致外，中标人要在规定的时间内完成供货。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70%,合同签订后，中标人收到采购人送货或安装通知，采购人的全部货物到货且安装完成，中标人提交货物交付凭证、请款申请文件和有效发票后15个工作日内，采购人向中标人支付合同总金额的70%。</w:t>
            </w:r>
          </w:p>
          <w:p/>
          <w:p>
            <w:r>
              <w:rPr/>
              <w:t>2期：支付比例30%,全部货物到货并安装，且经采购人验收合格确认。采购人在收到中标人提交的履约保证金、验收合格报告、结算清单和有效发票后15个工作日内，采购人向中标人支付至合同总金额的100%。 注：中标人需在采购人按照上述约定办理支付前5个工作日内向采购人提供所支付费用的等额发票。</w:t>
            </w:r>
          </w:p>
        </w:tc>
      </w:tr>
      <w:tr>
        <w:tc>
          <w:tcPr>
            <w:tcW w:type="dxa" w:w="4153"/>
          </w:tcPr>
          <w:p>
            <w:r>
              <w:rPr/>
              <w:t>验收要求</w:t>
            </w:r>
          </w:p>
        </w:tc>
        <w:tc>
          <w:tcPr>
            <w:tcW w:type="dxa" w:w="4153"/>
          </w:tcPr>
          <w:p/>
          <w:p/>
          <w:p/>
          <w:p>
            <w:r>
              <w:rPr/>
              <w:t>1期：货到安装后五个工作日内，中标人应根据所提交的验收方案和实施办法，自行组织设备和人员，并在使用单位、监理单位监查下现场进行测试和验收。  1.开箱检验： （1）所有设备、器材在开箱时必须完好，无破损。配置与装箱单相符。数量、质量及性能不低于合同要求。  （2）拆箱后，中标人应对其全部产品、零件、配件、用户许可证书、资料、介质造册登记，并与装箱单对比，如有出入应立即书面记录，由供货商解决，如影响安装则按合同有关条款处理。登记册作为验收文档之一。  2. 测试，安装完成后，按照要求的基本功能逐一测试：  （1）如测试中发现设备性能指标或功能上与投标文件不符或不符合合同约定时，将被看作性能不合格，设备使用单位有权拒收并要求赔偿；  （2）中标人应负责在项目验收时将系统的全部有关产品说明书、原厂家安装手册、技术文件、资料、及安装、验收报告等文档交付设备使用单位。  3. 产品验收要求：  （1）要求对全部设备、产品、型号、规格、数量、外型、外观、包装及资料、文件（如装箱单、保修单、随箱介质等）的验收；  （2）中标人应负责在项目验收时将系统的全部有关产品说明书、原厂家安装手册、技术文件、资料、及安装、验收报告等文档汇集成册交付设备使用单位。  （3）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（4）货物为原厂商未启封全新包装，具出厂合格证，序列号、包装箱号与出厂批号一致，并可追索查阅。所有随设备的附件必须齐全。  （5）货到安装调试后五个工作日内，采购人作为履约验收主体，负责组成验收小组，按国家有关规定、规范及中标人的投标文件中承诺的内容进行验收，必要时邀请相关的第三方专业人员、机构或参与本次项目的其他投标人参与验收。因货物质量问题发生争议时，由具备资质的质量技术监督部门鉴定。鉴定费先由中标人垫付。货物符合质量技术标准的，鉴定费由采购人承担；否则鉴定费由中标人承担。  （6）中标人应提供有关货物资料，并做好填报申请材料的工作，采购人予以配合；因中标人原因导致审批无法按时完成的，中标人自行承担有关的责任。</w:t>
            </w:r>
          </w:p>
        </w:tc>
      </w:tr>
      <w:tr>
        <w:tc>
          <w:tcPr>
            <w:tcW w:type="dxa" w:w="4153"/>
          </w:tcPr>
          <w:p>
            <w:r>
              <w:rPr/>
              <w:t>履约保证金</w:t>
            </w:r>
          </w:p>
        </w:tc>
        <w:tc>
          <w:tcPr>
            <w:tcW w:type="dxa" w:w="4153"/>
          </w:tcPr>
          <w:p/>
          <w:p/>
          <w:p/>
          <w:p/>
          <w:p>
            <w:r>
              <w:rPr/>
              <w:t>收取比例：5%,说明：1.合同签订后，中标人向采购人支付合同总价的5%作为履约保证金（以支票、汇票、本票或者金融机构、担保机构出具的保函（见索即付）等非现金方式提交）给采购人。2.若没有因中标人原因引 起的质量问题，采购人在设备验收合格满180日后，无息退还中标人的履约保证金。如有中标人原因引起的质量问题，中标人的全部履约保证金不予退还，且须承担相应的赔偿责任。3.履约保证金不予退还的情形：（1）拒绝履行合同义务的；（2）履约验收不合格的；（3）产品存在质量问题的。4.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1，（一）供货要求 1.中标人须按照采购人的订单要求进行供货，一般情况下在设备到货后5天内开始进行；中标人负责派合格的工程师到现场进行设备安装、调试，达到正常运作要求，保证操作人正常使用。 2.本次采购所采购商品的基本参数要求为最基本配置，如无特别说明，任何产品不得低于基本配置要求。 3.中标人必须保证中标产品在交付前未被厂家废型或者停止生产，否则将按违约处理。 （二）质量要求 1.产品质量应符合《中华人民共和国产品质量法》、《医疗器械监督管理条例》、《医疗器械生产监督管理办法》、《医疗器械经营企业许可证管理办法》等要求、中华人民共和国国家安全质量标准、环保标准、行业标准货，货物来源符合国内官方标准。 2.中标人提供的产品技术性能规格及参数，应符合招标文件和中标人投标文件所要求的技术标准及生产厂商公开的宣传资料和生产厂商官方网站宣传内容的标准要求。 3.中标人应保证提供的产品是全新未使用过的原厂合格正品（包括零部件），表面无划损、无任何缺陷隐患，在中国境内可依常规安全合法使用。 4.定制产品必须符合国家及行业等要求。 5.若发现本次采购的货物本身存在缺陷，中标人须无条件退货或更换同类产品。 （三）包装、保险及发运、保管要求 1.货物材料的包装必须是制造商原厂包装，其包装均应有良好的防湿、防锈、防潮、防雨、防腐及防碰撞的措施。凡由于包装不良造成的损失和由此产生的费用均由中标人承担。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3.各种设备必须提供装箱清单，按装箱清单验收货物。 4.货物在现场的保管由中标人负责，直至项目安装、验收完毕。 5.货物至采购人指定的使用现场的包装、保险及发运等环节和费用均由中标人负责。 （四）售后服务及培训要求 1.质保期期限（简称“质保期”）自验收签字之日起，提供不少于三年的原厂整机全保服务，质保期过后，提供市场最优惠维保价格，质保期内非采购人的人为原因而出现产品质量及安装问题，由中标人负责包修、包换或包退，中标人无偿为采购人维修或更换相应货物，并保证采购人的正常使用，并承担因此而产生的一切费用。 2.中标人负责无条件送货、上门安装、调试及其他售后服务，并指派专人负责与采购人联系售后服务事宜，具有经过厂家培训及得到认可的维修工程师和售后服务人员。所有货物保修服务方式均为中标人上门保修，由此产生的一切费用均由中标人承担。 3.中标人提供24小时服务热线，对采购人的服务通知，中标人在接报后3小时内响应，5小时内派人员到达现场，48小时内完成故障检测与排除。 4.质保期内，非采购人的人为原因而出现产品质量的，由中标人负责包修、包换或包退，并承担因此而产生的一切费用。 5.所有货物质保服务方式均为中标人上门服务，即由中标人派员到货物使用现场维修，由此产生的一切费用均由中标人承担。 6.质保期内定期派工程师到现场维护和巡查。质保期满后，投标人提供终身有偿上门维护服务。主要零配件价格在质保期后按同类产品的优惠价格提供。 7.中标人须为所有被培训人员提供培训用文字资料和讲义等相关用品。所有的资料必须是中文书写。 （五）保密要求 1.中标人须与采购人签订保密协议书。  2.中标人不能私自复制或留存、私自开发应用、对外公布，或提供涉及采购人的数据给第三方使用。中标人须承诺按照国家、省的有关法规文件规定，开展生产工作、履行保密责任，如中标人在项目实施过程中造成数据泄漏或违反其它保密条例的，将追究法律责任。采购人对于知悉中标人的有关合同事宜同样负有保密义务。 （六）其他要求 1.中标人在实际供货时，若被发现提供的货物未能达到招标文件和投标文件中的有关要求，将按有关法规进行处罚，采购人有权单方面中止合同的执行,并追究因中标人所提供的未达到所承诺准确率产品而产生的所有损失和责任。  2.因产品的质量问题发生争议，由具有资质的质检部门进行鉴定（优先由广东省或佛山市质检部门进行质量鉴定）。采购人与中标人认为有需要，可以共同提出或分别提出质量鉴定，广东省质检部门与佛山市质检部门的鉴定结论不一致的，以广东省质检部门的鉴定结论为准。产品符合质量标准的，鉴定费由采购人承担；产品不符合质量标准的，鉴定费由中标人承担。 3.如因国家相关政策发生变化，应以最新的国家相关政策为准并进行执行，如因国家相关政策发生变化而导致本次项目的合同无法继续执行，采购人不承担任何责任，中标人自行承担由此带来的任何风险及后果。 4.中标人必须向采购人提供本项目采购的所有安装和维护服务的全部内容。若本项目采购的产品等方面的配置或要求中出现不合理或不完整的问题时，中标人有责任和义务在投标文件中提出补充修改方案，并在具体实施前征得采购人同意。 5.中标人应负责开通Dicom和Worklist等数据通讯接口，设备接入PACS的接口费、接口程序修改费用由中标人承担。 6.中标人协助采购人进行环评、预评、控评、诊疗许可办理等相关手续。 7.属于以下设备的要求： （1）检验设备：中标人需开通通讯接口（单向、双向）。并负责设备接入LIS的接口费、接口程序修改费用。 （2）影像设备：中标人开通Dicom和Worklist等数据通讯接口，并负责设备接入PACS的接口费、接口程序修改费用。 （3）电生理设备（心电图、心电监护等）、重症监护设备、麻醉呼吸机等设备：中标人必须开放所有数据通讯接口。并负责设备接入对应系统的接口费、接口程序修改费用。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医用X线设备</w:t>
            </w:r>
          </w:p>
        </w:tc>
        <w:tc>
          <w:tcPr>
            <w:tcW w:type="dxa" w:w="831"/>
          </w:tcPr>
          <w:p>
            <w:pPr>
              <w:jc w:val="left"/>
            </w:pPr>
            <w:r>
              <w:rPr/>
              <w:t>128排螺旋CT</w:t>
            </w:r>
          </w:p>
        </w:tc>
        <w:tc>
          <w:tcPr>
            <w:tcW w:type="dxa" w:w="831"/>
          </w:tcPr>
          <w:p>
            <w:pPr>
              <w:jc w:val="left"/>
            </w:pPr>
            <w:r>
              <w:rPr/>
              <w:t>套</w:t>
            </w:r>
          </w:p>
        </w:tc>
        <w:tc>
          <w:tcPr>
            <w:tcW w:type="dxa" w:w="831"/>
          </w:tcPr>
          <w:p>
            <w:pPr>
              <w:jc w:val="right"/>
            </w:pPr>
            <w:r>
              <w:rPr/>
              <w:t>1.00</w:t>
            </w:r>
          </w:p>
        </w:tc>
        <w:tc>
          <w:tcPr>
            <w:tcW w:type="dxa" w:w="831"/>
          </w:tcPr>
          <w:p>
            <w:pPr>
              <w:jc w:val="right"/>
            </w:pPr>
            <w:r>
              <w:rPr/>
              <w:t>19,000,000.00</w:t>
            </w:r>
          </w:p>
        </w:tc>
        <w:tc>
          <w:tcPr>
            <w:tcW w:type="dxa" w:w="831"/>
          </w:tcPr>
          <w:p>
            <w:pPr>
              <w:jc w:val="right"/>
            </w:pPr>
            <w:r>
              <w:rPr/>
              <w:t>19,000,000.00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128排螺旋CT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1.总体要求</w:t>
            </w:r>
          </w:p>
          <w:p>
            <w:pPr>
              <w:jc w:val="left"/>
            </w:pPr>
            <w:r>
              <w:rPr>
                <w:b/>
                <w:sz w:val="21"/>
              </w:rPr>
              <w:t>★</w:t>
            </w:r>
            <w:r>
              <w:rPr>
                <w:sz w:val="21"/>
              </w:rPr>
              <w:t>1.1 Z轴有效探测器物理排数：单源CT≥128排或者双源CT≥2x96排探测器或者双层128排探测器CT。</w:t>
            </w:r>
          </w:p>
          <w:p>
            <w:pPr>
              <w:jc w:val="left"/>
            </w:pPr>
            <w:r>
              <w:rPr>
                <w:sz w:val="21"/>
              </w:rPr>
              <w:t>▲</w:t>
            </w:r>
            <w:r>
              <w:rPr>
                <w:sz w:val="21"/>
              </w:rPr>
              <w:t>1.2影像链：为保证整机稳定性和兼容性，要求影像链核心部件（球管、探测器、高压发生器）与CT探测器为同品牌厂家自主研发生产。</w:t>
            </w:r>
          </w:p>
          <w:p>
            <w:pPr>
              <w:jc w:val="left"/>
            </w:pPr>
            <w:r>
              <w:rPr>
                <w:b/>
                <w:sz w:val="21"/>
              </w:rPr>
              <w:t>2.机架系统</w:t>
            </w:r>
          </w:p>
          <w:p>
            <w:pPr>
              <w:jc w:val="left"/>
            </w:pPr>
            <w:r>
              <w:rPr>
                <w:sz w:val="21"/>
              </w:rPr>
              <w:t>2.1机架孔径：≥80cm（提供产品技术白皮书，技术白皮书须对此功能进行详细描述）；</w:t>
            </w:r>
          </w:p>
          <w:p>
            <w:pPr>
              <w:jc w:val="left"/>
            </w:pPr>
            <w:r>
              <w:rPr>
                <w:sz w:val="21"/>
              </w:rPr>
              <w:t>2.1.1 球管焦点到探测器距离：≥</w:t>
            </w:r>
            <w:r>
              <w:rPr>
                <w:sz w:val="21"/>
              </w:rPr>
              <w:t>10</w:t>
            </w:r>
            <w:r>
              <w:rPr>
                <w:sz w:val="21"/>
              </w:rPr>
              <w:t>0cm；</w:t>
            </w:r>
          </w:p>
          <w:p>
            <w:pPr>
              <w:jc w:val="left"/>
            </w:pPr>
            <w:r>
              <w:rPr>
                <w:sz w:val="21"/>
              </w:rPr>
              <w:t>2.1.2 球管焦点到扫描视野中心距离：≥</w:t>
            </w:r>
            <w:r>
              <w:rPr>
                <w:sz w:val="21"/>
              </w:rPr>
              <w:t>6</w:t>
            </w:r>
            <w:r>
              <w:rPr>
                <w:sz w:val="21"/>
              </w:rPr>
              <w:t>0cm。</w:t>
            </w:r>
          </w:p>
          <w:p>
            <w:pPr>
              <w:jc w:val="left"/>
            </w:pPr>
            <w:r>
              <w:rPr>
                <w:sz w:val="21"/>
              </w:rPr>
              <w:t>2.2 滑环类型：无接触静音滑环或低压滑环；</w:t>
            </w:r>
          </w:p>
          <w:p>
            <w:pPr>
              <w:jc w:val="left"/>
            </w:pPr>
            <w:r>
              <w:rPr>
                <w:sz w:val="21"/>
              </w:rPr>
              <w:t>2.2.1 无碳刷结构：标配；</w:t>
            </w:r>
          </w:p>
          <w:p>
            <w:pPr>
              <w:jc w:val="left"/>
            </w:pPr>
            <w:r>
              <w:rPr>
                <w:sz w:val="21"/>
              </w:rPr>
              <w:t>2.2.2滑环数据传输方式：射频信号传递；</w:t>
            </w:r>
          </w:p>
          <w:p>
            <w:pPr>
              <w:jc w:val="left"/>
            </w:pPr>
            <w:r>
              <w:rPr>
                <w:sz w:val="21"/>
              </w:rPr>
              <w:t>▲</w:t>
            </w:r>
            <w:r>
              <w:rPr>
                <w:sz w:val="21"/>
              </w:rPr>
              <w:t>2.2.3 滑环数据传输速度：＞20Gbps。</w:t>
            </w:r>
          </w:p>
          <w:p>
            <w:pPr>
              <w:jc w:val="left"/>
            </w:pPr>
            <w:r>
              <w:rPr>
                <w:sz w:val="21"/>
              </w:rPr>
              <w:t>2.3 机架以最高转速旋转时发出的噪音：≤70dB。</w:t>
            </w:r>
          </w:p>
          <w:p>
            <w:pPr>
              <w:jc w:val="left"/>
            </w:pPr>
            <w:r>
              <w:rPr>
                <w:sz w:val="21"/>
              </w:rPr>
              <w:t>2.4 机架内部冷却方式：风冷或者水冷，如水冷需具备两套水冷机组。</w:t>
            </w:r>
          </w:p>
          <w:p>
            <w:pPr>
              <w:jc w:val="left"/>
            </w:pPr>
            <w:r>
              <w:rPr>
                <w:sz w:val="21"/>
              </w:rPr>
              <w:t>2.5 机架正面内置病人信息显示装置：标配。</w:t>
            </w:r>
          </w:p>
          <w:p>
            <w:pPr>
              <w:jc w:val="left"/>
            </w:pPr>
            <w:r>
              <w:rPr>
                <w:sz w:val="21"/>
              </w:rPr>
              <w:t>2.6 机架背面内置病人信息显示装置：标配。</w:t>
            </w:r>
          </w:p>
          <w:p>
            <w:pPr>
              <w:jc w:val="left"/>
            </w:pPr>
            <w:r>
              <w:rPr>
                <w:sz w:val="21"/>
              </w:rPr>
              <w:t>2.7 机架控制面板数量：≥4个。</w:t>
            </w:r>
          </w:p>
          <w:p>
            <w:pPr>
              <w:jc w:val="left"/>
            </w:pPr>
            <w:r>
              <w:rPr>
                <w:sz w:val="21"/>
              </w:rPr>
              <w:t>2.8 机架孔内患者安抚环境灯光：标配。</w:t>
            </w:r>
          </w:p>
          <w:p>
            <w:pPr>
              <w:jc w:val="left"/>
            </w:pPr>
            <w:r>
              <w:rPr>
                <w:b/>
                <w:sz w:val="21"/>
              </w:rPr>
              <w:t>3. X线部分</w:t>
            </w:r>
          </w:p>
          <w:p>
            <w:pPr>
              <w:jc w:val="left"/>
            </w:pPr>
            <w:r>
              <w:rPr>
                <w:sz w:val="21"/>
              </w:rPr>
              <w:t>3.1 高频逆变式高压发生器：</w:t>
            </w:r>
          </w:p>
          <w:p>
            <w:pPr>
              <w:jc w:val="left"/>
            </w:pPr>
            <w:r>
              <w:rPr>
                <w:sz w:val="21"/>
              </w:rPr>
              <w:t>3.1.1 高压发生器功率（单套，非等效数值）：＞100kW；</w:t>
            </w:r>
          </w:p>
          <w:p>
            <w:pPr>
              <w:jc w:val="left"/>
            </w:pPr>
            <w:r>
              <w:rPr>
                <w:sz w:val="21"/>
              </w:rPr>
              <w:t>▲</w:t>
            </w:r>
            <w:r>
              <w:rPr>
                <w:sz w:val="21"/>
              </w:rPr>
              <w:t>3.1.2 输出管电压档位：≥4档；</w:t>
            </w:r>
          </w:p>
          <w:p>
            <w:pPr>
              <w:jc w:val="left"/>
            </w:pPr>
            <w:r>
              <w:rPr>
                <w:sz w:val="21"/>
              </w:rPr>
              <w:t>3.1.3 最大输出管电压：≥140kV；</w:t>
            </w:r>
          </w:p>
          <w:p>
            <w:pPr>
              <w:jc w:val="left"/>
            </w:pPr>
            <w:r>
              <w:rPr>
                <w:sz w:val="21"/>
              </w:rPr>
              <w:t>▲</w:t>
            </w:r>
            <w:r>
              <w:rPr>
                <w:sz w:val="21"/>
              </w:rPr>
              <w:t>3.1.4 最小输出管电压：≤70kV。</w:t>
            </w:r>
          </w:p>
          <w:p>
            <w:pPr>
              <w:jc w:val="left"/>
            </w:pPr>
            <w:r>
              <w:rPr>
                <w:sz w:val="21"/>
              </w:rPr>
              <w:t>3.2 球管：</w:t>
            </w:r>
          </w:p>
          <w:p>
            <w:pPr>
              <w:jc w:val="left"/>
            </w:pPr>
            <w:r>
              <w:rPr>
                <w:sz w:val="21"/>
              </w:rPr>
              <w:t>▲</w:t>
            </w:r>
            <w:r>
              <w:rPr>
                <w:sz w:val="21"/>
              </w:rPr>
              <w:t>3.2.1 球管阳极热容量(非等效值)：≥6.5MHU；</w:t>
            </w:r>
          </w:p>
          <w:p>
            <w:pPr>
              <w:jc w:val="left"/>
            </w:pPr>
            <w:r>
              <w:rPr>
                <w:sz w:val="21"/>
              </w:rPr>
              <w:t>▲</w:t>
            </w:r>
            <w:r>
              <w:rPr>
                <w:sz w:val="21"/>
              </w:rPr>
              <w:t>3.2.2 球管阳极散热率(非等效值)：≥2000kHU/min；</w:t>
            </w:r>
          </w:p>
          <w:p>
            <w:pPr>
              <w:jc w:val="left"/>
            </w:pPr>
            <w:r>
              <w:rPr>
                <w:sz w:val="21"/>
              </w:rPr>
              <w:t>3.2.3 球管冷却方式：风冷或水冷；</w:t>
            </w:r>
          </w:p>
          <w:p>
            <w:pPr>
              <w:jc w:val="left"/>
            </w:pPr>
            <w:r>
              <w:rPr>
                <w:sz w:val="21"/>
              </w:rPr>
              <w:t>3.2.4 最高输出管电流：≥700mA；</w:t>
            </w:r>
          </w:p>
          <w:p>
            <w:pPr>
              <w:jc w:val="left"/>
            </w:pPr>
            <w:r>
              <w:rPr>
                <w:sz w:val="21"/>
              </w:rPr>
              <w:t>3.2.5 最低输出管电流：≤10mA；</w:t>
            </w:r>
          </w:p>
          <w:p>
            <w:pPr>
              <w:jc w:val="left"/>
            </w:pPr>
            <w:r>
              <w:rPr>
                <w:sz w:val="21"/>
              </w:rPr>
              <w:t>3.2.6 全程管电流最小增幅：≤5mA。</w:t>
            </w:r>
          </w:p>
          <w:p>
            <w:pPr>
              <w:jc w:val="left"/>
            </w:pPr>
            <w:r>
              <w:rPr>
                <w:b/>
                <w:sz w:val="21"/>
              </w:rPr>
              <w:t>4.探测器</w:t>
            </w:r>
          </w:p>
          <w:p>
            <w:pPr>
              <w:jc w:val="left"/>
            </w:pPr>
            <w:r>
              <w:rPr>
                <w:sz w:val="21"/>
              </w:rPr>
              <w:t>4.1 探测器材料：提供新型材质探测器；</w:t>
            </w:r>
          </w:p>
          <w:p>
            <w:pPr>
              <w:jc w:val="left"/>
            </w:pPr>
            <w:r>
              <w:rPr>
                <w:sz w:val="21"/>
              </w:rPr>
              <w:t>4.1.1 探测器初始速度：≤0.03μs。</w:t>
            </w:r>
          </w:p>
          <w:p>
            <w:pPr>
              <w:jc w:val="left"/>
            </w:pPr>
            <w:r>
              <w:rPr>
                <w:sz w:val="21"/>
              </w:rPr>
              <w:t>▲</w:t>
            </w:r>
            <w:r>
              <w:rPr>
                <w:sz w:val="21"/>
              </w:rPr>
              <w:t>4.2 探测器在等中心线覆盖的Z轴宽度：≥8cm。</w:t>
            </w:r>
          </w:p>
          <w:p>
            <w:pPr>
              <w:jc w:val="left"/>
            </w:pPr>
            <w:r>
              <w:rPr>
                <w:sz w:val="21"/>
              </w:rPr>
              <w:t>4.3 探测器Z轴排列模式：等焦点设计或球面设计。</w:t>
            </w:r>
          </w:p>
          <w:p>
            <w:pPr>
              <w:jc w:val="left"/>
            </w:pPr>
            <w:r>
              <w:rPr>
                <w:sz w:val="21"/>
              </w:rPr>
              <w:t>▲</w:t>
            </w:r>
            <w:r>
              <w:rPr>
                <w:sz w:val="21"/>
              </w:rPr>
              <w:t>4.4 探测器单元总数：≥100,000个。</w:t>
            </w:r>
          </w:p>
          <w:p>
            <w:pPr>
              <w:jc w:val="left"/>
            </w:pPr>
            <w:r>
              <w:rPr>
                <w:sz w:val="21"/>
              </w:rPr>
              <w:t>▲</w:t>
            </w:r>
            <w:r>
              <w:rPr>
                <w:sz w:val="21"/>
              </w:rPr>
              <w:t>4.5 每排探测器单元数：≥800个。</w:t>
            </w:r>
          </w:p>
          <w:p>
            <w:pPr>
              <w:jc w:val="left"/>
            </w:pPr>
            <w:r>
              <w:rPr>
                <w:sz w:val="21"/>
              </w:rPr>
              <w:t>4.6 数据采样率：≥8000Hz。</w:t>
            </w:r>
          </w:p>
          <w:p>
            <w:pPr>
              <w:jc w:val="left"/>
            </w:pPr>
            <w:r>
              <w:rPr>
                <w:b/>
                <w:sz w:val="21"/>
              </w:rPr>
              <w:t>5.扫描床</w:t>
            </w:r>
          </w:p>
          <w:p>
            <w:pPr>
              <w:jc w:val="left"/>
            </w:pPr>
            <w:r>
              <w:rPr>
                <w:sz w:val="21"/>
              </w:rPr>
              <w:t>5.1 扫描床水平移动范围：≥2000mm。</w:t>
            </w:r>
          </w:p>
          <w:p>
            <w:pPr>
              <w:jc w:val="left"/>
            </w:pPr>
            <w:r>
              <w:rPr>
                <w:sz w:val="21"/>
              </w:rPr>
              <w:t>5.2 扫描床最大可扫描范围：≥2000mm。</w:t>
            </w:r>
          </w:p>
          <w:p>
            <w:pPr>
              <w:jc w:val="left"/>
            </w:pPr>
            <w:r>
              <w:rPr>
                <w:sz w:val="21"/>
              </w:rPr>
              <w:t>5.3 扫描床最大可扫描范围（螺旋时）：≥1850mm。</w:t>
            </w:r>
          </w:p>
          <w:p>
            <w:pPr>
              <w:jc w:val="left"/>
            </w:pPr>
            <w:r>
              <w:rPr>
                <w:sz w:val="21"/>
              </w:rPr>
              <w:t>5.4 扫描床最大水平移动速度：≥300mm/秒。</w:t>
            </w:r>
          </w:p>
          <w:p>
            <w:pPr>
              <w:jc w:val="left"/>
            </w:pPr>
            <w:r>
              <w:rPr>
                <w:sz w:val="21"/>
              </w:rPr>
              <w:t>5.5 扫描床垂直升降可低至：≤55cm。</w:t>
            </w:r>
          </w:p>
          <w:p>
            <w:pPr>
              <w:jc w:val="left"/>
            </w:pPr>
            <w:r>
              <w:rPr>
                <w:sz w:val="21"/>
              </w:rPr>
              <w:t>5.6 扫描床垂直升降最高点：≥100cm。</w:t>
            </w:r>
          </w:p>
          <w:p>
            <w:pPr>
              <w:jc w:val="left"/>
            </w:pPr>
            <w:r>
              <w:rPr>
                <w:sz w:val="21"/>
              </w:rPr>
              <w:t>5.7 扫描床最大承重：≥227KG。</w:t>
            </w:r>
          </w:p>
          <w:p>
            <w:pPr>
              <w:jc w:val="left"/>
            </w:pPr>
            <w:r>
              <w:rPr>
                <w:sz w:val="21"/>
              </w:rPr>
              <w:t>5.8 扫描床定位精度：≤±0.25mm。</w:t>
            </w:r>
          </w:p>
          <w:p>
            <w:pPr>
              <w:jc w:val="left"/>
            </w:pPr>
            <w:r>
              <w:rPr>
                <w:sz w:val="21"/>
              </w:rPr>
              <w:t>5.9 在垂直位置上，床可以自动回复到中心平面：标配。</w:t>
            </w:r>
          </w:p>
          <w:p>
            <w:pPr>
              <w:jc w:val="left"/>
            </w:pPr>
            <w:r>
              <w:rPr>
                <w:sz w:val="21"/>
              </w:rPr>
              <w:t>5.10 扫描床控制脚踏开关：标配。</w:t>
            </w:r>
          </w:p>
          <w:p>
            <w:pPr>
              <w:jc w:val="left"/>
            </w:pPr>
            <w:r>
              <w:rPr>
                <w:b/>
                <w:sz w:val="21"/>
              </w:rPr>
              <w:t>6.主控制台</w:t>
            </w:r>
          </w:p>
          <w:p>
            <w:pPr>
              <w:jc w:val="left"/>
            </w:pPr>
            <w:r>
              <w:rPr>
                <w:sz w:val="21"/>
              </w:rPr>
              <w:t>6.1 主控台工作站：</w:t>
            </w:r>
          </w:p>
          <w:p>
            <w:pPr>
              <w:jc w:val="left"/>
            </w:pPr>
            <w:r>
              <w:rPr>
                <w:sz w:val="21"/>
              </w:rPr>
              <w:t>6.1.1 主频：≥6×2.0 GHz；</w:t>
            </w:r>
          </w:p>
          <w:p>
            <w:pPr>
              <w:jc w:val="left"/>
            </w:pPr>
            <w:r>
              <w:rPr>
                <w:sz w:val="21"/>
              </w:rPr>
              <w:t>6.1.2 内存：≥64 GB DDR3；</w:t>
            </w:r>
          </w:p>
          <w:p>
            <w:pPr>
              <w:jc w:val="left"/>
            </w:pPr>
            <w:r>
              <w:rPr>
                <w:sz w:val="21"/>
              </w:rPr>
              <w:t>6.1.3 硬盘容量：≥3 TB；</w:t>
            </w:r>
          </w:p>
          <w:p>
            <w:pPr>
              <w:jc w:val="left"/>
            </w:pPr>
            <w:r>
              <w:rPr>
                <w:sz w:val="21"/>
              </w:rPr>
              <w:t>6.1.4 图像存储量：≥2,000,000幅（512*512不压缩）；</w:t>
            </w:r>
          </w:p>
          <w:p>
            <w:pPr>
              <w:jc w:val="left"/>
            </w:pPr>
            <w:r>
              <w:rPr>
                <w:sz w:val="21"/>
              </w:rPr>
              <w:t>6.1.5 扫描工作站显示器尺寸：≥24寸；</w:t>
            </w:r>
          </w:p>
          <w:p>
            <w:pPr>
              <w:jc w:val="left"/>
            </w:pPr>
            <w:r>
              <w:rPr>
                <w:sz w:val="21"/>
              </w:rPr>
              <w:t>6.1.6 扫描工作站显示器个数：≥2个；</w:t>
            </w:r>
          </w:p>
          <w:p>
            <w:pPr>
              <w:jc w:val="left"/>
            </w:pPr>
            <w:r>
              <w:rPr>
                <w:sz w:val="21"/>
              </w:rPr>
              <w:t>6.1.7 医学专用超薄平面图像输出设备分辨率：≥1920x1200；</w:t>
            </w:r>
          </w:p>
          <w:p>
            <w:pPr>
              <w:jc w:val="left"/>
            </w:pPr>
            <w:r>
              <w:rPr>
                <w:sz w:val="21"/>
              </w:rPr>
              <w:t>6.1.8 一体化USB外置硬盘接口：标配。</w:t>
            </w:r>
          </w:p>
          <w:p>
            <w:pPr>
              <w:jc w:val="left"/>
            </w:pPr>
            <w:r>
              <w:rPr>
                <w:sz w:val="21"/>
              </w:rPr>
              <w:t>6.2 重建服务器：标配；</w:t>
            </w:r>
          </w:p>
          <w:p>
            <w:pPr>
              <w:jc w:val="left"/>
            </w:pPr>
            <w:r>
              <w:rPr>
                <w:sz w:val="21"/>
              </w:rPr>
              <w:t>6.3 用户操作界面：标配图文可视化操作界面；</w:t>
            </w:r>
          </w:p>
          <w:p>
            <w:pPr>
              <w:jc w:val="left"/>
            </w:pPr>
            <w:r>
              <w:rPr>
                <w:sz w:val="21"/>
              </w:rPr>
              <w:t>6.3.1 多窗口、多任务处理功能：标配；</w:t>
            </w:r>
          </w:p>
          <w:p>
            <w:pPr>
              <w:jc w:val="left"/>
            </w:pPr>
            <w:r>
              <w:rPr>
                <w:sz w:val="21"/>
              </w:rPr>
              <w:t>6.3.2 根据定位相自动推荐扫描参数：标配；</w:t>
            </w:r>
          </w:p>
          <w:p>
            <w:pPr>
              <w:jc w:val="left"/>
            </w:pPr>
            <w:r>
              <w:rPr>
                <w:sz w:val="21"/>
              </w:rPr>
              <w:t>6.3.3 根据心电图自动推荐心脏扫描参数：标配；</w:t>
            </w:r>
          </w:p>
          <w:p>
            <w:pPr>
              <w:jc w:val="left"/>
            </w:pPr>
            <w:r>
              <w:rPr>
                <w:sz w:val="21"/>
              </w:rPr>
              <w:t>6.3.4 对比剂智能跟踪和启动扫描功能：标配；</w:t>
            </w:r>
          </w:p>
          <w:p>
            <w:pPr>
              <w:jc w:val="left"/>
            </w:pPr>
            <w:r>
              <w:rPr>
                <w:sz w:val="21"/>
              </w:rPr>
              <w:t>6.3.5 扫描序列的关键词高级搜素功能：标配；</w:t>
            </w:r>
          </w:p>
          <w:p>
            <w:pPr>
              <w:jc w:val="left"/>
            </w:pPr>
            <w:r>
              <w:rPr>
                <w:sz w:val="21"/>
              </w:rPr>
              <w:t>6.3.6 并行重建功能：并行处理多种模式的图像的重建与重组，可以在一个扫描方案中预置和完成不同算法的重建任务；</w:t>
            </w:r>
          </w:p>
          <w:p>
            <w:pPr>
              <w:jc w:val="left"/>
            </w:pPr>
            <w:r>
              <w:rPr>
                <w:sz w:val="21"/>
              </w:rPr>
              <w:t>6.3.7 同步并行处理功能：扫描、重建、显示、存储、打印等操作可同步进行；</w:t>
            </w:r>
          </w:p>
          <w:p>
            <w:pPr>
              <w:jc w:val="left"/>
            </w:pPr>
            <w:r>
              <w:rPr>
                <w:sz w:val="21"/>
              </w:rPr>
              <w:t>6.3.8 双向交流系统：自动病人呼吸屏气辅助控制系统，双向语音传输，并且可由用户录制病人呼吸指令；</w:t>
            </w:r>
          </w:p>
          <w:p>
            <w:pPr>
              <w:jc w:val="left"/>
            </w:pPr>
            <w:r>
              <w:rPr>
                <w:sz w:val="21"/>
              </w:rPr>
              <w:t>6.3.9 DICOM3.0：标配；</w:t>
            </w:r>
          </w:p>
          <w:p>
            <w:pPr>
              <w:jc w:val="left"/>
            </w:pPr>
            <w:r>
              <w:rPr>
                <w:sz w:val="21"/>
              </w:rPr>
              <w:t>6.3.10 图像多点自动实时传送：标配。</w:t>
            </w:r>
          </w:p>
          <w:p>
            <w:pPr>
              <w:jc w:val="left"/>
            </w:pPr>
            <w:r>
              <w:rPr>
                <w:sz w:val="21"/>
              </w:rPr>
              <w:t>6.4 低剂量成像技术：标配；</w:t>
            </w:r>
          </w:p>
          <w:p>
            <w:pPr>
              <w:jc w:val="left"/>
            </w:pPr>
            <w:r>
              <w:rPr>
                <w:sz w:val="21"/>
              </w:rPr>
              <w:t>6.4.1 扫描剂量预估功能：标配；</w:t>
            </w:r>
          </w:p>
          <w:p>
            <w:pPr>
              <w:jc w:val="left"/>
            </w:pPr>
            <w:r>
              <w:rPr>
                <w:sz w:val="21"/>
              </w:rPr>
              <w:t>6.4.2 剂量报告功能：标配；</w:t>
            </w:r>
          </w:p>
          <w:p>
            <w:pPr>
              <w:jc w:val="left"/>
            </w:pPr>
            <w:r>
              <w:rPr>
                <w:sz w:val="21"/>
              </w:rPr>
              <w:t>6.4.3 扫描剂量智能监控预警平台：标配；</w:t>
            </w:r>
          </w:p>
          <w:p>
            <w:pPr>
              <w:jc w:val="left"/>
            </w:pPr>
            <w:r>
              <w:rPr>
                <w:sz w:val="21"/>
              </w:rPr>
              <w:t>6.4.4 3D自动mA功能：标配；</w:t>
            </w:r>
          </w:p>
          <w:p>
            <w:pPr>
              <w:jc w:val="left"/>
            </w:pPr>
            <w:r>
              <w:rPr>
                <w:sz w:val="21"/>
              </w:rPr>
              <w:t>6.4.5 自动kV功能：标配，根据定位相自动推荐最佳kV和mA；</w:t>
            </w:r>
          </w:p>
          <w:p>
            <w:pPr>
              <w:jc w:val="left"/>
            </w:pPr>
            <w:r>
              <w:rPr>
                <w:sz w:val="21"/>
              </w:rPr>
              <w:t>6.4.6 儿科70kV超低剂量功能：标配；</w:t>
            </w:r>
          </w:p>
          <w:p>
            <w:pPr>
              <w:jc w:val="left"/>
            </w:pPr>
            <w:r>
              <w:rPr>
                <w:sz w:val="21"/>
              </w:rPr>
              <w:t>6.4.7 敏感器官保护自动降低mA功能：标配；</w:t>
            </w:r>
          </w:p>
          <w:p>
            <w:pPr>
              <w:jc w:val="left"/>
            </w:pPr>
            <w:r>
              <w:rPr>
                <w:sz w:val="21"/>
              </w:rPr>
              <w:t>6.4.8 儿童彩色编码系统：标配；</w:t>
            </w:r>
          </w:p>
          <w:p>
            <w:pPr>
              <w:jc w:val="left"/>
            </w:pPr>
            <w:r>
              <w:rPr>
                <w:sz w:val="21"/>
              </w:rPr>
              <w:t>6.4.9 螺旋扫描起始段剂量智能阻挡功能：标配。</w:t>
            </w:r>
          </w:p>
          <w:p>
            <w:pPr>
              <w:jc w:val="left"/>
            </w:pPr>
            <w:r>
              <w:rPr>
                <w:sz w:val="21"/>
              </w:rPr>
              <w:t>6.5 宽体容积高清重建算法：标配；</w:t>
            </w:r>
          </w:p>
          <w:p>
            <w:pPr>
              <w:jc w:val="left"/>
            </w:pPr>
            <w:r>
              <w:rPr>
                <w:sz w:val="21"/>
              </w:rPr>
              <w:t>6.5.1 宽体容积高清重建算法支持的轴扫一圈最大探测器Z轴覆盖范围：≥8cm；</w:t>
            </w:r>
          </w:p>
          <w:p>
            <w:pPr>
              <w:jc w:val="left"/>
            </w:pPr>
            <w:r>
              <w:rPr>
                <w:sz w:val="21"/>
              </w:rPr>
              <w:t>6.5.2 宽体容积高清重建算法支持的螺旋扫描最大探测器Z轴覆盖范围：≥8cm；</w:t>
            </w:r>
          </w:p>
          <w:p>
            <w:pPr>
              <w:jc w:val="left"/>
            </w:pPr>
            <w:r>
              <w:rPr>
                <w:sz w:val="21"/>
              </w:rPr>
              <w:t>6.5.3 宽体容积高清重建算法可以去除锥形束伪影：标配；</w:t>
            </w:r>
          </w:p>
          <w:p>
            <w:pPr>
              <w:jc w:val="left"/>
            </w:pPr>
            <w:r>
              <w:rPr>
                <w:sz w:val="21"/>
              </w:rPr>
              <w:t>6.5.4 宽体容积高清重建算法可以去除X线足跟效应产生的伪影：标配；</w:t>
            </w:r>
          </w:p>
          <w:p>
            <w:pPr>
              <w:jc w:val="left"/>
            </w:pPr>
            <w:r>
              <w:rPr>
                <w:sz w:val="21"/>
              </w:rPr>
              <w:t>6.5.5 宽体容积高清重建算法可以去除X线硬化伪影：标配；</w:t>
            </w:r>
          </w:p>
          <w:p>
            <w:pPr>
              <w:jc w:val="left"/>
            </w:pPr>
            <w:r>
              <w:rPr>
                <w:sz w:val="21"/>
              </w:rPr>
              <w:t>6.5.6 宽体容积高清重建算法重建速度：≥65 幅/秒。</w:t>
            </w:r>
          </w:p>
          <w:p>
            <w:pPr>
              <w:jc w:val="left"/>
            </w:pPr>
            <w:r>
              <w:rPr>
                <w:sz w:val="21"/>
              </w:rPr>
              <w:t>6.6 全模型实时迭代重建算法：标配；</w:t>
            </w:r>
          </w:p>
          <w:p>
            <w:pPr>
              <w:jc w:val="left"/>
            </w:pPr>
            <w:r>
              <w:rPr>
                <w:sz w:val="21"/>
              </w:rPr>
              <w:t>6.6.1 全模型实时迭代重建算法可以降低X线辐射剂量的效能：≥82%（请提供技术白皮书，技术白皮书须对此参数有具体描述）。</w:t>
            </w:r>
          </w:p>
          <w:p>
            <w:pPr>
              <w:jc w:val="left"/>
            </w:pPr>
            <w:r>
              <w:rPr>
                <w:b/>
                <w:sz w:val="21"/>
              </w:rPr>
              <w:t>7.扫描参数</w:t>
            </w:r>
          </w:p>
          <w:p>
            <w:pPr>
              <w:jc w:val="left"/>
            </w:pPr>
            <w:r>
              <w:rPr>
                <w:sz w:val="21"/>
              </w:rPr>
              <w:t>▲</w:t>
            </w:r>
            <w:r>
              <w:rPr>
                <w:sz w:val="21"/>
              </w:rPr>
              <w:t>7.1 轴扫最大Z轴覆盖范围：≥8cm/ 360°。</w:t>
            </w:r>
          </w:p>
          <w:p>
            <w:pPr>
              <w:jc w:val="left"/>
            </w:pPr>
            <w:r>
              <w:rPr>
                <w:sz w:val="21"/>
              </w:rPr>
              <w:t>7.2 轴扫每圈图像采集数：≥256层/ 360°。</w:t>
            </w:r>
          </w:p>
          <w:p>
            <w:pPr>
              <w:jc w:val="left"/>
            </w:pPr>
            <w:r>
              <w:rPr>
                <w:sz w:val="21"/>
              </w:rPr>
              <w:t>7.3 电影扫描（Cine mode)的最大Z轴覆盖范围：≥8cm/ 360°。</w:t>
            </w:r>
          </w:p>
          <w:p>
            <w:pPr>
              <w:jc w:val="left"/>
            </w:pPr>
            <w:r>
              <w:rPr>
                <w:sz w:val="21"/>
              </w:rPr>
              <w:t>▲</w:t>
            </w:r>
            <w:r>
              <w:rPr>
                <w:sz w:val="21"/>
              </w:rPr>
              <w:t>7.4 螺旋扫描最大准直器Z轴覆盖范围：≥8cm。</w:t>
            </w:r>
          </w:p>
          <w:p>
            <w:pPr>
              <w:jc w:val="left"/>
            </w:pPr>
            <w:r>
              <w:rPr>
                <w:sz w:val="21"/>
              </w:rPr>
              <w:t>7.5 单次螺旋连续扫描时间：≥60秒。</w:t>
            </w:r>
          </w:p>
          <w:p>
            <w:pPr>
              <w:jc w:val="left"/>
            </w:pPr>
            <w:r>
              <w:rPr>
                <w:sz w:val="21"/>
              </w:rPr>
              <w:t>7.6 螺旋扫描螺距范围：0.508：1 - 1.5：1，多级可调。</w:t>
            </w:r>
          </w:p>
          <w:p>
            <w:pPr>
              <w:jc w:val="left"/>
            </w:pPr>
            <w:r>
              <w:rPr>
                <w:sz w:val="21"/>
              </w:rPr>
              <w:t>7.7 轴扫和螺旋融合扫描功能：标配；</w:t>
            </w:r>
          </w:p>
          <w:p>
            <w:pPr>
              <w:jc w:val="left"/>
            </w:pPr>
            <w:r>
              <w:rPr>
                <w:sz w:val="21"/>
              </w:rPr>
              <w:t>7.7.1 轴扫切换至螺旋扫描的切换时间：≤3s。</w:t>
            </w:r>
          </w:p>
          <w:p>
            <w:pPr>
              <w:jc w:val="left"/>
            </w:pPr>
            <w:r>
              <w:rPr>
                <w:sz w:val="21"/>
              </w:rPr>
              <w:t>7.8 门控和非门控融合扫描功能：标配，可以在一次图像采集中进行门控和非门控的融合扫描。</w:t>
            </w:r>
          </w:p>
          <w:p>
            <w:pPr>
              <w:jc w:val="left"/>
            </w:pPr>
            <w:r>
              <w:rPr>
                <w:sz w:val="21"/>
              </w:rPr>
              <w:t>7.9 阈值触发切换至扫描的时间间隔：≤1s。</w:t>
            </w:r>
          </w:p>
          <w:p>
            <w:pPr>
              <w:jc w:val="left"/>
            </w:pPr>
            <w:r>
              <w:rPr>
                <w:sz w:val="21"/>
              </w:rPr>
              <w:t>7.10 定位像最大长度：≥2000mm。</w:t>
            </w:r>
          </w:p>
          <w:p>
            <w:pPr>
              <w:jc w:val="left"/>
            </w:pPr>
            <w:r>
              <w:rPr>
                <w:sz w:val="21"/>
              </w:rPr>
              <w:t>7.11 最快机架旋转速度：≤0.28sec/360°。</w:t>
            </w:r>
          </w:p>
          <w:p>
            <w:pPr>
              <w:jc w:val="left"/>
            </w:pPr>
            <w:r>
              <w:rPr>
                <w:sz w:val="21"/>
              </w:rPr>
              <w:t>▲</w:t>
            </w:r>
            <w:r>
              <w:rPr>
                <w:sz w:val="21"/>
              </w:rPr>
              <w:t>7.12 最快有效单扇区时间分辨率：≤29ms。</w:t>
            </w:r>
          </w:p>
          <w:p>
            <w:pPr>
              <w:jc w:val="left"/>
            </w:pPr>
            <w:r>
              <w:rPr>
                <w:sz w:val="21"/>
              </w:rPr>
              <w:t>7.13 高清扫描支持的扫描模式：轴扫、螺旋和电影扫描。</w:t>
            </w:r>
          </w:p>
          <w:p>
            <w:pPr>
              <w:jc w:val="left"/>
            </w:pPr>
            <w:r>
              <w:rPr>
                <w:sz w:val="21"/>
              </w:rPr>
              <w:t>7.14 最薄图像扫描层厚：≤0.625mm。</w:t>
            </w:r>
          </w:p>
          <w:p>
            <w:pPr>
              <w:jc w:val="left"/>
            </w:pPr>
            <w:r>
              <w:rPr>
                <w:sz w:val="21"/>
              </w:rPr>
              <w:t>7.15 最大DFOV：≥50cm。</w:t>
            </w:r>
          </w:p>
          <w:p>
            <w:pPr>
              <w:jc w:val="left"/>
            </w:pPr>
            <w:r>
              <w:rPr>
                <w:sz w:val="21"/>
              </w:rPr>
              <w:t>7.16 图像重建矩阵：≥ 512 x 512。</w:t>
            </w:r>
          </w:p>
          <w:p>
            <w:pPr>
              <w:jc w:val="left"/>
            </w:pPr>
            <w:r>
              <w:rPr>
                <w:sz w:val="21"/>
              </w:rPr>
              <w:t>7.17 图像显示矩阵：≥ 1024 x 1024。</w:t>
            </w:r>
          </w:p>
          <w:p>
            <w:pPr>
              <w:jc w:val="left"/>
            </w:pPr>
            <w:r>
              <w:rPr>
                <w:sz w:val="21"/>
              </w:rPr>
              <w:t>7.18 最小CT值（非扩展CT值）：≤ -1000 HU。</w:t>
            </w:r>
          </w:p>
          <w:p>
            <w:pPr>
              <w:jc w:val="left"/>
            </w:pPr>
            <w:r>
              <w:rPr>
                <w:sz w:val="21"/>
              </w:rPr>
              <w:t>7.19 最大CT值（非扩展CT值）：≥ 3000 HU。</w:t>
            </w:r>
          </w:p>
          <w:p>
            <w:pPr>
              <w:jc w:val="left"/>
            </w:pPr>
            <w:r>
              <w:rPr>
                <w:sz w:val="21"/>
              </w:rPr>
              <w:t>7.20 最小扩展CT值：≤ -31000 HU。</w:t>
            </w:r>
          </w:p>
          <w:p>
            <w:pPr>
              <w:jc w:val="left"/>
            </w:pPr>
            <w:r>
              <w:rPr>
                <w:sz w:val="21"/>
              </w:rPr>
              <w:t>7.21 最大扩展CT值：≥ 31000 HU。</w:t>
            </w:r>
          </w:p>
          <w:p>
            <w:pPr>
              <w:jc w:val="left"/>
            </w:pPr>
            <w:r>
              <w:rPr>
                <w:b/>
                <w:sz w:val="21"/>
              </w:rPr>
              <w:t>8.图像质量</w:t>
            </w:r>
          </w:p>
          <w:p>
            <w:pPr>
              <w:jc w:val="left"/>
            </w:pPr>
            <w:r>
              <w:rPr>
                <w:sz w:val="21"/>
              </w:rPr>
              <w:t>8.1 高对比度空间分辨率：≤0.28 mm。</w:t>
            </w:r>
          </w:p>
          <w:p>
            <w:pPr>
              <w:jc w:val="left"/>
            </w:pPr>
            <w:r>
              <w:rPr>
                <w:sz w:val="21"/>
              </w:rPr>
              <w:t>8.2 X/Y轴 空间分辨率 MTF=10% ：≥16 lp/cm。</w:t>
            </w:r>
          </w:p>
          <w:p>
            <w:pPr>
              <w:jc w:val="left"/>
            </w:pPr>
            <w:r>
              <w:rPr>
                <w:sz w:val="21"/>
              </w:rPr>
              <w:t>8.3 低对比度分辨率 ：5mm@0.3%：≤10 mGy。</w:t>
            </w:r>
          </w:p>
          <w:p>
            <w:pPr>
              <w:jc w:val="left"/>
            </w:pPr>
            <w:r>
              <w:rPr>
                <w:b/>
                <w:sz w:val="21"/>
              </w:rPr>
              <w:t>9.心脏成像功能</w:t>
            </w:r>
          </w:p>
          <w:p>
            <w:pPr>
              <w:jc w:val="left"/>
            </w:pPr>
            <w:r>
              <w:rPr>
                <w:sz w:val="21"/>
              </w:rPr>
              <w:t>9.1 心脏扫描时间分辨率：≤29ms。</w:t>
            </w:r>
          </w:p>
          <w:p>
            <w:pPr>
              <w:jc w:val="left"/>
            </w:pPr>
            <w:r>
              <w:rPr>
                <w:sz w:val="21"/>
              </w:rPr>
              <w:t>9.2 ECG实时监测：标配。</w:t>
            </w:r>
          </w:p>
          <w:p>
            <w:pPr>
              <w:jc w:val="left"/>
            </w:pPr>
            <w:r>
              <w:rPr>
                <w:sz w:val="21"/>
              </w:rPr>
              <w:t>9.3 ECG自动毫安调控功能：标配。</w:t>
            </w:r>
          </w:p>
          <w:p>
            <w:pPr>
              <w:jc w:val="left"/>
            </w:pPr>
            <w:r>
              <w:rPr>
                <w:sz w:val="21"/>
              </w:rPr>
              <w:t>9.4 单心动周期ECG自动毫安调控功能：标配。</w:t>
            </w:r>
          </w:p>
          <w:p>
            <w:pPr>
              <w:jc w:val="left"/>
            </w:pPr>
            <w:r>
              <w:rPr>
                <w:sz w:val="21"/>
              </w:rPr>
              <w:t>9.5 单心动周期ECG自动毫安调控功能可进行调控的期相最大数量：≥3 个期相。</w:t>
            </w:r>
          </w:p>
          <w:p>
            <w:pPr>
              <w:jc w:val="left"/>
            </w:pPr>
            <w:r>
              <w:rPr>
                <w:sz w:val="21"/>
              </w:rPr>
              <w:t>9.6 自动躲避坏心律功能：标配。</w:t>
            </w:r>
          </w:p>
          <w:p>
            <w:pPr>
              <w:jc w:val="left"/>
            </w:pPr>
            <w:r>
              <w:rPr>
                <w:sz w:val="21"/>
              </w:rPr>
              <w:t>9.7 冠状动脉钙化积分扫描方案：标配。</w:t>
            </w:r>
          </w:p>
          <w:p>
            <w:pPr>
              <w:jc w:val="left"/>
            </w:pPr>
            <w:r>
              <w:rPr>
                <w:sz w:val="21"/>
              </w:rPr>
              <w:t>9.8 一键式胸痛三联扫描方案：标配。</w:t>
            </w:r>
          </w:p>
          <w:p>
            <w:pPr>
              <w:jc w:val="left"/>
            </w:pPr>
            <w:r>
              <w:rPr>
                <w:sz w:val="21"/>
              </w:rPr>
              <w:t>9.9 高心率下一键式心脑联合扫描方案：标配。</w:t>
            </w:r>
          </w:p>
          <w:p>
            <w:pPr>
              <w:jc w:val="left"/>
            </w:pPr>
            <w:r>
              <w:rPr>
                <w:sz w:val="21"/>
              </w:rPr>
              <w:t>9.10 主控台心电图显示和保存功能：标配。</w:t>
            </w:r>
          </w:p>
          <w:p>
            <w:pPr>
              <w:jc w:val="left"/>
            </w:pPr>
            <w:r>
              <w:rPr>
                <w:sz w:val="21"/>
              </w:rPr>
              <w:t>9.11 智能异常心率管理功能：标配，自动识别不规则心率、异常心率并自动重新扫描。</w:t>
            </w:r>
          </w:p>
          <w:p>
            <w:pPr>
              <w:jc w:val="left"/>
            </w:pPr>
            <w:r>
              <w:rPr>
                <w:b/>
                <w:sz w:val="21"/>
              </w:rPr>
              <w:t>10.高级独立三维图像处理工作站</w:t>
            </w:r>
          </w:p>
          <w:p>
            <w:pPr>
              <w:jc w:val="left"/>
            </w:pPr>
            <w:r>
              <w:rPr>
                <w:sz w:val="21"/>
              </w:rPr>
              <w:t>10.1 独立工作站数量：2套。</w:t>
            </w:r>
          </w:p>
          <w:p>
            <w:pPr>
              <w:jc w:val="left"/>
            </w:pPr>
            <w:r>
              <w:rPr>
                <w:sz w:val="21"/>
              </w:rPr>
              <w:t>10.2 工作站软件：要求工作站软件与CT设备同品牌，且软件要求最新版本。</w:t>
            </w:r>
          </w:p>
          <w:p>
            <w:pPr>
              <w:jc w:val="left"/>
            </w:pPr>
            <w:r>
              <w:rPr>
                <w:sz w:val="21"/>
              </w:rPr>
              <w:t>10.3 硬件平台：</w:t>
            </w:r>
          </w:p>
          <w:p>
            <w:pPr>
              <w:jc w:val="left"/>
            </w:pPr>
            <w:r>
              <w:rPr>
                <w:sz w:val="21"/>
              </w:rPr>
              <w:t>10.3.1 工作站：要求工作站与CT设备同品牌；</w:t>
            </w:r>
          </w:p>
          <w:p>
            <w:pPr>
              <w:jc w:val="left"/>
            </w:pPr>
            <w:r>
              <w:rPr>
                <w:sz w:val="21"/>
              </w:rPr>
              <w:t>10.3.2 主频：≥6×2.0GHz；</w:t>
            </w:r>
          </w:p>
          <w:p>
            <w:pPr>
              <w:jc w:val="left"/>
            </w:pPr>
            <w:r>
              <w:rPr>
                <w:sz w:val="21"/>
              </w:rPr>
              <w:t>10.3.3 内存：≥32G；</w:t>
            </w:r>
          </w:p>
          <w:p>
            <w:pPr>
              <w:jc w:val="left"/>
            </w:pPr>
            <w:r>
              <w:rPr>
                <w:sz w:val="21"/>
              </w:rPr>
              <w:t>10.3.4 硬盘类型：固态硬盘；</w:t>
            </w:r>
          </w:p>
          <w:p>
            <w:pPr>
              <w:jc w:val="left"/>
            </w:pPr>
            <w:r>
              <w:rPr>
                <w:sz w:val="21"/>
              </w:rPr>
              <w:t>10.3.5 图像存储硬盘容量：≥900G；</w:t>
            </w:r>
          </w:p>
          <w:p>
            <w:pPr>
              <w:jc w:val="left"/>
            </w:pPr>
            <w:r>
              <w:rPr>
                <w:sz w:val="21"/>
              </w:rPr>
              <w:t>10.3.6 图像存储数：≥1,500,000幅（512*512矩阵）；</w:t>
            </w:r>
          </w:p>
          <w:p>
            <w:pPr>
              <w:jc w:val="left"/>
            </w:pPr>
            <w:r>
              <w:rPr>
                <w:sz w:val="21"/>
              </w:rPr>
              <w:t>10.3.7 监视器：≥19英寸LCD高分辨率彩显，2台；</w:t>
            </w:r>
          </w:p>
          <w:p>
            <w:pPr>
              <w:jc w:val="left"/>
            </w:pPr>
            <w:r>
              <w:rPr>
                <w:sz w:val="21"/>
              </w:rPr>
              <w:t>10.3.8 提供接口（DICOM3.0）：标配；</w:t>
            </w:r>
          </w:p>
          <w:p>
            <w:pPr>
              <w:jc w:val="left"/>
            </w:pPr>
            <w:r>
              <w:rPr>
                <w:sz w:val="21"/>
              </w:rPr>
              <w:t>10.3.9 主机和工作站之间有1000M网卡连接：标配；</w:t>
            </w:r>
          </w:p>
          <w:p>
            <w:pPr>
              <w:jc w:val="left"/>
            </w:pPr>
            <w:r>
              <w:rPr>
                <w:sz w:val="21"/>
              </w:rPr>
              <w:t>10.3.10 彩色打印接口，并能与工作站连接使用：标配；</w:t>
            </w:r>
          </w:p>
          <w:p>
            <w:pPr>
              <w:jc w:val="left"/>
            </w:pPr>
            <w:r>
              <w:rPr>
                <w:sz w:val="21"/>
              </w:rPr>
              <w:t>10.4 工作站图像信息智能搜索平台，能够自动地根据病人信息从PACS系统中调用DICOM图像：标配。</w:t>
            </w:r>
          </w:p>
          <w:p>
            <w:pPr>
              <w:jc w:val="left"/>
            </w:pPr>
            <w:r>
              <w:rPr>
                <w:sz w:val="21"/>
              </w:rPr>
              <w:t>10.5 多任务自动处理，能够自动在内存中加载工作站中存储的病例数据，并在后台中进行处理：标配。</w:t>
            </w:r>
          </w:p>
          <w:p>
            <w:pPr>
              <w:jc w:val="left"/>
            </w:pPr>
            <w:r>
              <w:rPr>
                <w:sz w:val="21"/>
              </w:rPr>
              <w:t>10.6 放射科信息管理系统自动连接功能：标配。</w:t>
            </w:r>
          </w:p>
          <w:p>
            <w:pPr>
              <w:jc w:val="left"/>
            </w:pPr>
            <w:r>
              <w:rPr>
                <w:sz w:val="21"/>
              </w:rPr>
              <w:t>10.7 图像三维分析系统：标配；</w:t>
            </w:r>
          </w:p>
          <w:p>
            <w:pPr>
              <w:jc w:val="left"/>
            </w:pPr>
            <w:r>
              <w:rPr>
                <w:sz w:val="21"/>
              </w:rPr>
              <w:t>10.7.1 自动轮廓勾画：标配；</w:t>
            </w:r>
          </w:p>
          <w:p>
            <w:pPr>
              <w:jc w:val="left"/>
            </w:pPr>
            <w:r>
              <w:rPr>
                <w:sz w:val="21"/>
              </w:rPr>
              <w:t>10.7.2 序列对比工具：标配；</w:t>
            </w:r>
          </w:p>
          <w:p>
            <w:pPr>
              <w:jc w:val="left"/>
            </w:pPr>
            <w:r>
              <w:rPr>
                <w:sz w:val="21"/>
              </w:rPr>
              <w:t>10.7.3 动态三维分析工具：标配；</w:t>
            </w:r>
          </w:p>
          <w:p>
            <w:pPr>
              <w:jc w:val="left"/>
            </w:pPr>
            <w:r>
              <w:rPr>
                <w:sz w:val="21"/>
              </w:rPr>
              <w:t>10.7.4 曲面重建感兴趣区放置工具：标配；</w:t>
            </w:r>
          </w:p>
          <w:p>
            <w:pPr>
              <w:jc w:val="left"/>
            </w:pPr>
            <w:r>
              <w:rPr>
                <w:sz w:val="21"/>
              </w:rPr>
              <w:t>10.7.5</w:t>
            </w:r>
            <w:r>
              <w:rPr>
                <w:sz w:val="21"/>
              </w:rPr>
              <w:t>多期相融合分析技术：标配；</w:t>
            </w:r>
          </w:p>
          <w:p>
            <w:pPr>
              <w:jc w:val="left"/>
            </w:pPr>
            <w:r>
              <w:rPr>
                <w:sz w:val="21"/>
              </w:rPr>
              <w:t>10.7.6</w:t>
            </w:r>
            <w:r>
              <w:rPr>
                <w:sz w:val="21"/>
              </w:rPr>
              <w:t>电影模式工具：标配；</w:t>
            </w:r>
          </w:p>
          <w:p>
            <w:pPr>
              <w:jc w:val="left"/>
            </w:pPr>
            <w:r>
              <w:rPr>
                <w:sz w:val="21"/>
              </w:rPr>
              <w:t>10.7.7</w:t>
            </w:r>
            <w:r>
              <w:rPr>
                <w:sz w:val="21"/>
              </w:rPr>
              <w:t>透明重建工具：标配；</w:t>
            </w:r>
          </w:p>
          <w:p>
            <w:pPr>
              <w:jc w:val="left"/>
            </w:pPr>
            <w:r>
              <w:rPr>
                <w:sz w:val="21"/>
              </w:rPr>
              <w:t>10.7.8</w:t>
            </w:r>
            <w:r>
              <w:rPr>
                <w:sz w:val="21"/>
              </w:rPr>
              <w:t>多元三维处理工具：标配；</w:t>
            </w:r>
          </w:p>
          <w:p>
            <w:pPr>
              <w:jc w:val="left"/>
            </w:pPr>
            <w:r>
              <w:rPr>
                <w:sz w:val="21"/>
              </w:rPr>
              <w:t>10.7.9</w:t>
            </w:r>
            <w:r>
              <w:rPr>
                <w:sz w:val="21"/>
              </w:rPr>
              <w:t>表面重建工具：标配；</w:t>
            </w:r>
          </w:p>
          <w:p>
            <w:pPr>
              <w:jc w:val="left"/>
            </w:pPr>
            <w:r>
              <w:rPr>
                <w:sz w:val="21"/>
              </w:rPr>
              <w:t>10.7.10 直接三维兼容工具：标配；</w:t>
            </w:r>
          </w:p>
          <w:p>
            <w:pPr>
              <w:jc w:val="left"/>
            </w:pPr>
            <w:r>
              <w:rPr>
                <w:sz w:val="21"/>
              </w:rPr>
              <w:t>10.7.11 三维内窥镜分析工具：标配；</w:t>
            </w:r>
          </w:p>
          <w:p>
            <w:pPr>
              <w:jc w:val="left"/>
            </w:pPr>
            <w:r>
              <w:rPr>
                <w:sz w:val="21"/>
              </w:rPr>
              <w:t>10.7.12</w:t>
            </w:r>
            <w:r>
              <w:rPr>
                <w:sz w:val="21"/>
              </w:rPr>
              <w:t>智能自动腔内漫游工具</w:t>
            </w:r>
            <w:r>
              <w:rPr>
                <w:sz w:val="21"/>
              </w:rPr>
              <w:t>：标配；</w:t>
            </w:r>
          </w:p>
          <w:p>
            <w:pPr>
              <w:jc w:val="left"/>
            </w:pPr>
            <w:r>
              <w:rPr>
                <w:sz w:val="21"/>
              </w:rPr>
              <w:t>10.7.13</w:t>
            </w:r>
            <w:r>
              <w:rPr>
                <w:sz w:val="21"/>
              </w:rPr>
              <w:t>凸透镜视图工具</w:t>
            </w:r>
            <w:r>
              <w:rPr>
                <w:sz w:val="21"/>
              </w:rPr>
              <w:t>：标配；</w:t>
            </w:r>
          </w:p>
          <w:p>
            <w:pPr>
              <w:jc w:val="left"/>
            </w:pPr>
            <w:r>
              <w:rPr>
                <w:sz w:val="21"/>
              </w:rPr>
              <w:t>10.7.14 管腔模式分析工具：标配；</w:t>
            </w:r>
          </w:p>
          <w:p>
            <w:pPr>
              <w:jc w:val="left"/>
            </w:pPr>
            <w:r>
              <w:rPr>
                <w:sz w:val="21"/>
              </w:rPr>
              <w:t>10.7.15 自动切割手术刀模式：标配；</w:t>
            </w:r>
          </w:p>
          <w:p>
            <w:pPr>
              <w:jc w:val="left"/>
            </w:pPr>
            <w:r>
              <w:rPr>
                <w:sz w:val="21"/>
              </w:rPr>
              <w:t>10.8 全自动去骨软件：标配；</w:t>
            </w:r>
          </w:p>
          <w:p>
            <w:pPr>
              <w:jc w:val="left"/>
            </w:pPr>
            <w:r>
              <w:rPr>
                <w:sz w:val="21"/>
              </w:rPr>
              <w:t>10.9 全自动心脏分析软件：标配；</w:t>
            </w:r>
          </w:p>
          <w:p>
            <w:pPr>
              <w:jc w:val="left"/>
            </w:pPr>
            <w:r>
              <w:rPr>
                <w:sz w:val="21"/>
              </w:rPr>
              <w:t>10.9.1 零键式心脏工作流程：启动软件后无需操作即可同时完成冠脉束提取、血管拉直分析、血管探针等三维后处理；</w:t>
            </w:r>
          </w:p>
          <w:p>
            <w:pPr>
              <w:jc w:val="left"/>
            </w:pPr>
            <w:r>
              <w:rPr>
                <w:sz w:val="21"/>
              </w:rPr>
              <w:t>10.9.2 心脏全自动分析：标配；</w:t>
            </w:r>
          </w:p>
          <w:p>
            <w:pPr>
              <w:jc w:val="left"/>
            </w:pPr>
            <w:r>
              <w:rPr>
                <w:sz w:val="21"/>
              </w:rPr>
              <w:t>10.9.2.1 冠状动脉树自动提取：标配；</w:t>
            </w:r>
          </w:p>
          <w:p>
            <w:pPr>
              <w:jc w:val="left"/>
            </w:pPr>
            <w:r>
              <w:rPr>
                <w:sz w:val="21"/>
              </w:rPr>
              <w:t>10.9.2.2 冠状动脉名称自动标识：标配；</w:t>
            </w:r>
          </w:p>
          <w:p>
            <w:pPr>
              <w:jc w:val="left"/>
            </w:pPr>
            <w:r>
              <w:rPr>
                <w:sz w:val="21"/>
              </w:rPr>
              <w:t>10.9.2.3 冠状动脉长度测定：标配；</w:t>
            </w:r>
          </w:p>
          <w:p>
            <w:pPr>
              <w:jc w:val="left"/>
            </w:pPr>
            <w:r>
              <w:rPr>
                <w:sz w:val="21"/>
              </w:rPr>
              <w:t>10.9.2.4 冠脉横断面积测量：标配；</w:t>
            </w:r>
          </w:p>
          <w:p>
            <w:pPr>
              <w:jc w:val="left"/>
            </w:pPr>
            <w:r>
              <w:rPr>
                <w:sz w:val="21"/>
              </w:rPr>
              <w:t>10.9.2.5 冠脉狭窄度测量：标配；</w:t>
            </w:r>
          </w:p>
          <w:p>
            <w:pPr>
              <w:jc w:val="left"/>
            </w:pPr>
            <w:r>
              <w:rPr>
                <w:sz w:val="21"/>
              </w:rPr>
              <w:t>10.9.2.6 冠脉管腔体积测量：标配；</w:t>
            </w:r>
          </w:p>
          <w:p>
            <w:pPr>
              <w:jc w:val="left"/>
            </w:pPr>
            <w:r>
              <w:rPr>
                <w:sz w:val="21"/>
              </w:rPr>
              <w:t>10.9.2.7 冠脉平均直径测量：标配；</w:t>
            </w:r>
          </w:p>
          <w:p>
            <w:pPr>
              <w:jc w:val="left"/>
            </w:pPr>
            <w:r>
              <w:rPr>
                <w:sz w:val="21"/>
              </w:rPr>
              <w:t>10.9.2.8 冠状斑块彩色编码定性分析：标配；</w:t>
            </w:r>
          </w:p>
          <w:p>
            <w:pPr>
              <w:jc w:val="left"/>
            </w:pPr>
            <w:r>
              <w:rPr>
                <w:sz w:val="21"/>
              </w:rPr>
              <w:t>10.9.2.9 冠脉斑块体积定量分析：标配；</w:t>
            </w:r>
          </w:p>
          <w:p>
            <w:pPr>
              <w:jc w:val="left"/>
            </w:pPr>
            <w:r>
              <w:rPr>
                <w:sz w:val="21"/>
              </w:rPr>
              <w:t>10.9.2.10 冠状动脉搭桥及支架显示、分析和置放计划：标配；</w:t>
            </w:r>
          </w:p>
          <w:p>
            <w:pPr>
              <w:jc w:val="left"/>
            </w:pPr>
            <w:r>
              <w:rPr>
                <w:sz w:val="21"/>
              </w:rPr>
              <w:t>10.9.2.11 类血管内超声功能(IVUS)：标配；</w:t>
            </w:r>
          </w:p>
          <w:p>
            <w:pPr>
              <w:jc w:val="left"/>
            </w:pPr>
            <w:r>
              <w:rPr>
                <w:sz w:val="21"/>
              </w:rPr>
              <w:t>10.9.2.12 心脏彩色透明显示：标配；</w:t>
            </w:r>
          </w:p>
          <w:p>
            <w:pPr>
              <w:jc w:val="left"/>
            </w:pPr>
            <w:r>
              <w:rPr>
                <w:sz w:val="21"/>
              </w:rPr>
              <w:t>10.9.2.13 心导管介入式显示：标配。</w:t>
            </w:r>
          </w:p>
          <w:p>
            <w:pPr>
              <w:jc w:val="left"/>
            </w:pPr>
            <w:r>
              <w:rPr>
                <w:sz w:val="21"/>
              </w:rPr>
              <w:t>10.10 钙化积分软件：标配。</w:t>
            </w:r>
          </w:p>
          <w:p>
            <w:pPr>
              <w:jc w:val="left"/>
            </w:pPr>
            <w:r>
              <w:rPr>
                <w:sz w:val="21"/>
              </w:rPr>
              <w:t>10.11 零键去骨技术：标配。</w:t>
            </w:r>
          </w:p>
          <w:p>
            <w:pPr>
              <w:jc w:val="left"/>
            </w:pPr>
            <w:r>
              <w:rPr>
                <w:sz w:val="21"/>
              </w:rPr>
              <w:t>10.12 全自动血管分析软件：标配；</w:t>
            </w:r>
          </w:p>
          <w:p>
            <w:pPr>
              <w:jc w:val="left"/>
            </w:pPr>
            <w:r>
              <w:rPr>
                <w:sz w:val="21"/>
              </w:rPr>
              <w:t>10.12.1 自动血管循迹，提取和显示以及血管尺寸的测量：标配；</w:t>
            </w:r>
          </w:p>
          <w:p>
            <w:pPr>
              <w:jc w:val="left"/>
            </w:pPr>
            <w:r>
              <w:rPr>
                <w:sz w:val="21"/>
              </w:rPr>
              <w:t>10.12.2 自动探查血管中轴：标配；</w:t>
            </w:r>
          </w:p>
          <w:p>
            <w:pPr>
              <w:jc w:val="left"/>
            </w:pPr>
            <w:r>
              <w:rPr>
                <w:sz w:val="21"/>
              </w:rPr>
              <w:t>10.12.3 快速循迹血管分支成像，分别显示弯曲血管，血管横，纵，斜截面图像：标配；</w:t>
            </w:r>
          </w:p>
          <w:p>
            <w:pPr>
              <w:jc w:val="left"/>
            </w:pPr>
            <w:r>
              <w:rPr>
                <w:sz w:val="21"/>
              </w:rPr>
              <w:t>10.12.4 可以在两个主要血管之间添加分支改善血管中轴循迹：标配；</w:t>
            </w:r>
          </w:p>
          <w:p>
            <w:pPr>
              <w:jc w:val="left"/>
            </w:pPr>
            <w:r>
              <w:rPr>
                <w:sz w:val="21"/>
              </w:rPr>
              <w:t>10.12.5 编辑血管轮廓时自动插入临近血管信息：标配；</w:t>
            </w:r>
          </w:p>
          <w:p>
            <w:pPr>
              <w:jc w:val="left"/>
            </w:pPr>
            <w:r>
              <w:rPr>
                <w:sz w:val="21"/>
              </w:rPr>
              <w:t>10.12.6 管腔曲面重建成像：标配；</w:t>
            </w:r>
          </w:p>
          <w:p>
            <w:pPr>
              <w:jc w:val="left"/>
            </w:pPr>
            <w:r>
              <w:rPr>
                <w:sz w:val="21"/>
              </w:rPr>
              <w:t>10.12.7 最佳纵轴重建成像：标配；</w:t>
            </w:r>
          </w:p>
          <w:p>
            <w:pPr>
              <w:jc w:val="left"/>
            </w:pPr>
            <w:r>
              <w:rPr>
                <w:sz w:val="21"/>
              </w:rPr>
              <w:t>10.12.8 对操作者选定血管节段进行定性和定量分析，包括但不限于（血管长度、横截面积、血管狭窄比率、容积、血管平均直径、最小直径、最大直径）：标配；</w:t>
            </w:r>
          </w:p>
          <w:p>
            <w:pPr>
              <w:jc w:val="left"/>
            </w:pPr>
            <w:r>
              <w:rPr>
                <w:sz w:val="21"/>
              </w:rPr>
              <w:t>10.12.9 通过全自动主动脉，髂动脉跟踪技术实现主动脉自动成像：标配；</w:t>
            </w:r>
          </w:p>
          <w:p>
            <w:pPr>
              <w:jc w:val="left"/>
            </w:pPr>
            <w:r>
              <w:rPr>
                <w:sz w:val="21"/>
              </w:rPr>
              <w:t>10.12.10 对血栓进行自动检测和分析：标配。</w:t>
            </w:r>
          </w:p>
          <w:p>
            <w:pPr>
              <w:jc w:val="left"/>
            </w:pPr>
            <w:r>
              <w:rPr>
                <w:sz w:val="21"/>
              </w:rPr>
              <w:t>10.13 CT尿路造影技术：标配。</w:t>
            </w:r>
          </w:p>
          <w:p>
            <w:pPr>
              <w:jc w:val="left"/>
            </w:pPr>
            <w:r>
              <w:rPr>
                <w:sz w:val="21"/>
              </w:rPr>
              <w:t>10.14 头颈部CTA同步数字减影技术：标配。</w:t>
            </w:r>
          </w:p>
          <w:p>
            <w:pPr>
              <w:jc w:val="left"/>
            </w:pPr>
            <w:r>
              <w:rPr>
                <w:sz w:val="21"/>
              </w:rPr>
              <w:t>10.15 神经系统动静脉融合软件：标配。</w:t>
            </w:r>
          </w:p>
          <w:p>
            <w:pPr>
              <w:jc w:val="left"/>
            </w:pPr>
            <w:r>
              <w:rPr>
                <w:sz w:val="21"/>
              </w:rPr>
              <w:t>10.16 脑出血测量工具：标配。</w:t>
            </w:r>
          </w:p>
          <w:p>
            <w:pPr>
              <w:jc w:val="left"/>
            </w:pPr>
            <w:r>
              <w:rPr>
                <w:sz w:val="21"/>
              </w:rPr>
              <w:t>10.17 脑表面积分分析：标配。</w:t>
            </w:r>
          </w:p>
          <w:p>
            <w:pPr>
              <w:jc w:val="left"/>
            </w:pPr>
            <w:r>
              <w:rPr>
                <w:sz w:val="21"/>
              </w:rPr>
              <w:t>10.18 腹腔脂肪测量软件：标配。</w:t>
            </w:r>
          </w:p>
          <w:p>
            <w:pPr>
              <w:jc w:val="left"/>
            </w:pPr>
            <w:r>
              <w:rPr>
                <w:sz w:val="21"/>
              </w:rPr>
              <w:t>10.19 骨骼内固定支架透视技术：标配。</w:t>
            </w:r>
          </w:p>
          <w:p>
            <w:pPr>
              <w:jc w:val="left"/>
            </w:pPr>
            <w:r>
              <w:rPr>
                <w:sz w:val="21"/>
              </w:rPr>
              <w:t>10.20 骨科畸形矫正评估：标配。</w:t>
            </w:r>
          </w:p>
          <w:p>
            <w:pPr>
              <w:jc w:val="left"/>
            </w:pPr>
            <w:r>
              <w:rPr>
                <w:sz w:val="21"/>
              </w:rPr>
              <w:t>10.21 内耳多功能成像技术：标配。</w:t>
            </w:r>
          </w:p>
          <w:p>
            <w:pPr>
              <w:jc w:val="both"/>
            </w:pPr>
            <w:r>
              <w:rPr>
                <w:sz w:val="21"/>
              </w:rPr>
              <w:t>10.22 全景齿科成像软件：标配。</w:t>
            </w:r>
          </w:p>
        </w:tc>
      </w:tr>
      <w:tr>
        <w:tc>
          <w:tcPr>
            <w:tcW w:type="dxa" w:w="2076"/>
          </w:tcPr>
          <w:p/>
        </w:tc>
        <w:tc>
          <w:tcPr>
            <w:tcW w:type="dxa" w:w="415"/>
          </w:tcPr>
          <w:p>
            <w:r>
              <w:rPr/>
              <w:t>2</w:t>
            </w:r>
          </w:p>
        </w:tc>
        <w:tc>
          <w:tcPr>
            <w:tcW w:type="dxa" w:w="5814"/>
          </w:tcPr>
          <w:p>
            <w:pPr>
              <w:jc w:val="left"/>
            </w:pPr>
            <w:r>
              <w:rPr>
                <w:b/>
                <w:sz w:val="21"/>
              </w:rPr>
              <w:t>配置清单：</w:t>
            </w:r>
          </w:p>
          <w:tbl>
            <w:tblPr>
              <w:tblBorders>
                <w:top w:val="none" w:color="000000" w:sz="4"/>
                <w:left w:val="none" w:color="000000" w:sz="4"/>
                <w:bottom w:val="none" w:color="000000" w:sz="4"/>
                <w:right w:val="none" w:color="000000" w:sz="4"/>
                <w:insideH w:val="none"/>
                <w:insideV w:val="none"/>
              </w:tblBorders>
            </w:tblPr>
            <w:tblGrid>
              <w:gridCol w:w="664"/>
              <w:gridCol w:w="2526"/>
              <w:gridCol w:w="794"/>
              <w:gridCol w:w="1589"/>
            </w:tblGrid>
            <w:tr>
              <w:tc>
                <w:tcPr>
                  <w:tcW w:type="dxa" w:w="664"/>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526"/>
                  <w:tcBorders>
                    <w:top w:val="single" w:color="000000" w:sz="4"/>
                    <w:left w:val="single" w:color="000000" w:sz="4"/>
                    <w:bottom w:val="single" w:color="000000" w:sz="4"/>
                    <w:right w:val="single" w:color="000000" w:sz="4"/>
                  </w:tcBorders>
                  <w:vAlign w:val="top"/>
                </w:tcPr>
                <w:p>
                  <w:pPr>
                    <w:jc w:val="center"/>
                  </w:pPr>
                  <w:r>
                    <w:rPr>
                      <w:b/>
                      <w:sz w:val="21"/>
                    </w:rPr>
                    <w:t>设备名称</w:t>
                  </w:r>
                </w:p>
              </w:tc>
              <w:tc>
                <w:tcPr>
                  <w:tcW w:type="dxa" w:w="794"/>
                  <w:tcBorders>
                    <w:top w:val="single" w:color="000000" w:sz="4"/>
                    <w:left w:val="single" w:color="000000" w:sz="4"/>
                    <w:bottom w:val="single" w:color="000000" w:sz="4"/>
                    <w:right w:val="single" w:color="000000" w:sz="4"/>
                  </w:tcBorders>
                  <w:vAlign w:val="top"/>
                </w:tcPr>
                <w:p>
                  <w:pPr>
                    <w:jc w:val="center"/>
                  </w:pPr>
                  <w:r>
                    <w:rPr>
                      <w:b/>
                      <w:sz w:val="21"/>
                    </w:rPr>
                    <w:t>单位</w:t>
                  </w:r>
                </w:p>
              </w:tc>
              <w:tc>
                <w:tcPr>
                  <w:tcW w:type="dxa" w:w="1589"/>
                  <w:tcBorders>
                    <w:top w:val="single" w:color="000000" w:sz="4"/>
                    <w:left w:val="single" w:color="000000" w:sz="4"/>
                    <w:bottom w:val="single" w:color="000000" w:sz="4"/>
                    <w:right w:val="single" w:color="000000" w:sz="4"/>
                  </w:tcBorders>
                  <w:vAlign w:val="top"/>
                </w:tcPr>
                <w:p>
                  <w:pPr>
                    <w:jc w:val="center"/>
                  </w:pPr>
                  <w:r>
                    <w:rPr>
                      <w:b/>
                      <w:sz w:val="21"/>
                    </w:rPr>
                    <w:t>数量</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独立工作站</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AI软件：（AI：肺结节、肺炎、肋骨骨折、脑卒中、胸平片、骨龄、平片骨折、乳腺钼靶、肝脏；</w:t>
                  </w:r>
                </w:p>
                <w:p>
                  <w:pPr>
                    <w:jc w:val="center"/>
                  </w:pPr>
                  <w:r>
                    <w:rPr>
                      <w:sz w:val="21"/>
                    </w:rPr>
                    <w:t>CTA：头颈、冠脉、脑灌注）</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86寸会诊屏（带工作站）</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3兆医用</w:t>
                  </w:r>
                  <w:r>
                    <w:rPr>
                      <w:sz w:val="21"/>
                    </w:rPr>
                    <w:t>图像输出设备</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5兆医用</w:t>
                  </w:r>
                  <w:r>
                    <w:rPr>
                      <w:sz w:val="21"/>
                    </w:rPr>
                    <w:t>图像输出设备</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高压注射器</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抽湿机</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空气消毒机</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吸痰器</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恒温箱</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氧气瓶</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氧气袋</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批</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应急抢救车</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防护用品（包含铅帽、铅围脖、铅眼镜、铅裙，成人、小孩各一套，铅床单一张）</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批</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说明书</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合格证</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66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526"/>
                  <w:tcBorders>
                    <w:top w:val="none" w:color="000000" w:sz="4"/>
                    <w:left w:val="single" w:color="000000" w:sz="4"/>
                    <w:bottom w:val="single" w:color="000000" w:sz="4"/>
                    <w:right w:val="single" w:color="000000" w:sz="4"/>
                  </w:tcBorders>
                  <w:vAlign w:val="top"/>
                </w:tcPr>
                <w:p>
                  <w:pPr>
                    <w:jc w:val="center"/>
                  </w:pPr>
                  <w:r>
                    <w:rPr>
                      <w:sz w:val="21"/>
                    </w:rPr>
                    <w:t>保修卡</w:t>
                  </w:r>
                </w:p>
              </w:tc>
              <w:tc>
                <w:tcPr>
                  <w:tcW w:type="dxa" w:w="794"/>
                  <w:tcBorders>
                    <w:top w:val="none" w:color="000000" w:sz="4"/>
                    <w:left w:val="single" w:color="000000" w:sz="4"/>
                    <w:bottom w:val="single" w:color="000000" w:sz="4"/>
                    <w:right w:val="single" w:color="000000" w:sz="4"/>
                  </w:tcBorders>
                  <w:vAlign w:val="top"/>
                </w:tcPr>
                <w:p>
                  <w:pPr>
                    <w:jc w:val="center"/>
                  </w:pPr>
                  <w:r>
                    <w:rPr>
                      <w:sz w:val="21"/>
                    </w:rPr>
                    <w:t>份</w:t>
                  </w:r>
                </w:p>
              </w:tc>
              <w:tc>
                <w:tcPr>
                  <w:tcW w:type="dxa" w:w="1589"/>
                  <w:tcBorders>
                    <w:top w:val="none" w:color="000000" w:sz="4"/>
                    <w:left w:val="single" w:color="000000" w:sz="4"/>
                    <w:bottom w:val="single" w:color="000000" w:sz="4"/>
                    <w:right w:val="single" w:color="000000" w:sz="4"/>
                  </w:tcBorders>
                  <w:vAlign w:val="top"/>
                </w:tcPr>
                <w:p>
                  <w:pPr>
                    <w:jc w:val="center"/>
                  </w:pPr>
                  <w:r>
                    <w:rPr>
                      <w:sz w:val="21"/>
                    </w:rPr>
                    <w:t>1</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佛山市第四人民医院（佛山市结核病防治所）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采购包1：保证金人民币：190,000.00元整。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1，（一）供货要求 1.中标人须按照采购人的订单要求进行供货，一般情况下在设备到货后5天内开始进行；中标人负责派合格的工程师到现场进行设备安装、调试，达到正常运作要求，保证操作人正常使用。 2.本次采购所采购商品的基本参数要求为最基本配置，如无特别说明，任何产品不得低于基本配置要求。 3.中标人必须保证中标产品在交付前未被厂家废型或者停止生产，否则将按违约处理。 （二）质量要求 1.产品质量应符合《中华人民共和国产品质量法》、《医疗器械监督管理条例》、《医疗器械生产监督管理办法》、《医疗器械经营企业许可证管理办法》等要求、中华人民共和国国家安全质量标准、环保标准、行业标准货，货物来源符合国内官方标准。 2.中标人提供的产品技术性能规格及参数，应符合招标文件和中标人投标文件所要求的技术标准及生产厂商公开的宣传资料和生产厂商官方网站宣传内容的标准要求。 3.中标人应保证提供的产品是全新未使用过的原厂合格正品（包括零部件），表面无划损、无任何缺陷隐患，在中国境内可依常规安全合法使用。 4.定制产品必须符合国家及行业等要求。 5.若发现本次采购的货物本身存在缺陷，中标人须无条件退货或更换同类产品。 （三）包装、保险及发运、保管要求 1.货物材料的包装必须是制造商原厂包装，其包装均应有良好的防湿、防锈、防潮、防雨、防腐及防碰撞的措施。凡由于包装不良造成的损失和由此产生的费用均由中标人承担。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3.各种设备必须提供装箱清单，按装箱清单验收货物。 4.货物在现场的保管由中标人负责，直至项目安装、验收完毕。 5.货物至采购人指定的使用现场的包装、保险及发运等环节和费用均由中标人负责。 （四）售后服务及培训要求 1.质保期期限（简称“质保期”）自验收签字之日起，提供不少于三年的原厂整机全保服务，质保期过后，提供市场最优惠维保价格，质保期内非采购人的人为原因而出现产品质量及安装问题，由中标人负责包修、包换或包退，中标人无偿为采购人维修或更换相应货物，并保证采购人的正常使用，并承担因此而产生的一切费用。 2.中标人负责无条件送货、上门安装、调试及其他售后服务，并指派专人负责与采购人联系售后服务事宜，具有经过厂家培训及得到认可的维修工程师和售后服务人员。所有货物保修服务方式均为中标人上门保修，由此产生的一切费用均由中标人承担。 3.中标人提供24小时服务热线，对采购人的服务通知，中标人在接报后3小时内响应，5小时内派人员到达现场，48小时内完成故障检测与排除。 4.质保期内，非采购人的人为原因而出现产品质量的，由中标人负责包修、包换或包退，并承担因此而产生的一切费用。 5.所有货物质保服务方式均为中标人上门服务，即由中标人派员到货物使用现场维修，由此产生的一切费用均由中标人承担。 6.质保期内定期派工程师到现场维护和巡查。质保期满后，投标人提供终身有偿上门维护服务。主要零配件价格在质保期后按同类产品的优惠价格提供。 7.中标人须为所有被培训人员提供培训用文字资料和讲义等相关用品。所有的资料必须是中文书写。 （五）保密要求 1.中标人须与采购人签订保密协议书。  2.中标人不能私自复制或留存、私自开发应用、对外公布，或提供涉及采购人的数据给第三方使用。中标人须承诺按照国家、省的有关法规文件规定，开展生产工作、履行保密责任，如中标人在项目实施过程中造成数据泄漏或违反其它保密条例的，将追究法律责任。采购人对于知悉中标人的有关合同事宜同样负有保密义务。 （六）其他要求 1.中标人在实际供货时，若被发现提供的货物未能达到招标文件和投标文件中的有关要求，将按有关法规进行处罚，采购人有权单方面中止合同的执行,并追究因中标人所提供的未达到所承诺准确率产品而产生的所有损失和责任。  2.因产品的质量问题发生争议，由具有资质的质检部门进行鉴定（优先由广东省或佛山市质检部门进行质量鉴定）。采购人与中标人认为有需要，可以共同提出或分别提出质量鉴定，广东省质检部门与佛山市质检部门的鉴定结论不一致的，以广东省质检部门的鉴定结论为准。产品符合质量标准的，鉴定费由采购人承担；产品不符合质量标准的，鉴定费由中标人承担。 3.如因国家相关政策发生变化，应以最新的国家相关政策为准并进行执行，如因国家相关政策发生变化而导致本次项目的合同无法继续执行，采购人不承担任何责任，中标人自行承担由此带来的任何风险及后果。 4.中标人必须向采购人提供本项目采购的所有安装和维护服务的全部内容。若本项目采购的产品等方面的配置或要求中出现不合理或不完整的问题时，中标人有责任和义务在投标文件中提出补充修改方案，并在具体实施前征得采购人同意。 5.中标人应负责开通Dicom和Worklist等数据通讯接口，设备接入PACS的接口费、接口程序修改费用由中标人承担。 6.中标人协助采购人进行环评、预评、控评、诊疗许可办理等相关手续。 7.属于以下设备的要求： （1）检验设备：中标人需开通通讯接口（单向、双向）。并负责设备接入LIS的接口费、接口程序修改费用。 （2）影像设备：中标人开通Dicom和Worklist等数据通讯接口，并负责设备接入PACS的接口费、接口程序修改费用。 （3）电生理设备（心电图、心电监护等）、重症监护设备、麻醉呼吸机等设备：中标人必须开放所有数据通讯接口。并负责设备接入对应系统的接口费、接口程序修改费用。</w:t>
            </w:r>
          </w:p>
        </w:tc>
      </w:tr>
      <w:tr>
        <w:tc>
          <w:tcPr>
            <w:tcW w:type="dxa" w:w="1051"/>
          </w:tcPr>
          <w:p>
            <w:r>
              <w:rPr/>
              <w:t>19</w:t>
            </w:r>
          </w:p>
        </w:tc>
        <w:tc>
          <w:tcPr>
            <w:tcW w:type="dxa" w:w="2252"/>
          </w:tcPr>
          <w:p>
            <w:r>
              <w:rPr/>
              <w:t>开标解密时长</w:t>
            </w:r>
          </w:p>
        </w:tc>
        <w:tc>
          <w:tcPr>
            <w:tcW w:type="dxa" w:w="5004"/>
          </w:tcPr>
          <w:p>
            <w:r>
              <w:rPr/>
              <w:t>具体情况根据开标时现场采购代理机构人员设置为准。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黄小姐、梁小姐</w:t>
      </w:r>
    </w:p>
    <w:p>
      <w:pPr>
        <w:ind w:firstLine="480"/>
      </w:pPr>
      <w:r>
        <w:rPr/>
        <w:t>电话：</w:t>
      </w:r>
      <w:r>
        <w:rPr/>
        <w:t>0757-83277829、020-87687817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采购包1(128排螺旋CT)：综合评分法,是指投标文件满足招标文件全部实质性要求，且按照评审因素的量化指标评审得分最高的投标人为中标候选人的评标方法。（最低报价不是中标的唯一依据。）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采购包1（128排螺旋CT）：</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 购 品 目 清 单 在 中 国 政 府 采 购 网 （http：//www.ccgp.gov.cn/）上发布。（适用于优先采购节能产品，强制节能产品不享受价格扣除）  2、对节能产品价格扣除的规定： （1） 投标人须按“政策适用性说明”填写，并同时提供国家确定的认证机构出具的处于有效期之内的认证证书；（2）扣除方法如下：节能产品金额占项目总金额的比重达到 30％及以上的，扣 1％。  特别说明：已经作为评审因素进行评分的不再进行价格扣除。 3、如投标产品属于《环境标志产品政府采购品目清单》中所列的产品，供应商必须在投标文件中明确列 明具体产品的名称并提供国家确定的认证机构出具 的处于有效期之内的环境标志产品认证证书。环境标 志 产 品 政 府 采 购 品 目 清 单 在 中 国 政 府 采 购 网 （http://www.ccgp.gov.cn/）上发布。  4、对环境标志产品价格扣除的规定： （1）投标人须按“政策适用性说明”填写，并同时 提供国家确定的认证机构出具的处于有效期之内的 认证证书；（2）扣除方法如下：环境标志产品金额占项目总金额的比重达到 30％及以上的，扣 1％。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采购包1（128排螺旋CT）：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提供承诺函，格式自拟。</w:t>
            </w:r>
          </w:p>
        </w:tc>
      </w:tr>
      <w:tr>
        <w:tc>
          <w:tcPr>
            <w:tcW w:type="dxa" w:w="890"/>
          </w:tcPr>
          <w:p>
            <w:r>
              <w:rPr/>
              <w:t>3</w:t>
            </w:r>
          </w:p>
        </w:tc>
        <w:tc>
          <w:tcPr>
            <w:tcW w:type="dxa" w:w="3178"/>
          </w:tcPr>
          <w:p>
            <w:r>
              <w:rPr/>
              <w:t>具有良好的商业信誉和健全的财务会计制度</w:t>
            </w:r>
          </w:p>
        </w:tc>
        <w:tc>
          <w:tcPr>
            <w:tcW w:type="dxa" w:w="4238"/>
          </w:tcPr>
          <w:p>
            <w:r>
              <w:rPr/>
              <w:t>提供承诺函，格式自拟。</w:t>
            </w:r>
          </w:p>
        </w:tc>
      </w:tr>
      <w:tr>
        <w:tc>
          <w:tcPr>
            <w:tcW w:type="dxa" w:w="890"/>
          </w:tcPr>
          <w:p>
            <w:r>
              <w:rPr/>
              <w:t>4</w:t>
            </w:r>
          </w:p>
        </w:tc>
        <w:tc>
          <w:tcPr>
            <w:tcW w:type="dxa" w:w="3178"/>
          </w:tcPr>
          <w:p>
            <w:r>
              <w:rPr/>
              <w:t>履行合同所必需的设备和专业技术能力</w:t>
            </w:r>
          </w:p>
        </w:tc>
        <w:tc>
          <w:tcPr>
            <w:tcW w:type="dxa" w:w="4238"/>
          </w:tcPr>
          <w:p>
            <w:r>
              <w:rPr/>
              <w:t>提供承诺函，格式自拟。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w:t>
            </w:r>
          </w:p>
        </w:tc>
        <w:tc>
          <w:tcPr>
            <w:tcW w:type="dxa" w:w="4238"/>
          </w:tcPr>
          <w:p>
            <w:r>
              <w:rPr/>
              <w:t>投标人如为生产企业：提供有效的《医疗器械生产许可证》复印件（如国家另有规定，则适用其规定）；投标人如为经营企业：提供有效的《医疗器械经营许可证》复印件（如国家另有规定，则适用其规定）；投标产品应具备有效的《医疗器械注册证》（无强制要求的除外，以国家药品监督管理局网上的数据库中查询的数据为准）</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采购包1（128排螺旋CT）：</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采购包1128排螺旋CT</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带“▲”号技术参数响应程度 (30.0分)</w:t>
            </w:r>
          </w:p>
        </w:tc>
        <w:tc>
          <w:tcPr>
            <w:tcW w:type="dxa" w:w="5076"/>
          </w:tcPr>
          <w:p>
            <w:pPr>
              <w:jc w:val="left"/>
            </w:pPr>
            <w:r>
              <w:rPr/>
              <w:t>根据投标人对招标文件采购需求中带“▲”号技术参数的响应程度进行评审： 完全满足或完全满足并有优于的得30分，其中带“▲”号技术参数（共12项）每有一项负偏离或不响应的扣2.5分，本项最低扣至0分。 注：对于带“▲”条款，若“技术标准与要求”中有相关规定则按其要求提供相关资料；若“技术标准与要求”中无相关规定则投标人须提供所投设备彩页（同时在产品彩页上标记与招标文件对应点的技术条款，以便核对）或经生产厂家盖章的技术参数证明文件。投标人必须对技术要求“▲”条款逐条明确应答，提出实际的响应说明，不允许仅以“满足”或照抄招标要求应答。</w:t>
            </w:r>
          </w:p>
        </w:tc>
      </w:tr>
      <w:tr>
        <w:tc>
          <w:tcPr>
            <w:tcW w:type="dxa" w:w="922"/>
            <w:gridSpan w:val="2"/>
            <w:vMerge/>
          </w:tcPr>
          <w:p/>
        </w:tc>
        <w:tc>
          <w:tcPr>
            <w:tcW w:type="dxa" w:w="2307"/>
          </w:tcPr>
          <w:p>
            <w:pPr>
              <w:jc w:val="left"/>
            </w:pPr>
            <w:r>
              <w:rPr/>
              <w:t>技术参数（除带“▲”号及“★”的技术参数）响应程度 (10.0分)</w:t>
            </w:r>
          </w:p>
        </w:tc>
        <w:tc>
          <w:tcPr>
            <w:tcW w:type="dxa" w:w="5076"/>
          </w:tcPr>
          <w:p>
            <w:pPr>
              <w:jc w:val="left"/>
            </w:pPr>
            <w:r>
              <w:rPr/>
              <w:t>根据投标人对招标文件采购需求中技术参数（除带“▲”号及“★”的技术参数外）的响应程度进行评审：各项技术参数指标及要求全部满足的得10分，负偏离参数在1-3项的得7分，负偏离参数在4-6项的得4分，负偏离参数在7-9项的得1分，负偏离参数在10项或以上的不得分。 注：采购需求如有要求提供证明资料的，须提供相关的证明资料，不提供视为负偏离。</w:t>
            </w:r>
          </w:p>
        </w:tc>
      </w:tr>
      <w:tr>
        <w:tc>
          <w:tcPr>
            <w:tcW w:type="dxa" w:w="922"/>
            <w:gridSpan w:val="2"/>
            <w:vMerge/>
          </w:tcPr>
          <w:p/>
        </w:tc>
        <w:tc>
          <w:tcPr>
            <w:tcW w:type="dxa" w:w="2307"/>
          </w:tcPr>
          <w:p>
            <w:pPr>
              <w:jc w:val="left"/>
            </w:pPr>
            <w:r>
              <w:rPr/>
              <w:t>货物技术可靠性 (15.0分)</w:t>
            </w:r>
          </w:p>
        </w:tc>
        <w:tc>
          <w:tcPr>
            <w:tcW w:type="dxa" w:w="5076"/>
          </w:tcPr>
          <w:p>
            <w:pPr>
              <w:jc w:val="left"/>
            </w:pPr>
            <w:r>
              <w:rPr/>
              <w:t>根据投标人所投产品的性能情况（包括但不限于配套设备、制造技术、货物的可靠性、生产工艺、使用材料与部件等）进行评审：  1.投标货物使用的材料优质、配套设备齐全、生产技术可靠性强，得15分； 2.投标货物使用的材料良好、配套设备较齐全、生产技术可靠性较强，得7分； 3.投标货物使用的材料一般、配套设备基本齐全、生产技术可靠性一般，得1分； 4.不提供方案相关表述不得分。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根据投标人的售后服务方案（包括但不限于维护计划、售后服务措施、质量保证及服务承诺、服务人员资质等）进行评审： 1.售后服务方案详细具体，可行性、可操作性强，得5分； 2.售后服务方案基本完整，可行性、可操作性较强，得3分； 3.售后服务方案内容空泛，无可行性、可操作性较差，得1分。  4.不提供方案相关表述不得分。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投标人自2019年1月1日至今（以合同签订时间为准）承接的同类项目业绩，每提供一项业绩得1分，本项最高得5分。 注：提供相关业绩的合同关键页（合同关键页必须有用户单位名称、合同项目名称、合同标的主要采购内容、签订合同双方的落款盖章、合同签订日期）复印件作为证明材料，不提供不得分。</w:t>
            </w:r>
          </w:p>
        </w:tc>
      </w:tr>
      <w:tr>
        <w:tc>
          <w:tcPr>
            <w:tcW w:type="dxa" w:w="922"/>
            <w:gridSpan w:val="2"/>
            <w:vMerge/>
          </w:tcPr>
          <w:p/>
        </w:tc>
        <w:tc>
          <w:tcPr>
            <w:tcW w:type="dxa" w:w="2307"/>
          </w:tcPr>
          <w:p>
            <w:pPr>
              <w:jc w:val="left"/>
            </w:pPr>
            <w:r>
              <w:rPr/>
              <w:t>综合服务支撑能力 (5.0分)</w:t>
            </w:r>
          </w:p>
        </w:tc>
        <w:tc>
          <w:tcPr>
            <w:tcW w:type="dxa" w:w="5076"/>
          </w:tcPr>
          <w:p>
            <w:pPr>
              <w:jc w:val="left"/>
            </w:pPr>
            <w:r>
              <w:rPr/>
              <w:t>根据投标人提供服务方案的便利性、及时性及保障性等，进行评审： 1.服务便捷、响应及时，保障性强，得5分； 2.服务较便捷，响应较及时，保障性较强，得3分； 3.服务便捷性较差，响应较慢，保障性较差，得1分； 4.不提供方案相关表述不得分。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注：合同具体事项须根据采购文件的约定及乙方投标文件的承诺执行；</w:t>
      </w:r>
    </w:p>
    <w:p>
      <w:pPr>
        <w:ind w:firstLine="211"/>
        <w:jc w:val="left"/>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合同期限：20XX年XX月XX日至20XX年XX月XX日</w:t>
      </w:r>
    </w:p>
    <w:p>
      <w:pPr>
        <w:jc w:val="both"/>
      </w:pPr>
      <w:r>
        <w:rPr>
          <w:sz w:val="21"/>
        </w:rPr>
        <w:t>是否包含涉密条款：否</w:t>
      </w:r>
    </w:p>
    <w:p>
      <w:pPr>
        <w:jc w:val="both"/>
      </w:pPr>
      <w:r>
        <w:rPr>
          <w:sz w:val="21"/>
        </w:rPr>
        <w:t>备注：</w:t>
      </w: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128排螺旋CT</w:t>
      </w:r>
      <w:r>
        <w:rPr>
          <w:sz w:val="21"/>
        </w:rPr>
        <w:t>招标文件（项目编号：GZGK22D203A0639Z）的要求，经双方协商，本着平等互利和诚实信用的原则，一致同意签订本合同。</w:t>
      </w:r>
    </w:p>
    <w:p>
      <w:pPr>
        <w:jc w:val="both"/>
      </w:pPr>
      <w:r>
        <w:rPr>
          <w:b/>
          <w:sz w:val="21"/>
        </w:rPr>
        <w:t>一、合同采购内容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678"/>
        <w:gridCol w:w="763"/>
        <w:gridCol w:w="763"/>
        <w:gridCol w:w="763"/>
        <w:gridCol w:w="763"/>
        <w:gridCol w:w="763"/>
        <w:gridCol w:w="763"/>
        <w:gridCol w:w="763"/>
        <w:gridCol w:w="763"/>
        <w:gridCol w:w="763"/>
        <w:gridCol w:w="763"/>
      </w:tblGrid>
      <w:tr>
        <w:tc>
          <w:tcPr>
            <w:tcW w:type="dxa" w:w="678"/>
            <w:tcBorders>
              <w:top w:val="single" w:color="000000" w:sz="4"/>
              <w:left w:val="single" w:color="000000" w:sz="4"/>
              <w:bottom w:val="single" w:color="000000" w:sz="4"/>
              <w:right w:val="single" w:color="000000" w:sz="4"/>
            </w:tcBorders>
          </w:tcPr>
          <w:p>
            <w:pPr>
              <w:jc w:val="center"/>
            </w:pPr>
            <w:r>
              <w:rPr>
                <w:sz w:val="21"/>
              </w:rPr>
              <w:t>序号</w:t>
            </w:r>
          </w:p>
        </w:tc>
        <w:tc>
          <w:tcPr>
            <w:tcW w:type="dxa" w:w="763"/>
            <w:tcBorders>
              <w:top w:val="single" w:color="000000" w:sz="4"/>
              <w:left w:val="none" w:color="000000" w:sz="4"/>
              <w:bottom w:val="single" w:color="000000" w:sz="4"/>
              <w:right w:val="single" w:color="000000" w:sz="4"/>
            </w:tcBorders>
          </w:tcPr>
          <w:p>
            <w:pPr>
              <w:jc w:val="center"/>
            </w:pPr>
            <w:r>
              <w:rPr>
                <w:sz w:val="21"/>
              </w:rPr>
              <w:t>标的名称</w:t>
            </w:r>
          </w:p>
        </w:tc>
        <w:tc>
          <w:tcPr>
            <w:tcW w:type="dxa" w:w="763"/>
            <w:tcBorders>
              <w:top w:val="single" w:color="000000" w:sz="4"/>
              <w:left w:val="none" w:color="000000" w:sz="4"/>
              <w:bottom w:val="single" w:color="000000" w:sz="4"/>
              <w:right w:val="single" w:color="000000" w:sz="4"/>
            </w:tcBorders>
          </w:tcPr>
          <w:p>
            <w:pPr>
              <w:jc w:val="center"/>
            </w:pPr>
            <w:r>
              <w:rPr>
                <w:sz w:val="21"/>
              </w:rPr>
              <w:t>品目编码</w:t>
            </w:r>
          </w:p>
        </w:tc>
        <w:tc>
          <w:tcPr>
            <w:tcW w:type="dxa" w:w="763"/>
            <w:tcBorders>
              <w:top w:val="single" w:color="000000" w:sz="4"/>
              <w:left w:val="none" w:color="000000" w:sz="4"/>
              <w:bottom w:val="single" w:color="000000" w:sz="4"/>
              <w:right w:val="single" w:color="000000" w:sz="4"/>
            </w:tcBorders>
          </w:tcPr>
          <w:p>
            <w:pPr>
              <w:jc w:val="center"/>
            </w:pPr>
            <w:r>
              <w:rPr>
                <w:sz w:val="21"/>
              </w:rPr>
              <w:t>技术要求</w:t>
            </w:r>
          </w:p>
        </w:tc>
        <w:tc>
          <w:tcPr>
            <w:tcW w:type="dxa" w:w="763"/>
            <w:tcBorders>
              <w:top w:val="single" w:color="000000" w:sz="4"/>
              <w:left w:val="none" w:color="000000" w:sz="4"/>
              <w:bottom w:val="single" w:color="000000" w:sz="4"/>
              <w:right w:val="single" w:color="000000" w:sz="4"/>
            </w:tcBorders>
          </w:tcPr>
          <w:p>
            <w:pPr>
              <w:jc w:val="center"/>
            </w:pPr>
            <w:r>
              <w:rPr>
                <w:sz w:val="21"/>
              </w:rPr>
              <w:t>是否进口</w:t>
            </w:r>
          </w:p>
        </w:tc>
        <w:tc>
          <w:tcPr>
            <w:tcW w:type="dxa" w:w="763"/>
            <w:tcBorders>
              <w:top w:val="single" w:color="000000" w:sz="4"/>
              <w:left w:val="none" w:color="000000" w:sz="4"/>
              <w:bottom w:val="single" w:color="000000" w:sz="4"/>
              <w:right w:val="single" w:color="000000" w:sz="4"/>
            </w:tcBorders>
          </w:tcPr>
          <w:p>
            <w:pPr>
              <w:jc w:val="center"/>
            </w:pPr>
            <w:r>
              <w:rPr>
                <w:sz w:val="21"/>
              </w:rPr>
              <w:t>品牌</w:t>
            </w:r>
          </w:p>
        </w:tc>
        <w:tc>
          <w:tcPr>
            <w:tcW w:type="dxa" w:w="763"/>
            <w:tcBorders>
              <w:top w:val="single" w:color="000000" w:sz="4"/>
              <w:left w:val="none" w:color="000000" w:sz="4"/>
              <w:bottom w:val="single" w:color="000000" w:sz="4"/>
              <w:right w:val="single" w:color="000000" w:sz="4"/>
            </w:tcBorders>
          </w:tcPr>
          <w:p>
            <w:pPr>
              <w:jc w:val="center"/>
            </w:pPr>
            <w:r>
              <w:rPr>
                <w:sz w:val="21"/>
              </w:rPr>
              <w:t>规格参数</w:t>
            </w:r>
          </w:p>
        </w:tc>
        <w:tc>
          <w:tcPr>
            <w:tcW w:type="dxa" w:w="763"/>
            <w:tcBorders>
              <w:top w:val="single" w:color="000000" w:sz="4"/>
              <w:left w:val="none" w:color="000000" w:sz="4"/>
              <w:bottom w:val="single" w:color="000000" w:sz="4"/>
              <w:right w:val="single" w:color="000000" w:sz="4"/>
            </w:tcBorders>
          </w:tcPr>
          <w:p>
            <w:pPr>
              <w:jc w:val="center"/>
            </w:pPr>
            <w:r>
              <w:rPr>
                <w:sz w:val="21"/>
              </w:rPr>
              <w:t>采购数量</w:t>
            </w:r>
          </w:p>
        </w:tc>
        <w:tc>
          <w:tcPr>
            <w:tcW w:type="dxa" w:w="763"/>
            <w:tcBorders>
              <w:top w:val="single" w:color="000000" w:sz="4"/>
              <w:left w:val="none" w:color="000000" w:sz="4"/>
              <w:bottom w:val="single" w:color="000000" w:sz="4"/>
              <w:right w:val="single" w:color="000000" w:sz="4"/>
            </w:tcBorders>
          </w:tcPr>
          <w:p>
            <w:pPr>
              <w:jc w:val="center"/>
            </w:pPr>
            <w:r>
              <w:rPr>
                <w:sz w:val="21"/>
              </w:rPr>
              <w:t>计量单位</w:t>
            </w:r>
          </w:p>
        </w:tc>
        <w:tc>
          <w:tcPr>
            <w:tcW w:type="dxa" w:w="763"/>
            <w:tcBorders>
              <w:top w:val="single" w:color="000000" w:sz="4"/>
              <w:left w:val="none" w:color="000000" w:sz="4"/>
              <w:bottom w:val="single" w:color="000000" w:sz="4"/>
              <w:right w:val="single" w:color="000000" w:sz="4"/>
            </w:tcBorders>
          </w:tcPr>
          <w:p>
            <w:pPr>
              <w:jc w:val="center"/>
            </w:pPr>
            <w:r>
              <w:rPr>
                <w:sz w:val="21"/>
              </w:rPr>
              <w:t>单价（元）</w:t>
            </w:r>
          </w:p>
        </w:tc>
        <w:tc>
          <w:tcPr>
            <w:tcW w:type="dxa" w:w="763"/>
            <w:tcBorders>
              <w:top w:val="single" w:color="000000" w:sz="4"/>
              <w:left w:val="none" w:color="000000" w:sz="4"/>
              <w:bottom w:val="single" w:color="000000" w:sz="4"/>
              <w:right w:val="single" w:color="000000" w:sz="4"/>
            </w:tcBorders>
          </w:tcPr>
          <w:p>
            <w:pPr>
              <w:jc w:val="center"/>
            </w:pPr>
            <w:r>
              <w:rPr>
                <w:sz w:val="21"/>
              </w:rPr>
              <w:t>总价（元）</w:t>
            </w:r>
          </w:p>
        </w:tc>
      </w:tr>
      <w:tr>
        <w:tc>
          <w:tcPr>
            <w:tcW w:type="dxa" w:w="678"/>
            <w:tcBorders>
              <w:top w:val="none" w:color="000000" w:sz="4"/>
              <w:left w:val="single" w:color="000000" w:sz="4"/>
              <w:bottom w:val="single" w:color="000000" w:sz="4"/>
              <w:right w:val="single" w:color="000000" w:sz="4"/>
            </w:tcBorders>
          </w:tcPr>
          <w:p>
            <w:pPr>
              <w:jc w:val="center"/>
            </w:pPr>
            <w:r>
              <w:rPr>
                <w:sz w:val="21"/>
              </w:rPr>
              <w:t>1</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r>
              <w:rPr>
                <w:sz w:val="21"/>
              </w:rPr>
              <w:t>详见合同文本</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2</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r>
        <w:tc>
          <w:tcPr>
            <w:tcW w:type="dxa" w:w="678"/>
            <w:tcBorders>
              <w:top w:val="none" w:color="000000" w:sz="4"/>
              <w:left w:val="single" w:color="000000" w:sz="4"/>
              <w:bottom w:val="single" w:color="000000" w:sz="4"/>
              <w:right w:val="single" w:color="000000" w:sz="4"/>
            </w:tcBorders>
          </w:tcPr>
          <w:p>
            <w:pPr>
              <w:jc w:val="center"/>
            </w:pPr>
            <w:r>
              <w:rPr>
                <w:sz w:val="21"/>
              </w:rPr>
              <w:t>……</w:t>
            </w: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tcPr>
          <w:p>
            <w:pPr>
              <w:jc w:val="both"/>
            </w:pPr>
          </w:p>
        </w:tc>
        <w:tc>
          <w:tcPr>
            <w:tcW w:type="dxa" w:w="763"/>
            <w:tcBorders>
              <w:top w:val="none" w:color="000000" w:sz="4"/>
              <w:left w:val="none" w:color="000000" w:sz="4"/>
              <w:bottom w:val="single" w:color="000000" w:sz="4"/>
              <w:right w:val="single" w:color="000000" w:sz="4"/>
            </w:tcBorders>
            <w:vAlign w:val="top"/>
          </w:tcPr>
          <w:p>
            <w:pPr>
              <w:jc w:val="both"/>
            </w:pPr>
          </w:p>
        </w:tc>
        <w:tc>
          <w:tcPr>
            <w:tcW w:type="dxa" w:w="763"/>
            <w:tcBorders>
              <w:top w:val="none" w:color="000000" w:sz="4"/>
              <w:left w:val="none" w:color="000000" w:sz="4"/>
              <w:bottom w:val="single" w:color="000000" w:sz="4"/>
              <w:right w:val="single" w:color="000000" w:sz="4"/>
            </w:tcBorders>
          </w:tcPr>
          <w:p>
            <w:pPr>
              <w:jc w:val="both"/>
            </w:pPr>
          </w:p>
        </w:tc>
      </w:tr>
    </w:tbl>
    <w:p>
      <w:r>
        <w:rPr/>
        <w:t xml:space="preserve"> 合计金额人民币（大写）：</w:t>
      </w:r>
      <w:r>
        <w:rPr>
          <w:u w:val="single"/>
        </w:rPr>
        <w:t xml:space="preserve">                    </w:t>
      </w:r>
      <w:r>
        <w:rPr/>
        <w:t>（￥</w:t>
      </w:r>
      <w:r>
        <w:rPr>
          <w:u w:val="single"/>
        </w:rPr>
        <w:t xml:space="preserve">                    </w:t>
      </w:r>
      <w:r>
        <w:rPr/>
        <w:t>)</w:t>
      </w:r>
      <w:r>
        <w:br/>
      </w:r>
      <w:r>
        <w:rPr>
          <w:b/>
        </w:rPr>
        <w:t>注：货物名称内容必须与投标文件中货物名称内容一致。</w:t>
      </w:r>
      <w:r>
        <w:br/>
      </w:r>
      <w:r>
        <w:rPr/>
        <w:t>合同总额包括货款、备品备件价、配件与辅助材料、设计、安装、随机零配件、标配工具、接口费、运输保险、调试、装卸、培训辅导、质量保证期服务、各项税费及合同实施过程中不可预见费用等。</w:t>
      </w:r>
      <w:r>
        <w:br/>
      </w:r>
      <w:r>
        <w:rPr>
          <w:b/>
        </w:rPr>
        <w:t>二、合同金额</w:t>
      </w:r>
      <w:r>
        <w:br/>
      </w:r>
      <w:r>
        <w:rPr/>
        <w:t>合同总金额：小写：￥</w:t>
      </w:r>
      <w:r>
        <w:rPr>
          <w:u w:val="single"/>
        </w:rPr>
        <w:t xml:space="preserve">                    </w:t>
      </w:r>
      <w:r>
        <w:rPr/>
        <w:t>； 大写：人民币</w:t>
      </w:r>
      <w:r>
        <w:rPr>
          <w:u w:val="single"/>
        </w:rPr>
        <w:t xml:space="preserve">                    </w:t>
      </w:r>
      <w:r>
        <w:rPr/>
        <w:t>。</w:t>
      </w:r>
      <w:r>
        <w:br/>
      </w:r>
      <w:r>
        <w:rPr>
          <w:b/>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 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t>6、乙方必须保证中标产品在交付前未被厂家废型或者停止生产，否则将按违约处理。</w:t>
      </w:r>
      <w:r>
        <w:br/>
      </w:r>
      <w:r>
        <w:rPr/>
        <w:t>7、产品质量应符合《中华人民共和国产品质量法》、《医疗器械监督管理条例》、《医疗器械生产监督管理办法》、《医疗器械经营企业许可证管理办法》等要求、中华人民共和国国家安全质量标准、环保标准、行业标准货，货物来源符合国内官方标准。</w:t>
      </w:r>
      <w:r>
        <w:br/>
      </w:r>
      <w:r>
        <w:rPr/>
        <w:t>8、乙方提供的产品技术性能规格及参数，应符合招标文件和乙方投标文件所要求的技术标准及生产厂商公开的宣传资料和生产厂商官方网站宣传内容的标准要求。</w:t>
      </w:r>
      <w:r>
        <w:br/>
      </w:r>
      <w:r>
        <w:rPr/>
        <w:t>9、乙方应保证提供的产品是全新未使用过的原厂合格正品（包括零部件），表面无划损、无任何缺陷隐患，在中国境内可依常规安全合法使用。</w:t>
      </w:r>
      <w:r>
        <w:br/>
      </w:r>
      <w:r>
        <w:rPr/>
        <w:t>10、定制产品必须符合国家及行业等要求。</w:t>
      </w:r>
      <w:r>
        <w:br/>
      </w:r>
      <w:r>
        <w:rPr/>
        <w:t>11、若发现本次采购的货物本身存在缺陷，乙方须无条件退货或更换同类产品。</w:t>
      </w:r>
      <w:r>
        <w:br/>
      </w:r>
      <w:r>
        <w:rPr>
          <w:b/>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b/>
        </w:rPr>
        <w:t>五、交付时间、地点、方式</w:t>
      </w:r>
      <w:r>
        <w:br/>
      </w:r>
      <w:r>
        <w:rPr/>
        <w:t>1、交付时间：（按采购需求要求）</w:t>
      </w:r>
      <w:r>
        <w:br/>
      </w:r>
      <w:r>
        <w:rPr/>
        <w:t>2、交货方式：送货到现场</w:t>
      </w:r>
      <w:r>
        <w:br/>
      </w:r>
      <w:r>
        <w:rPr/>
        <w:t>3、交付地点：用户指定地点</w:t>
      </w:r>
      <w:r>
        <w:br/>
      </w:r>
      <w:r>
        <w:rPr/>
        <w:t>4、交付条件：项目验收通过</w:t>
      </w:r>
      <w:r>
        <w:br/>
      </w:r>
      <w:r>
        <w:rPr/>
        <w:t>5、甲方联系人及联系电话：</w:t>
      </w:r>
      <w:r>
        <w:br/>
      </w:r>
      <w:r>
        <w:rPr/>
        <w:t>6、乙方联系人及联系电话：</w:t>
      </w:r>
      <w:r>
        <w:br/>
      </w:r>
      <w:r>
        <w:rPr>
          <w:b/>
        </w:rPr>
        <w:t>六、付款方式、时间及付款条件</w:t>
      </w:r>
      <w:r>
        <w:br/>
      </w:r>
      <w:r>
        <w:rPr/>
        <w:t>1、合同签订后，乙方收到甲方送货或安装通知，甲方的全部货物到货且安装完成，乙方提交货物交付凭证、请款申请文件和有效发票后15个工作日内，甲方向乙方支付合同总金额的70%。</w:t>
      </w:r>
      <w:r>
        <w:br/>
      </w:r>
      <w:r>
        <w:rPr/>
        <w:t>2、全部货物到货并安装，且经甲方验收合格确认。甲方在收到乙方提交的履约保证金、验收合格报告、结算清单和有效发票后15个工作日内，甲方向乙方支付至合同总金额的100%。</w:t>
      </w:r>
      <w:r>
        <w:br/>
      </w:r>
      <w:r>
        <w:rPr/>
        <w:t>注：乙方需在甲方按照上述约定办理支付前5个工作日内向甲方提供所支付费用的等额发票。</w:t>
      </w:r>
      <w:r>
        <w:br/>
      </w:r>
      <w:r>
        <w:rPr>
          <w:b/>
        </w:rPr>
        <w:t>七、培训、质量保证期及售后服务要求</w:t>
      </w:r>
      <w:r>
        <w:br/>
      </w:r>
      <w:r>
        <w:rPr/>
        <w:t>1、乙方负责甲方使用人员的使用操作技术及维护技术的培训。</w:t>
      </w:r>
      <w:r>
        <w:br/>
      </w:r>
      <w:r>
        <w:rPr/>
        <w:t>2、本合同的质量保证期（简称“质量保证期”）为</w:t>
      </w:r>
      <w:r>
        <w:rPr>
          <w:u w:val="single"/>
        </w:rPr>
        <w:t xml:space="preserve">   </w:t>
      </w:r>
      <w:r>
        <w:rPr/>
        <w:t>年，自甲乙双方代表在货物安装调试验收后的验收书上签字之日起计算。质量保证期内乙方对所供货物实行包修、包换、包退、包维护保养，保修期后设备维修配件更换只收取成本费用。</w:t>
      </w:r>
      <w:r>
        <w:br/>
      </w:r>
      <w:r>
        <w:rPr/>
        <w:t>3、质量保证期内，如设备或零部件因非人为因素出现故障而造成短期停用时，则质量保证期相应顺延。如停用时间累计超过60天则质量保证期重新计算。</w:t>
      </w:r>
      <w:r>
        <w:br/>
      </w:r>
      <w:r>
        <w:rPr/>
        <w:t>4、在质量保证期内，如货品非因甲方的人为原因而出现的问题由乙方负责保修、包换或包退，并承担修理、调换或退货的实际费用。</w:t>
      </w:r>
      <w:r>
        <w:br/>
      </w:r>
      <w:r>
        <w:rPr/>
        <w:t>5、质量保证期内，乙方负责对其提供的货物整机进行维修和系统维护，不再收取任何费用，但非乙方责任的人为因素、自然因素（如火灾、雷击等）造成的故障除外。</w:t>
      </w:r>
      <w:r>
        <w:br/>
      </w:r>
      <w:r>
        <w:rPr/>
        <w:t>6、对甲方的服务通知，乙方在接报后</w:t>
      </w:r>
      <w:r>
        <w:rPr>
          <w:u w:val="single"/>
        </w:rPr>
        <w:t xml:space="preserve">   </w:t>
      </w:r>
      <w:r>
        <w:rPr/>
        <w:t>小时内响应，</w:t>
      </w:r>
      <w:r>
        <w:rPr>
          <w:u w:val="single"/>
        </w:rPr>
        <w:t xml:space="preserve">   </w:t>
      </w:r>
      <w:r>
        <w:rPr/>
        <w:t>小时内到达现场，</w:t>
      </w:r>
      <w:r>
        <w:rPr>
          <w:u w:val="single"/>
        </w:rPr>
        <w:t xml:space="preserve">   </w:t>
      </w:r>
      <w:r>
        <w:rPr/>
        <w:t>小时内处理完毕。若在</w:t>
      </w:r>
      <w:r>
        <w:rPr>
          <w:u w:val="single"/>
        </w:rPr>
        <w:t xml:space="preserve">   </w:t>
      </w:r>
      <w:r>
        <w:rPr/>
        <w:t>小时内仍未能有效解决，乙方须提供同档次的设备予甲方临时使用。</w:t>
      </w:r>
      <w:r>
        <w:br/>
      </w:r>
      <w:r>
        <w:rPr/>
        <w:t>7、质量保证期间，同一硬件一个月内连续2次出现同一故障，乙方须无偿更换同一档次货物。</w:t>
      </w:r>
      <w:r>
        <w:br/>
      </w:r>
      <w:r>
        <w:rPr/>
        <w:t xml:space="preserve">8、负责售后服务维修的单位名称（如有）：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b/>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b/>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3、国内货物必须具备出厂合格证及原厂保修卡。</w:t>
      </w:r>
      <w:r>
        <w:br/>
      </w:r>
      <w:r>
        <w:rPr/>
        <w:t>4、货物为原厂商未启封全新包装，具出厂合格证，序列号、包装箱号与出厂批号一致，并可追索查阅。所有随设备的附件必须齐全。</w:t>
      </w:r>
      <w:r>
        <w:br/>
      </w:r>
      <w:r>
        <w:rPr/>
        <w:t>5、乙方将货物的用户手册、保修手册、有关单证资料及备品备件、随机工具等交付给甲方，使用操作及安全须知等重要资料应附有中文说明。</w:t>
      </w:r>
      <w:r>
        <w:br/>
      </w:r>
      <w:r>
        <w:rPr/>
        <w:t>6、货物验收所发生的检验费用由乙方负担。</w:t>
      </w:r>
      <w:r>
        <w:br/>
      </w:r>
      <w:r>
        <w:rPr/>
        <w:t>7、设备到货并经乙方技术人员安装后，甲方有权委托中国有资格的单位对上述设备进行校准或检验。</w:t>
      </w:r>
      <w:r>
        <w:br/>
      </w:r>
      <w:r>
        <w:rPr/>
        <w:t>8、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9、当出现不合格产品时，乙方要无条件更换合格产品。除甲方认可，否则不接受任何形式的降格处理。</w:t>
      </w:r>
      <w:r>
        <w:br/>
      </w:r>
      <w:r>
        <w:rPr/>
        <w:t>10、验收期限：全部货物到货后</w:t>
      </w:r>
      <w:r>
        <w:rPr>
          <w:u w:val="single"/>
        </w:rPr>
        <w:t xml:space="preserve">  </w:t>
      </w:r>
      <w:r>
        <w:rPr/>
        <w:t>天内完成项目验收。</w:t>
      </w:r>
      <w:r>
        <w:br/>
      </w:r>
      <w:r>
        <w:rPr>
          <w:b/>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政府采购支付流程办理付款申请手续的，甲方向乙方偿付本合同总价5%的违约金。甲方逾期未按政府采购支付流程办理付款申请手续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w:t>
      </w:r>
      <w:r>
        <w:rPr>
          <w:u w:val="single"/>
        </w:rPr>
        <w:t>本合同总价的0.5%。</w:t>
      </w:r>
      <w:r>
        <w:br/>
      </w:r>
      <w:r>
        <w:rPr/>
        <w:t>6、其它违约责任按《中华人民共和国民法典》处理。</w:t>
      </w:r>
      <w:r>
        <w:br/>
      </w:r>
      <w:r>
        <w:rPr>
          <w:b/>
        </w:rPr>
        <w:t>十一、履约保证金</w:t>
      </w:r>
      <w:r>
        <w:br/>
      </w:r>
      <w:r>
        <w:rPr>
          <w:b/>
        </w:rPr>
        <w:t>（按照采购需求要求）</w:t>
      </w:r>
      <w:r>
        <w:br/>
      </w:r>
      <w:r>
        <w:rPr>
          <w:b/>
        </w:rPr>
        <w:t>十二、争议的解决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b/>
        </w:rPr>
        <w:t>十三、不可抗力</w:t>
      </w:r>
      <w:r>
        <w:br/>
      </w:r>
      <w:r>
        <w:rPr/>
        <w:t>任何一方由于不可抗力原因不能履行合同时，应及时向对方通报，以减轻可能给对方造成的损失，在取得有关机构的不可抗力证明或双方谅解确认后，允许延期履行或修订合同，并根据情况可部分或全部免于承担违约责任。</w:t>
      </w:r>
      <w:r>
        <w:br/>
      </w:r>
      <w:r>
        <w:rPr>
          <w:b/>
        </w:rPr>
        <w:t>十四、税费</w:t>
      </w:r>
      <w:r>
        <w:br/>
      </w:r>
      <w:r>
        <w:rPr/>
        <w:t>在中国境内、外发生的与本合同执行有关的一切税费均由乙方负担。</w:t>
      </w:r>
      <w:r>
        <w:br/>
      </w:r>
      <w:r>
        <w:rPr>
          <w:b/>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b/>
        </w:rPr>
        <w:t>十六、合同生效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  份。甲、乙双方各执  份，采购代理机构壹份，具同等法律效力。</w:t>
      </w:r>
      <w:r>
        <w:br/>
      </w:r>
      <w:r>
        <w:rPr/>
        <w:t>（以下无正文）</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7"/>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7"/>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r>
        <w:rPr/>
        <w:t xml:space="preserve"> </w:t>
      </w:r>
    </w:p>
    <w:p>
      <w:pPr>
        <w:jc w:val="both"/>
      </w:pPr>
      <w:r>
        <w:rPr/>
        <w:t xml:space="preserve"> </w:t>
      </w:r>
    </w:p>
    <w:p>
      <w:pPr>
        <w:jc w:val="both"/>
      </w:pPr>
      <w:r>
        <w:rPr>
          <w:sz w:val="21"/>
        </w:rPr>
        <w:t>鉴证单位（盖章并加盖骑缝章）：</w:t>
      </w:r>
    </w:p>
    <w:p>
      <w:pPr>
        <w:jc w:val="both"/>
      </w:pPr>
      <w:r>
        <w:rPr/>
        <w:t>广州市国科招标代理有限公司</w:t>
      </w:r>
    </w:p>
    <w:p>
      <w:pPr>
        <w:jc w:val="both"/>
      </w:pPr>
      <w:r>
        <w:rPr/>
        <w:t>日期：  年 月  日</w:t>
      </w:r>
    </w:p>
    <w:p/>
    <w:p/>
    <w:p>
      <w:pPr>
        <w:jc w:val="both"/>
      </w:pPr>
    </w:p>
    <w:p>
      <w:r>
        <w:rPr/>
        <w:t xml:space="preserve"> </w:t>
      </w:r>
    </w:p>
    <w:p>
      <w:r>
        <w:rPr/>
        <w:t xml:space="preserve"> </w:t>
      </w:r>
    </w:p>
    <w:p>
      <w:r>
        <w:rPr/>
        <w:t xml:space="preserve"> </w:t>
      </w:r>
    </w:p>
    <w:p>
      <w:r>
        <w:rPr/>
        <w:t xml:space="preserve"> </w:t>
      </w:r>
    </w:p>
    <w:p>
      <w:pPr>
        <w:ind w:firstLine="425"/>
        <w:jc w:val="both"/>
      </w:pPr>
      <w:r>
        <w:rPr>
          <w:sz w:val="21"/>
        </w:rPr>
        <w:t>附件：</w:t>
      </w:r>
    </w:p>
    <w:p>
      <w:pPr>
        <w:ind w:firstLine="425"/>
        <w:jc w:val="center"/>
      </w:pPr>
      <w:r>
        <w:rPr>
          <w:b/>
          <w:sz w:val="27"/>
        </w:rPr>
        <w:t>廉政合同</w:t>
      </w:r>
    </w:p>
    <w:p>
      <w:pPr>
        <w:ind w:firstLine="425"/>
        <w:jc w:val="left"/>
      </w:pPr>
    </w:p>
    <w:p>
      <w:pPr>
        <w:ind w:firstLine="425"/>
        <w:jc w:val="both"/>
      </w:pPr>
      <w:r>
        <w:rPr>
          <w:sz w:val="21"/>
        </w:rPr>
        <w:t>甲方：</w:t>
      </w:r>
    </w:p>
    <w:p>
      <w:pPr>
        <w:ind w:firstLine="425"/>
        <w:jc w:val="both"/>
      </w:pPr>
      <w:r>
        <w:rPr>
          <w:sz w:val="21"/>
        </w:rPr>
        <w:t>乙方：</w:t>
      </w:r>
    </w:p>
    <w:p>
      <w:pPr>
        <w:ind w:firstLine="420"/>
        <w:jc w:val="both"/>
      </w:pPr>
    </w:p>
    <w:p>
      <w:pPr>
        <w:ind w:firstLine="420"/>
        <w:jc w:val="both"/>
      </w:pPr>
      <w:r>
        <w:rPr>
          <w:sz w:val="21"/>
        </w:rPr>
        <w:t>根据国家、省有关廉政建设的规定，为保证物资购置质量与安全，合同双方当事人就加强物资购销廉政建设，订立本合同。</w:t>
      </w:r>
    </w:p>
    <w:p>
      <w:pPr>
        <w:ind w:firstLine="422"/>
        <w:jc w:val="both"/>
      </w:pPr>
      <w:r>
        <w:rPr>
          <w:b/>
          <w:sz w:val="21"/>
        </w:rPr>
        <w:t>1</w:t>
      </w:r>
      <w:r>
        <w:rPr>
          <w:b/>
          <w:sz w:val="21"/>
        </w:rPr>
        <w:t>双方权利和义务</w:t>
      </w:r>
    </w:p>
    <w:p>
      <w:pPr>
        <w:ind w:firstLine="420"/>
        <w:jc w:val="both"/>
      </w:pPr>
      <w:r>
        <w:rPr>
          <w:sz w:val="21"/>
        </w:rPr>
        <w:t>1.1</w:t>
      </w:r>
      <w:r>
        <w:rPr>
          <w:sz w:val="21"/>
        </w:rPr>
        <w:t>严格遵守国家、省有关法律法规的规定。</w:t>
      </w:r>
    </w:p>
    <w:p>
      <w:pPr>
        <w:ind w:firstLine="420"/>
        <w:jc w:val="both"/>
      </w:pPr>
      <w:r>
        <w:rPr>
          <w:sz w:val="21"/>
        </w:rPr>
        <w:t>1.2</w:t>
      </w:r>
      <w:r>
        <w:rPr>
          <w:sz w:val="21"/>
        </w:rPr>
        <w:t>严格执行物资购销一切合同文件，自觉按合同办事。</w:t>
      </w:r>
    </w:p>
    <w:p>
      <w:pPr>
        <w:ind w:firstLine="420"/>
        <w:jc w:val="both"/>
      </w:pPr>
      <w:r>
        <w:rPr>
          <w:sz w:val="21"/>
        </w:rPr>
        <w:t>1.3</w:t>
      </w:r>
      <w:r>
        <w:rPr>
          <w:sz w:val="21"/>
        </w:rPr>
        <w:t>合同双方当事人的业务活动应坚持公平、公开、公正和诚信的原则（法律认定的商业秘密和合同文件另有规定除外），不得损害国家和集体利益，不得违反采购管理规章制度。</w:t>
      </w:r>
    </w:p>
    <w:p>
      <w:pPr>
        <w:ind w:firstLine="420"/>
        <w:jc w:val="both"/>
      </w:pPr>
      <w:r>
        <w:rPr>
          <w:sz w:val="21"/>
        </w:rPr>
        <w:t>1.4</w:t>
      </w:r>
      <w:r>
        <w:rPr>
          <w:sz w:val="21"/>
        </w:rPr>
        <w:t>建立健全廉政制度，开展廉政教育，公布举报电话，监督并认真查处违法违纪行为。</w:t>
      </w:r>
    </w:p>
    <w:p>
      <w:pPr>
        <w:ind w:firstLine="420"/>
        <w:jc w:val="both"/>
      </w:pPr>
      <w:r>
        <w:rPr>
          <w:sz w:val="21"/>
        </w:rPr>
        <w:t>1.5</w:t>
      </w:r>
      <w:r>
        <w:rPr>
          <w:sz w:val="21"/>
        </w:rPr>
        <w:t>发现对方在业务活动中有违反廉政建设规定的行为，应及时给予提醒和纠正。</w:t>
      </w:r>
    </w:p>
    <w:p>
      <w:pPr>
        <w:ind w:firstLine="420"/>
        <w:jc w:val="both"/>
      </w:pPr>
      <w:r>
        <w:rPr>
          <w:sz w:val="21"/>
        </w:rPr>
        <w:t>1.6</w:t>
      </w:r>
      <w:r>
        <w:rPr>
          <w:sz w:val="21"/>
        </w:rPr>
        <w:t>发现对方严重违反合同的行为，有向其上级部门举报、建议给予处理并要求告知处理结果的权利。没有上级部门的，可向纪检监察、司法等有关机关举报或解除合同。</w:t>
      </w:r>
    </w:p>
    <w:p>
      <w:pPr>
        <w:ind w:firstLine="422"/>
        <w:jc w:val="both"/>
      </w:pPr>
      <w:r>
        <w:rPr>
          <w:b/>
          <w:sz w:val="21"/>
        </w:rPr>
        <w:t>2</w:t>
      </w:r>
      <w:r>
        <w:rPr>
          <w:b/>
          <w:sz w:val="21"/>
        </w:rPr>
        <w:t>甲方义务</w:t>
      </w:r>
    </w:p>
    <w:p>
      <w:pPr>
        <w:ind w:firstLine="420"/>
        <w:jc w:val="both"/>
      </w:pPr>
      <w:r>
        <w:rPr>
          <w:sz w:val="21"/>
        </w:rPr>
        <w:t>2.1</w:t>
      </w:r>
      <w:r>
        <w:rPr>
          <w:sz w:val="21"/>
        </w:rPr>
        <w:t>甲方及其工作人员不得索取或接受乙方的礼金、有价证券和贵重物品，不得在乙方报销任何应由甲方或其工作人员个人支付的费用。</w:t>
      </w:r>
    </w:p>
    <w:p>
      <w:pPr>
        <w:ind w:firstLine="420"/>
        <w:jc w:val="both"/>
      </w:pPr>
      <w:r>
        <w:rPr>
          <w:sz w:val="21"/>
        </w:rPr>
        <w:t>2.2</w:t>
      </w:r>
      <w:r>
        <w:rPr>
          <w:sz w:val="21"/>
        </w:rPr>
        <w:t>甲方及其工作人员不得参加乙方安排的宴请（工作餐除外）和娱乐活动，不得接受乙方提供的通讯、交通工具和高档办公用品等物品。</w:t>
      </w:r>
    </w:p>
    <w:p>
      <w:pPr>
        <w:ind w:firstLine="420"/>
        <w:jc w:val="both"/>
      </w:pPr>
      <w:r>
        <w:rPr>
          <w:sz w:val="21"/>
        </w:rPr>
        <w:t>2.3</w:t>
      </w:r>
      <w:r>
        <w:rPr>
          <w:sz w:val="21"/>
        </w:rPr>
        <w:t>甲方及其工作人员不得要求或者接受乙方为其住房装修、婚丧嫁娶活动、配偶子女工作安排以及出国出境、旅游等提供方便。</w:t>
      </w:r>
    </w:p>
    <w:p>
      <w:pPr>
        <w:ind w:firstLine="420"/>
        <w:jc w:val="both"/>
      </w:pPr>
      <w:r>
        <w:rPr>
          <w:sz w:val="21"/>
        </w:rPr>
        <w:t>2.4</w:t>
      </w:r>
      <w:r>
        <w:rPr>
          <w:sz w:val="21"/>
        </w:rPr>
        <w:t>甲方及其工作人员不得以任何理由向乙方推荐分包人、推销物资，不得要求乙方购买合同以外的物资。</w:t>
      </w:r>
    </w:p>
    <w:p>
      <w:pPr>
        <w:ind w:firstLine="420"/>
        <w:jc w:val="both"/>
      </w:pPr>
      <w:r>
        <w:rPr>
          <w:sz w:val="21"/>
        </w:rPr>
        <w:t>2.5</w:t>
      </w:r>
      <w:r>
        <w:rPr>
          <w:sz w:val="21"/>
        </w:rPr>
        <w:t>甲方及其工作人员要秉公办事，不准营私舞弊，不得从事与本物资采购有关的各种有偿中介活动。</w:t>
      </w:r>
    </w:p>
    <w:p>
      <w:pPr>
        <w:ind w:firstLine="420"/>
        <w:jc w:val="both"/>
      </w:pPr>
      <w:r>
        <w:rPr>
          <w:sz w:val="21"/>
        </w:rPr>
        <w:t>2.6</w:t>
      </w:r>
      <w:r>
        <w:rPr>
          <w:sz w:val="21"/>
        </w:rPr>
        <w:t>甲方及其工作人员（含其配偶、子女）不得从事与本物资采购有关的材料和设备供应、分包、劳务等经济活动。</w:t>
      </w:r>
    </w:p>
    <w:p>
      <w:pPr>
        <w:ind w:firstLine="422"/>
        <w:jc w:val="both"/>
      </w:pPr>
      <w:r>
        <w:rPr>
          <w:b/>
          <w:sz w:val="21"/>
        </w:rPr>
        <w:t>3</w:t>
      </w:r>
      <w:r>
        <w:rPr>
          <w:b/>
          <w:sz w:val="21"/>
        </w:rPr>
        <w:t>乙方义务</w:t>
      </w:r>
    </w:p>
    <w:p>
      <w:pPr>
        <w:ind w:firstLine="420"/>
        <w:jc w:val="both"/>
      </w:pPr>
      <w:r>
        <w:rPr>
          <w:sz w:val="21"/>
        </w:rPr>
        <w:t>3.1</w:t>
      </w:r>
      <w:r>
        <w:rPr>
          <w:sz w:val="21"/>
        </w:rPr>
        <w:t>乙方不得以任何理由向甲方及其工作人员行贿或馈赠礼金、有价证券、贵重礼品。</w:t>
      </w:r>
    </w:p>
    <w:p>
      <w:pPr>
        <w:ind w:firstLine="420"/>
        <w:jc w:val="both"/>
      </w:pPr>
      <w:r>
        <w:rPr>
          <w:sz w:val="21"/>
        </w:rPr>
        <w:t>3.2</w:t>
      </w:r>
      <w:r>
        <w:rPr>
          <w:sz w:val="21"/>
        </w:rPr>
        <w:t>乙方不得以任何名义为甲方及其工作人员报销应由甲方或其工作人员个人支付的任何费用。</w:t>
      </w:r>
    </w:p>
    <w:p>
      <w:pPr>
        <w:ind w:firstLine="420"/>
        <w:jc w:val="both"/>
      </w:pPr>
      <w:r>
        <w:rPr>
          <w:sz w:val="21"/>
        </w:rPr>
        <w:t>3.3</w:t>
      </w:r>
      <w:r>
        <w:rPr>
          <w:sz w:val="21"/>
        </w:rPr>
        <w:t>乙方不得以任何理由安排甲方及其工作人员参加宴请（工作餐除外）及娱乐活动。</w:t>
      </w:r>
    </w:p>
    <w:p>
      <w:pPr>
        <w:ind w:firstLine="420"/>
        <w:jc w:val="both"/>
      </w:pPr>
      <w:r>
        <w:rPr>
          <w:sz w:val="21"/>
        </w:rPr>
        <w:t>3.4</w:t>
      </w:r>
      <w:r>
        <w:rPr>
          <w:sz w:val="21"/>
        </w:rPr>
        <w:t>乙方不得为甲方和个人购置或提供通讯、交通工具和高档办公用品等物品。</w:t>
      </w:r>
    </w:p>
    <w:p>
      <w:pPr>
        <w:ind w:firstLine="420"/>
        <w:jc w:val="both"/>
      </w:pPr>
      <w:r>
        <w:rPr>
          <w:sz w:val="21"/>
        </w:rPr>
        <w:t>3.5</w:t>
      </w:r>
      <w:r>
        <w:rPr>
          <w:sz w:val="21"/>
        </w:rPr>
        <w:t>乙方不得为甲方及其工作人员的住房装修、婚丧嫁娶活动、配偶子女工作安排以及出国出境、旅游等提供方便。</w:t>
      </w:r>
    </w:p>
    <w:p>
      <w:pPr>
        <w:ind w:firstLine="422"/>
        <w:jc w:val="both"/>
      </w:pPr>
      <w:r>
        <w:rPr>
          <w:b/>
          <w:sz w:val="21"/>
        </w:rPr>
        <w:t>4</w:t>
      </w:r>
      <w:r>
        <w:rPr>
          <w:b/>
          <w:sz w:val="21"/>
        </w:rPr>
        <w:t>违约责任</w:t>
      </w:r>
    </w:p>
    <w:p>
      <w:pPr>
        <w:ind w:firstLine="420"/>
        <w:jc w:val="both"/>
      </w:pPr>
      <w:r>
        <w:rPr>
          <w:sz w:val="21"/>
        </w:rPr>
        <w:t>4.1</w:t>
      </w:r>
      <w:r>
        <w:rPr>
          <w:sz w:val="21"/>
        </w:rPr>
        <w:t>甲方及其工作人员违反本合同第1条和第2条规定，应按照廉政建设的有关规定给予处分；涉嫌犯罪的，移交司法机关追究刑事责任；给乙方造成损失的，应予赔偿。</w:t>
      </w:r>
    </w:p>
    <w:p>
      <w:pPr>
        <w:ind w:firstLine="420"/>
        <w:jc w:val="both"/>
      </w:pPr>
      <w:r>
        <w:rPr>
          <w:sz w:val="21"/>
        </w:rPr>
        <w:t>4.2</w:t>
      </w:r>
      <w:r>
        <w:rPr>
          <w:sz w:val="21"/>
        </w:rPr>
        <w:t>乙方及其工作人员违反本合同第1条和第3条规定，应按照廉政建设的有关规定给予处分；涉嫌犯罪的，移交司法机关追究刑事责任；给甲方造成损失的，应予赔偿；</w:t>
      </w:r>
    </w:p>
    <w:p>
      <w:pPr>
        <w:ind w:firstLine="422"/>
        <w:jc w:val="both"/>
      </w:pPr>
      <w:r>
        <w:rPr>
          <w:b/>
          <w:sz w:val="21"/>
        </w:rPr>
        <w:t>5</w:t>
      </w:r>
      <w:r>
        <w:rPr>
          <w:b/>
          <w:sz w:val="21"/>
        </w:rPr>
        <w:t>双方约定</w:t>
      </w:r>
    </w:p>
    <w:p>
      <w:pPr>
        <w:ind w:firstLine="420"/>
        <w:jc w:val="both"/>
      </w:pPr>
      <w:r>
        <w:rPr>
          <w:sz w:val="21"/>
        </w:rPr>
        <w:t>本合同由合同双方当事人或其上级部门负责监督执行，并由合同双方当事人或其上级部门相互约请对本合同执行情况进行检查。</w:t>
      </w:r>
    </w:p>
    <w:p>
      <w:pPr>
        <w:ind w:firstLine="422"/>
        <w:jc w:val="both"/>
      </w:pPr>
      <w:r>
        <w:rPr>
          <w:b/>
          <w:sz w:val="21"/>
        </w:rPr>
        <w:t>6</w:t>
      </w:r>
      <w:r>
        <w:rPr>
          <w:b/>
          <w:sz w:val="21"/>
        </w:rPr>
        <w:t>合同法律效力</w:t>
      </w:r>
    </w:p>
    <w:p>
      <w:pPr>
        <w:ind w:firstLine="420"/>
        <w:jc w:val="both"/>
      </w:pPr>
      <w:r>
        <w:rPr>
          <w:sz w:val="21"/>
        </w:rPr>
        <w:t>本合同作为</w:t>
      </w:r>
      <w:r>
        <w:rPr>
          <w:sz w:val="21"/>
          <w:u w:val="single"/>
        </w:rPr>
        <w:t xml:space="preserve">                    </w:t>
      </w:r>
      <w:r>
        <w:rPr>
          <w:sz w:val="21"/>
        </w:rPr>
        <w:t>合同的附件，与合同具有同等的法律效力。</w:t>
      </w:r>
    </w:p>
    <w:p>
      <w:pPr>
        <w:ind w:firstLine="422"/>
        <w:jc w:val="both"/>
      </w:pPr>
      <w:r>
        <w:rPr>
          <w:b/>
          <w:sz w:val="21"/>
        </w:rPr>
        <w:t>7</w:t>
      </w:r>
      <w:r>
        <w:rPr>
          <w:b/>
          <w:sz w:val="21"/>
        </w:rPr>
        <w:t>合同份数</w:t>
      </w:r>
    </w:p>
    <w:p>
      <w:pPr>
        <w:ind w:firstLine="420"/>
        <w:jc w:val="both"/>
      </w:pPr>
      <w:r>
        <w:rPr>
          <w:sz w:val="21"/>
        </w:rPr>
        <w:t>本合同一式</w:t>
      </w:r>
      <w:r>
        <w:rPr>
          <w:sz w:val="21"/>
          <w:u w:val="single"/>
        </w:rPr>
        <w:t xml:space="preserve">  </w:t>
      </w:r>
      <w:r>
        <w:rPr>
          <w:sz w:val="21"/>
        </w:rPr>
        <w:t>份，均具有同等法律效力，甲乙双方各执</w:t>
      </w:r>
      <w:r>
        <w:rPr>
          <w:sz w:val="21"/>
          <w:u w:val="single"/>
        </w:rPr>
        <w:t xml:space="preserve"> </w:t>
      </w:r>
      <w:r>
        <w:rPr>
          <w:sz w:val="21"/>
        </w:rPr>
        <w:t>份。</w:t>
      </w:r>
    </w:p>
    <w:p>
      <w:pPr>
        <w:ind w:firstLine="425"/>
        <w:jc w:val="both"/>
      </w:pPr>
    </w:p>
    <w:p>
      <w:pPr>
        <w:ind w:firstLine="425"/>
        <w:jc w:val="both"/>
      </w:pPr>
    </w:p>
    <w:p>
      <w:pPr>
        <w:jc w:val="both"/>
      </w:pPr>
      <w:r>
        <w:rPr>
          <w:sz w:val="21"/>
        </w:rPr>
        <w:t>甲方：×××××                                                                                  乙方：×××××</w:t>
      </w:r>
    </w:p>
    <w:p>
      <w:pPr>
        <w:ind w:firstLine="630"/>
        <w:jc w:val="both"/>
      </w:pPr>
      <w:r>
        <w:rPr>
          <w:sz w:val="21"/>
        </w:rPr>
        <w:t xml:space="preserve">（公章）                                                                                          （公章）    </w:t>
      </w:r>
    </w:p>
    <w:p>
      <w:pPr>
        <w:ind w:firstLine="425"/>
        <w:jc w:val="both"/>
      </w:pPr>
    </w:p>
    <w:p>
      <w:pPr>
        <w:jc w:val="both"/>
      </w:pPr>
      <w:r>
        <w:rPr>
          <w:sz w:val="21"/>
        </w:rPr>
        <w:t>法定代表人或其授权代表：                                                                法定代表人或其授权代表：</w:t>
      </w:r>
    </w:p>
    <w:p>
      <w:pPr>
        <w:jc w:val="both"/>
      </w:pPr>
      <w:r>
        <w:rPr>
          <w:sz w:val="21"/>
        </w:rPr>
        <w:t>（签名或盖章）                                                                                （签名或盖章）</w:t>
      </w:r>
    </w:p>
    <w:p>
      <w:pPr>
        <w:ind w:firstLine="425"/>
        <w:jc w:val="both"/>
      </w:pPr>
    </w:p>
    <w:p>
      <w:pPr>
        <w:jc w:val="both"/>
      </w:pPr>
      <w:r>
        <w:rPr>
          <w:sz w:val="21"/>
        </w:rPr>
        <w:t>住所：                                                                                               住所：</w:t>
      </w:r>
    </w:p>
    <w:p>
      <w:pPr>
        <w:jc w:val="both"/>
      </w:pPr>
      <w:r>
        <w:rPr>
          <w:sz w:val="21"/>
        </w:rPr>
        <w:t>电话：                                                                                               电话：</w:t>
      </w:r>
    </w:p>
    <w:p>
      <w:pPr>
        <w:jc w:val="both"/>
      </w:pPr>
      <w:r>
        <w:rPr>
          <w:sz w:val="21"/>
        </w:rPr>
        <w:t>传真：                                                                                               传真：</w:t>
      </w:r>
    </w:p>
    <w:p>
      <w:pPr>
        <w:jc w:val="both"/>
      </w:pPr>
      <w:r>
        <w:rPr>
          <w:sz w:val="21"/>
        </w:rPr>
        <w:t>日期：年月日                                                                                     日期：年月日</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440601-2022-04519</w:t>
      </w:r>
    </w:p>
    <w:p>
      <w:pPr>
        <w:jc w:val="center"/>
      </w:pPr>
      <w:r>
        <w:rPr>
          <w:b/>
          <w:sz w:val="24"/>
        </w:rPr>
        <w:t>采购项目编号：</w:t>
      </w:r>
      <w:r>
        <w:rPr>
          <w:b/>
          <w:sz w:val="24"/>
        </w:rPr>
        <w:t>GZGK22D203A0639Z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128排螺旋CT</w:t>
      </w:r>
      <w:r>
        <w:rPr>
          <w:u w:val="single"/>
        </w:rPr>
        <w:t>”</w:t>
      </w:r>
      <w:r>
        <w:rPr/>
        <w:t>项目的招标[采购项目编号为：</w:t>
      </w:r>
      <w:r>
        <w:rPr>
          <w:u w:val="single"/>
        </w:rPr>
        <w:t>GZGK22D203A0639Z</w:t>
      </w:r>
      <w:r>
        <w:rPr/>
        <w:t>]，我方愿参与投标。</w:t>
      </w:r>
    </w:p>
    <w:p>
      <w:pPr>
        <w:ind w:firstLine="480"/>
      </w:pPr>
      <w:r>
        <w:rPr/>
        <w:t>我方确认收到贵方提供的</w:t>
      </w:r>
      <w:r>
        <w:rPr>
          <w:u w:val="single"/>
        </w:rPr>
        <w:t>“</w:t>
      </w:r>
      <w:r>
        <w:rPr>
          <w:u w:val="single"/>
        </w:rPr>
        <w:t>128排螺旋CT</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128排螺旋CT</w:t>
      </w:r>
      <w:r>
        <w:rPr/>
        <w:t>”项目采购[采购项目编号为</w:t>
      </w:r>
      <w:r>
        <w:rPr/>
        <w:t>GZGK22D203A0639Z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佛山市第四人民医院（佛山市结核病防治所）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128排螺旋CT</w:t>
      </w:r>
      <w:r>
        <w:rPr/>
        <w:t>招标中获中标（采购项目编号：</w:t>
      </w:r>
      <w:r>
        <w:rPr/>
        <w:t>GZGK22D203A0639Z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128排螺旋CT</w:t>
      </w:r>
      <w:r>
        <w:rPr/>
        <w:t>”项目（采购项目编号：</w:t>
      </w:r>
      <w:r>
        <w:rPr/>
        <w:t>GZGK22D203A0639Z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