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440001-2023-49350</w:t>
      </w:r>
    </w:p>
    <w:p>
      <w:pPr>
        <w:jc w:val="center"/>
      </w:pPr>
      <w:r>
        <w:rPr>
          <w:b/>
          <w:sz w:val="24"/>
        </w:rPr>
        <w:t>采购项目编号：</w:t>
      </w:r>
      <w:r>
        <w:rPr>
          <w:b/>
          <w:sz w:val="24"/>
        </w:rPr>
        <w:t>GZGK23P241A0796Z</w:t>
      </w:r>
    </w:p>
    <w:p>
      <w:pPr>
        <w:jc w:val="center"/>
      </w:pPr>
      <w:r>
        <w:rPr>
          <w:b/>
          <w:sz w:val="24"/>
        </w:rPr>
        <w:t>项目名称：</w:t>
      </w:r>
      <w:r>
        <w:rPr>
          <w:b/>
          <w:sz w:val="24"/>
        </w:rPr>
        <w:t>南方医科大学口腔医院活细胞分析系统采购项目</w:t>
      </w:r>
    </w:p>
    <w:p>
      <w:pPr>
        <w:jc w:val="center"/>
      </w:pPr>
      <w:r>
        <w:rPr>
          <w:b/>
          <w:sz w:val="24"/>
        </w:rPr>
        <w:t>采购人：</w:t>
      </w:r>
      <w:r>
        <w:rPr>
          <w:b/>
          <w:sz w:val="24"/>
        </w:rPr>
        <w:t>南方医科大学口腔医院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南方医科大学口腔医院</w:t>
      </w:r>
      <w:r>
        <w:rPr/>
        <w:t>的委托，采用</w:t>
      </w:r>
      <w:r>
        <w:rPr/>
        <w:t>公开招标</w:t>
      </w:r>
      <w:r>
        <w:rPr/>
        <w:t>方式组织采购</w:t>
      </w:r>
      <w:r>
        <w:rPr/>
        <w:t>南方医科大学口腔医院活细胞分析系统采购项目</w:t>
      </w:r>
      <w:r>
        <w:rPr/>
        <w:t>。欢迎符合资格条件的国内供应商参加投标。</w:t>
      </w:r>
    </w:p>
    <w:p>
      <w:r>
        <w:rPr>
          <w:b/>
          <w:sz w:val="28"/>
        </w:rPr>
        <w:t>一.项目概述</w:t>
      </w:r>
    </w:p>
    <w:p>
      <w:r>
        <w:rPr>
          <w:b/>
          <w:sz w:val="24"/>
        </w:rPr>
        <w:t>1.名称与编号</w:t>
      </w:r>
    </w:p>
    <w:p>
      <w:pPr>
        <w:ind w:firstLine="480"/>
      </w:pPr>
      <w:r>
        <w:rPr/>
        <w:t>项目名称：</w:t>
      </w:r>
      <w:r>
        <w:rPr/>
        <w:t>南方医科大学口腔医院活细胞分析系统采购项目</w:t>
      </w:r>
    </w:p>
    <w:p>
      <w:pPr>
        <w:ind w:firstLine="480"/>
      </w:pPr>
      <w:r>
        <w:rPr/>
        <w:t>采购计划编号：</w:t>
      </w:r>
      <w:r>
        <w:rPr/>
        <w:t>440001-2023-49350</w:t>
      </w:r>
    </w:p>
    <w:p>
      <w:pPr>
        <w:ind w:firstLine="480"/>
      </w:pPr>
      <w:r>
        <w:rPr/>
        <w:t>采购项目编号：</w:t>
      </w:r>
      <w:r>
        <w:rPr/>
        <w:t>GZGK23P241A0796Z</w:t>
      </w:r>
    </w:p>
    <w:p>
      <w:pPr>
        <w:ind w:firstLine="480"/>
      </w:pPr>
      <w:r>
        <w:rPr/>
        <w:t>采购方式：</w:t>
      </w:r>
      <w:r>
        <w:rPr/>
        <w:t>公开招标</w:t>
      </w:r>
    </w:p>
    <w:p>
      <w:pPr>
        <w:ind w:firstLine="480"/>
      </w:pPr>
      <w:r>
        <w:rPr/>
        <w:t>预算金额：</w:t>
      </w:r>
      <w:r>
        <w:rPr/>
        <w:t>2,200,000.00</w:t>
      </w:r>
      <w:r>
        <w:rPr/>
        <w:t>元</w:t>
      </w:r>
    </w:p>
    <w:p>
      <w:r>
        <w:rPr>
          <w:b/>
          <w:sz w:val="24"/>
        </w:rPr>
        <w:t>2.项目内容及需求情况（采购项目技术规格、参数及要求）</w:t>
      </w:r>
    </w:p>
    <w:p>
      <w:pPr>
        <w:ind w:firstLine="480"/>
      </w:pPr>
    </w:p>
    <w:p/>
    <w:p>
      <w:r>
        <w:rPr/>
        <w:t>采购包1(活细胞分析系统):</w:t>
      </w:r>
    </w:p>
    <w:p>
      <w:r>
        <w:rPr/>
        <w:t>采购包预算金额：2,200,000.00元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其他分析仪器</w:t>
            </w:r>
          </w:p>
        </w:tc>
        <w:tc>
          <w:tcPr>
            <w:tcW w:type="dxa" w:w="2136"/>
          </w:tcPr>
          <w:p>
            <w:r>
              <w:rPr/>
              <w:t>活细胞分析系统</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采购包1（活细胞分析系统）：</w:t>
      </w:r>
      <w:r>
        <w:rPr/>
        <w:t>本采购包不属于专门面向中小企业采购的项目。</w:t>
      </w:r>
    </w:p>
    <w:p/>
    <w:p>
      <w:r>
        <w:rPr>
          <w:b/>
          <w:sz w:val="24"/>
        </w:rPr>
        <w:t>3.本项目特定的资格要求：</w:t>
      </w:r>
    </w:p>
    <w:p>
      <w:pPr>
        <w:ind w:firstLine="480"/>
      </w:pPr>
    </w:p>
    <w:p/>
    <w:p>
      <w:r>
        <w:rPr/>
        <w:t>采购包1（活细胞分析系统）：</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广州市先烈中路100号科学院大院9号楼东座2楼（中国广州分析测试中心对面）</w:t>
      </w:r>
    </w:p>
    <w:p>
      <w:r>
        <w:rPr>
          <w:b/>
          <w:sz w:val="28"/>
        </w:rPr>
        <w:t>六.本项目联系方式：</w:t>
      </w:r>
    </w:p>
    <w:p>
      <w:r>
        <w:rPr>
          <w:b/>
          <w:sz w:val="24"/>
        </w:rPr>
        <w:t>1.采购人信息</w:t>
      </w:r>
    </w:p>
    <w:p>
      <w:pPr>
        <w:ind w:firstLine="480"/>
      </w:pPr>
      <w:r>
        <w:rPr/>
        <w:t>名称：</w:t>
      </w:r>
      <w:r>
        <w:rPr/>
        <w:t>南方医科大学口腔医院</w:t>
      </w:r>
    </w:p>
    <w:p>
      <w:pPr>
        <w:ind w:firstLine="480"/>
      </w:pPr>
      <w:r>
        <w:rPr/>
        <w:t>地址：</w:t>
      </w:r>
      <w:r>
        <w:rPr/>
        <w:t>广州市江南大道南366号</w:t>
      </w:r>
    </w:p>
    <w:p>
      <w:pPr>
        <w:ind w:firstLine="480"/>
      </w:pPr>
      <w:r>
        <w:rPr/>
        <w:t>联系方式：</w:t>
      </w:r>
      <w:r>
        <w:rPr/>
        <w:t>020-34037250</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0754-87230486、020-87687817</w:t>
      </w:r>
    </w:p>
    <w:p>
      <w:r>
        <w:rPr>
          <w:b/>
          <w:sz w:val="24"/>
        </w:rPr>
        <w:t>3.项目联系方式</w:t>
      </w:r>
    </w:p>
    <w:p>
      <w:pPr>
        <w:ind w:firstLine="480"/>
      </w:pPr>
      <w:r>
        <w:rPr/>
        <w:t>项目联系人：</w:t>
      </w:r>
      <w:r>
        <w:rPr/>
        <w:t>郑淇筠、梁思瑶</w:t>
      </w:r>
    </w:p>
    <w:p>
      <w:pPr>
        <w:ind w:firstLine="480"/>
      </w:pPr>
      <w:r>
        <w:rPr/>
        <w:t>电话：</w:t>
      </w:r>
      <w:r>
        <w:rPr/>
        <w:t>0754-87230486、020-87687817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GZGK23P241A0796Z</w:t>
      </w:r>
    </w:p>
    <w:p>
      <w:pPr>
        <w:jc w:val="both"/>
      </w:pPr>
      <w:r>
        <w:rPr>
          <w:b/>
          <w:sz w:val="21"/>
        </w:rPr>
        <w:t>（二）</w:t>
      </w:r>
      <w:r>
        <w:rPr>
          <w:b/>
          <w:sz w:val="21"/>
        </w:rPr>
        <w:t>项目名称：</w:t>
      </w:r>
      <w:r>
        <w:rPr>
          <w:sz w:val="21"/>
        </w:rPr>
        <w:t>南方医科大学口腔医院活细胞分析系统采购项目</w:t>
      </w:r>
    </w:p>
    <w:p>
      <w:pPr>
        <w:jc w:val="both"/>
      </w:pPr>
      <w:r>
        <w:rPr>
          <w:b/>
          <w:sz w:val="21"/>
        </w:rPr>
        <w:t>（三）</w:t>
      </w:r>
      <w:r>
        <w:rPr>
          <w:b/>
          <w:sz w:val="21"/>
        </w:rPr>
        <w:t>总体要求说明：</w:t>
      </w:r>
    </w:p>
    <w:p>
      <w:pPr>
        <w:jc w:val="both"/>
      </w:pPr>
      <w:r>
        <w:rPr>
          <w:sz w:val="21"/>
        </w:rPr>
        <w:t>1、</w:t>
      </w:r>
      <w:r>
        <w:rPr>
          <w:sz w:val="21"/>
        </w:rPr>
        <w:t>标有</w:t>
      </w:r>
      <w:r>
        <w:rPr>
          <w:sz w:val="21"/>
        </w:rPr>
        <w:t>“★”的条款为必须完全满足的实质性要求，投标人如有一项带“★”的条款未响应或负偏离，将按无效投标处理。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如果投标产品是进口产品的，中标供应商协助办理所有的进口手续。</w:t>
      </w:r>
    </w:p>
    <w:p>
      <w:pPr>
        <w:jc w:val="both"/>
      </w:pPr>
      <w:r>
        <w:rPr>
          <w:sz w:val="21"/>
        </w:rPr>
        <w:t>13、</w:t>
      </w:r>
      <w:r>
        <w:rPr>
          <w:sz w:val="21"/>
        </w:rPr>
        <w:t>不允许中标供应商</w:t>
      </w:r>
      <w:r>
        <w:rPr>
          <w:sz w:val="21"/>
        </w:rPr>
        <w:t>转包、分包项目</w:t>
      </w:r>
      <w:r>
        <w:rPr>
          <w:color w:val="000000"/>
          <w:sz w:val="21"/>
        </w:rPr>
        <w:t>内容</w:t>
      </w:r>
      <w:r>
        <w:rPr>
          <w:color w:val="000000"/>
          <w:sz w:val="21"/>
        </w:rPr>
        <w:t>。</w:t>
      </w:r>
    </w:p>
    <w:p>
      <w:pPr>
        <w:jc w:val="both"/>
      </w:pPr>
      <w:r>
        <w:rPr>
          <w:sz w:val="21"/>
        </w:rPr>
        <w:t>14、</w:t>
      </w:r>
      <w:r>
        <w:rPr>
          <w:sz w:val="21"/>
        </w:rPr>
        <w:t>小型和微型企业、监狱企业和残疾人福利性单位必须按照投标须知的内容提供相应的资料。</w:t>
      </w:r>
    </w:p>
    <w:p>
      <w:pPr>
        <w:jc w:val="both"/>
      </w:pPr>
      <w:r>
        <w:rPr>
          <w:sz w:val="21"/>
        </w:rPr>
        <w:t>15、</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16、</w:t>
      </w:r>
      <w:r>
        <w:rPr>
          <w:sz w:val="21"/>
        </w:rPr>
        <w:t>提供相同品牌产品且通过资格审查、符合性审查的不同投标人参加同一合同项下投标的，按一家投标人计算。</w:t>
      </w:r>
    </w:p>
    <w:p>
      <w:pPr>
        <w:jc w:val="both"/>
      </w:pPr>
      <w:r>
        <w:rPr>
          <w:sz w:val="21"/>
        </w:rPr>
        <w:t>★17、</w:t>
      </w:r>
      <w:r>
        <w:rPr>
          <w:sz w:val="21"/>
        </w:rPr>
        <w:t>投标人非生产厂家或制造商的，且所投产品为中华人民共和国境外提供的货物，须提供投标产品来源渠道合法的证明文件（原厂授权销售协议、代理协议、授权书、原产地证明等其中之一）</w:t>
      </w:r>
      <w:r>
        <w:rPr>
          <w:sz w:val="21"/>
        </w:rPr>
        <w:t>。</w:t>
      </w:r>
    </w:p>
    <w:p>
      <w:pPr>
        <w:ind w:firstLine="210"/>
        <w:jc w:val="both"/>
      </w:pPr>
      <w:r>
        <w:rPr>
          <w:sz w:val="21"/>
        </w:rPr>
        <w:t>18、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w:t>
      </w:r>
    </w:p>
    <w:p>
      <w:pPr>
        <w:jc w:val="both"/>
      </w:pPr>
      <w:r>
        <w:rPr>
          <w:sz w:val="21"/>
        </w:rPr>
        <w:t>2、</w:t>
      </w:r>
      <w:r>
        <w:rPr>
          <w:sz w:val="21"/>
        </w:rPr>
        <w:t>纸质投标文件邮寄地址（邮寄地址：广州市先烈中路</w:t>
      </w:r>
      <w:r>
        <w:rPr>
          <w:sz w:val="21"/>
        </w:rPr>
        <w:t>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CA签章客户端，并运行CA证书。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投标报价包括：货款、设计、安装、随机零配件、标配工具、运输保险、调试、</w:t>
      </w:r>
      <w:r>
        <w:rPr>
          <w:sz w:val="21"/>
        </w:rPr>
        <w:t>校准、</w:t>
      </w:r>
      <w:r>
        <w:rPr>
          <w:sz w:val="21"/>
        </w:rPr>
        <w:t>培训、保修期服务、各项税费及合同实施过程中不可预见费用等。</w:t>
      </w:r>
    </w:p>
    <w:p>
      <w:pPr>
        <w:jc w:val="both"/>
      </w:pPr>
      <w:r>
        <w:rPr>
          <w:b/>
          <w:sz w:val="21"/>
        </w:rPr>
        <w:t>（六）</w:t>
      </w:r>
      <w:r>
        <w:rPr>
          <w:b/>
          <w:sz w:val="21"/>
        </w:rPr>
        <w:t>实现的功能</w:t>
      </w:r>
    </w:p>
    <w:p>
      <w:pPr>
        <w:ind w:firstLine="420"/>
        <w:jc w:val="both"/>
      </w:pPr>
      <w:r>
        <w:rPr>
          <w:sz w:val="21"/>
        </w:rPr>
        <w:t>该设备用于蛋白质组学研究、药物研究和筛选、分子检测、</w:t>
      </w:r>
      <w:r>
        <w:rPr>
          <w:sz w:val="21"/>
        </w:rPr>
        <w:t>功能基因组学研究与</w:t>
      </w:r>
      <w:r>
        <w:rPr>
          <w:sz w:val="21"/>
        </w:rPr>
        <w:t>细胞学研究。</w:t>
      </w:r>
    </w:p>
    <w:p>
      <w:pPr>
        <w:jc w:val="both"/>
      </w:pPr>
      <w:r>
        <w:rPr>
          <w:b/>
          <w:sz w:val="21"/>
        </w:rPr>
        <w:t>（七）</w:t>
      </w:r>
      <w:r>
        <w:rPr>
          <w:b/>
          <w:sz w:val="21"/>
        </w:rPr>
        <w:t>需执行国家相关标准、行业标准、地方标准或者其他标准、规范</w:t>
      </w:r>
    </w:p>
    <w:p/>
    <w:p>
      <w:pPr>
        <w:ind w:firstLine="480"/>
      </w:pPr>
    </w:p>
    <w:p/>
    <w:p>
      <w:r>
        <w:rPr/>
        <w:t>采购包1（活细胞分析系统）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自合同签订起90个日历日内交货。</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1期：支付比例30%,全部货物交付后，采购人向中标供应商支付合同总价的30%；中标供应商向采购人提供开箱报告、培训记录表。</w:t>
            </w:r>
          </w:p>
          <w:p/>
          <w:p>
            <w:r>
              <w:rPr/>
              <w:t>2期：支付比例67%,全部货物完成安装、调试并通过验收后，采购人向中标供应商支付合同总价的67%；中标供应商向采购人提供验收合格文件（采购人出具）。</w:t>
            </w:r>
          </w:p>
          <w:p/>
          <w:p>
            <w:r>
              <w:rPr/>
              <w:t>3期：支付比例3%,验收通过36个月后，设备无故障情况且中标供应商没有违约行为情况下，中标供应商向采购人提供本合同复印件、请款函，采购人向中标供应商支付合同总金额3%。</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包装与运输，1.货物的包装和发运必须符合货物特性要求。充分考虑到运输途中的各种情况（如暴露于恶劣气候等）和采购人所在地的气候特点，以及露天存放的需要。 2、专用工具及备品备件应分别包装，并在包装箱外加以注明其用处。 3、在运送货物至交货地点的路途中所发生的一切费用由中标供应商承担。 4、为了保证货物在长途运输和装卸过程中的安全，货物包装应符合国家或行业标准规定。由于包装不善导致货物锈蚀、失缺或损坏，由中标供应商承担一切责任。 5、所有设备包装费、运费已包含在投标报价内。</w:t>
            </w:r>
          </w:p>
          <w:p/>
          <w:p>
            <w:r>
              <w:rPr/>
              <w:t>保险，货物从出厂运至采购人指定地点的保险费用须包含在投标报价中。</w:t>
            </w:r>
          </w:p>
          <w:p/>
          <w:p>
            <w:r>
              <w:rPr/>
              <w:t>安装与调试，1. 中标供应商必须按项目进度安排计划，派出适当的技术人员到安装现场负责安装和调试工作。在安装施工期间，严格遵守采购人的有关规定。 2. 中标供应商必须依照采购文件的要求和响应文件的承诺，将设备、系统安装并调试至正常运行的最佳状态。</w:t>
            </w:r>
          </w:p>
          <w:p/>
          <w:p>
            <w:r>
              <w:rPr/>
              <w:t>技术培训，1. 中标供应商每台设备提供现场安装调试和培训。 2. 仪器到达采购人指定地址后，由中标供应商向采购人提供安装、调试以及相关技术培训，至少给2名以上使用人员提供技术培训。 3.中标供应商应提供完整的培训计划和方案，列明培训人员数量、达到的水平等，培训内容包括设备的操作、日常维修、简单故障的识别及排除等。培训所需全部费用均由中标供应商支付。 4. 质保期内，按照采购人需求，无条件提供讲座和技术培训服务。</w:t>
            </w:r>
          </w:p>
          <w:p/>
          <w:p>
            <w:r>
              <w:rPr/>
              <w:t>质量保证期，1.整机质保期不少于3年（采购人验收合格之日起计算），终身维修，质保期内中标供应商提供周期无条件上门服务，周期不少于3个月一次，形式为上门维修，服务内容为周期保养检修。检测系统运行状况，处理使用过程中出现的问题等，无条件提供配件；并可提供终身无条件维护保养。保修期外不收取维修费，只收取零配件费，提供专业的技术支持。如果需要更换配件，所更换配件应与被更换的品牌、类型相一致或优于原配件配置，且须征得甲方同意。因设备故障停用的时间，质保期应顺延。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4.在质量保证期内，如是仪器本身运行故障（物理性人为因素除外）由中标供应商工程师到现场维修，不收取任何配件及人工费用。 5.质量保证期内，中标供应商负责对其提供的货物整机进行维修和系统维护，不再收取任何费用，但非中标供应商责任的人为因素、自然因素（如火灾、雷击等）造成的故障除外。 6.对采购人的服务通知，维修人员接到维修通知后提供2小时内响应服务，4小时内到达现场，一般故障应在12小时内修复，重大故障应在24小时内修复，保证设备正常运作，绝不影响采购人的正常工作业务。 7.在维修过程中，若因特殊原因严重延误维修时间，中标供应商必须提前说明，并会相应延长保修期。 8.质量保证期间，同一硬件一个月内连续2次出现同一故障，中标供应商须无条件更换同一档次货物。</w:t>
            </w:r>
          </w:p>
          <w:p/>
          <w:p>
            <w:r>
              <w:rPr/>
              <w:t>售后服务，1.对采购人的服务通知，中标供应商在接报后2小时内响应，4小时内到达现场，一般故障应在12小时内修复，重大故障应在24小时内修复，并履行所承诺的其它条款。若在24小时内仍未能有效解决，中标供应商须无条件提供同档次的设备给采购人使用，保证设备正常运作，绝不影响采购人的正常工作业务。如果需要更换配件，所更换配件应与被更换的品牌、类型相一致或优于原配件配置，且须征得采购人同意。因设备故障停用的时间，保修期应顺延。 2.中标供应商服务人员应定期对采购人回访，了解设备使用状况，组建采购人设备档案。</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其他分析仪器</w:t>
            </w:r>
          </w:p>
        </w:tc>
        <w:tc>
          <w:tcPr>
            <w:tcW w:type="dxa" w:w="831"/>
          </w:tcPr>
          <w:p>
            <w:pPr>
              <w:jc w:val="left"/>
            </w:pPr>
            <w:r>
              <w:rPr/>
              <w:t>活细胞分析系统</w:t>
            </w:r>
          </w:p>
        </w:tc>
        <w:tc>
          <w:tcPr>
            <w:tcW w:type="dxa" w:w="831"/>
          </w:tcPr>
          <w:p>
            <w:pPr>
              <w:jc w:val="left"/>
            </w:pPr>
            <w:r>
              <w:rPr/>
              <w:t>套</w:t>
            </w:r>
          </w:p>
        </w:tc>
        <w:tc>
          <w:tcPr>
            <w:tcW w:type="dxa" w:w="831"/>
          </w:tcPr>
          <w:p>
            <w:pPr>
              <w:jc w:val="right"/>
            </w:pPr>
            <w:r>
              <w:rPr/>
              <w:t>1.00</w:t>
            </w:r>
          </w:p>
        </w:tc>
        <w:tc>
          <w:tcPr>
            <w:tcW w:type="dxa" w:w="831"/>
          </w:tcPr>
          <w:p>
            <w:pPr>
              <w:jc w:val="right"/>
            </w:pPr>
            <w:r>
              <w:rPr/>
              <w:t>2,200,000.00</w:t>
            </w:r>
          </w:p>
        </w:tc>
        <w:tc>
          <w:tcPr>
            <w:tcW w:type="dxa" w:w="831"/>
          </w:tcPr>
          <w:p>
            <w:pPr>
              <w:jc w:val="right"/>
            </w:pPr>
            <w:r>
              <w:rPr/>
              <w:t>2,200,000.00</w:t>
            </w:r>
          </w:p>
        </w:tc>
        <w:tc>
          <w:tcPr>
            <w:tcW w:type="dxa" w:w="831"/>
          </w:tcPr>
          <w:p>
            <w:r>
              <w:rPr/>
              <w:t>工业</w:t>
            </w:r>
          </w:p>
        </w:tc>
        <w:tc>
          <w:tcPr>
            <w:tcW w:type="dxa" w:w="831"/>
          </w:tcPr>
          <w:p>
            <w:r>
              <w:rPr/>
              <w:t>详见附表一</w:t>
            </w:r>
          </w:p>
        </w:tc>
      </w:tr>
    </w:tbl>
    <w:p/>
    <w:p>
      <w:r>
        <w:rPr>
          <w:b/>
        </w:rPr>
        <w:t>附表</w:t>
      </w:r>
      <w:r>
        <w:rPr>
          <w:b/>
        </w:rPr>
        <w:t>一</w:t>
      </w:r>
      <w:r>
        <w:rPr>
          <w:b/>
        </w:rPr>
        <w:t>：</w:t>
      </w:r>
      <w:r>
        <w:rPr>
          <w:b/>
        </w:rPr>
        <w:t>活细胞分析系统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color w:val="000000"/>
                <w:sz w:val="21"/>
              </w:rPr>
              <w:t>（一）技术参数：</w:t>
            </w:r>
          </w:p>
          <w:p>
            <w:pPr>
              <w:jc w:val="left"/>
            </w:pPr>
            <w:r>
              <w:rPr>
                <w:color w:val="000000"/>
                <w:sz w:val="21"/>
              </w:rPr>
              <w:t>1.成像功能：</w:t>
            </w:r>
          </w:p>
          <w:p>
            <w:pPr>
              <w:jc w:val="left"/>
            </w:pPr>
            <w:r>
              <w:rPr>
                <w:color w:val="000000"/>
                <w:sz w:val="21"/>
              </w:rPr>
              <w:t>▲1.1成像模式：荧光、明场及彩色明场成像，相差成像。荧光及明场，可对细胞或其他标记样品同时进行≥4 种不同荧光激发检测，并可根据需求配备其他荧光激发通道进行检测，实现多场叠加成像。明场成像可在非染色标记情况下对样品进行成像分析，并可以和其他荧光场图像进行叠加，同时也可以对H&amp;E染色样品进行高清成像；</w:t>
            </w:r>
          </w:p>
          <w:p>
            <w:pPr>
              <w:jc w:val="left"/>
            </w:pPr>
            <w:r>
              <w:rPr>
                <w:color w:val="000000"/>
                <w:sz w:val="21"/>
              </w:rPr>
              <w:t>1.2检测方法：包括但不限于终点法，时间延迟法，动力学法，孔模式，蒙太奇拼接，Z轴叠加支持。长时间动态图像捕获，采集不同时间点样品图像，并可给出动态结果和拼接动态视频；可对区域样品进行无缝图像拼接，获得样品整体图像结果；在Z轴方向可进行分层成像，并进行叠加，使样品具有3D成像效果；</w:t>
            </w:r>
          </w:p>
          <w:p>
            <w:pPr>
              <w:jc w:val="left"/>
            </w:pPr>
            <w:r>
              <w:rPr>
                <w:color w:val="000000"/>
                <w:sz w:val="21"/>
              </w:rPr>
              <w:t>1.3光源：高能量LED光源，单个LED寿命≥50000小时；</w:t>
            </w:r>
          </w:p>
          <w:p>
            <w:pPr>
              <w:jc w:val="left"/>
            </w:pPr>
            <w:r>
              <w:rPr>
                <w:color w:val="000000"/>
                <w:sz w:val="21"/>
              </w:rPr>
              <w:t>1.4相机：大靶面16 bitCMOS，像素≥5.0M；</w:t>
            </w:r>
          </w:p>
          <w:p>
            <w:pPr>
              <w:jc w:val="left"/>
            </w:pPr>
            <w:r>
              <w:rPr>
                <w:color w:val="000000"/>
                <w:sz w:val="21"/>
              </w:rPr>
              <w:t>▲1.5滤块容量：机载≥4位滤块位置，配置DAPI、GFP、RFP三组滤块，≥18种色彩可选；</w:t>
            </w:r>
          </w:p>
          <w:p>
            <w:pPr>
              <w:jc w:val="left"/>
            </w:pPr>
            <w:r>
              <w:rPr>
                <w:color w:val="000000"/>
                <w:sz w:val="21"/>
              </w:rPr>
              <w:t>★1.6 物镜容量：可同时安装≥6位可置换物镜，至少配有4倍、10倍、20倍和40倍物镜，最高可配60倍物镜；</w:t>
            </w:r>
          </w:p>
          <w:p>
            <w:pPr>
              <w:jc w:val="left"/>
            </w:pPr>
            <w:r>
              <w:rPr>
                <w:color w:val="000000"/>
                <w:sz w:val="21"/>
              </w:rPr>
              <w:t>1.7Z轴成像：可根据样品厚度，选择不同聚焦平面进行多层聚焦拍摄，并进行图像整合，聚焦层数2-50层（依样品厚度而定）；</w:t>
            </w:r>
          </w:p>
          <w:p>
            <w:pPr>
              <w:jc w:val="left"/>
            </w:pPr>
            <w:r>
              <w:rPr>
                <w:color w:val="000000"/>
                <w:sz w:val="21"/>
              </w:rPr>
              <w:t>▲1.8相差成像模式：至少具有物理相差成像模式，必须配有相差物镜；</w:t>
            </w:r>
          </w:p>
          <w:p>
            <w:pPr>
              <w:jc w:val="left"/>
            </w:pPr>
            <w:r>
              <w:rPr>
                <w:color w:val="000000"/>
                <w:sz w:val="21"/>
              </w:rPr>
              <w:t>1.9聚焦方式：基于图像的自动聚焦、基于激光的自动聚焦和用户自定义聚焦；</w:t>
            </w:r>
          </w:p>
          <w:p>
            <w:pPr>
              <w:jc w:val="left"/>
            </w:pPr>
            <w:r>
              <w:rPr>
                <w:color w:val="000000"/>
                <w:sz w:val="21"/>
              </w:rPr>
              <w:t>1.10载物台控制：包括但不限于软件和外接操纵杆（X,Y,Z轴）两种方式；</w:t>
            </w:r>
          </w:p>
          <w:p>
            <w:pPr>
              <w:jc w:val="left"/>
            </w:pPr>
            <w:r>
              <w:rPr>
                <w:color w:val="000000"/>
                <w:sz w:val="21"/>
              </w:rPr>
              <w:t>1.11载物台移动精度：≤100nm；</w:t>
            </w:r>
          </w:p>
          <w:p>
            <w:pPr>
              <w:jc w:val="left"/>
            </w:pPr>
            <w:r>
              <w:rPr>
                <w:color w:val="000000"/>
                <w:sz w:val="21"/>
              </w:rPr>
              <w:t>1.12适合孔板类型：包括但不限于6-1536孔板，玻片，T25细胞培养瓶，35、60、100mm细胞培养皿；</w:t>
            </w:r>
          </w:p>
          <w:p>
            <w:pPr>
              <w:jc w:val="left"/>
            </w:pPr>
            <w:r>
              <w:rPr>
                <w:color w:val="000000"/>
                <w:sz w:val="21"/>
              </w:rPr>
              <w:t>★1.13摇杆控制器：可通过摇杆控制器进行自动成像及拼图处理。</w:t>
            </w:r>
          </w:p>
          <w:p>
            <w:pPr>
              <w:jc w:val="left"/>
            </w:pPr>
            <w:r>
              <w:rPr>
                <w:color w:val="000000"/>
                <w:sz w:val="21"/>
              </w:rPr>
              <w:t>2.常规参数指标：</w:t>
            </w:r>
          </w:p>
          <w:p>
            <w:pPr>
              <w:jc w:val="left"/>
            </w:pPr>
            <w:r>
              <w:rPr>
                <w:color w:val="000000"/>
                <w:sz w:val="21"/>
              </w:rPr>
              <w:t>2.1孔板类型：包括但不限于6-1536孔板；载玻片，T25细胞培养瓶及35mm、60mm、100mm细胞培养皿；</w:t>
            </w:r>
          </w:p>
          <w:p>
            <w:pPr>
              <w:jc w:val="left"/>
            </w:pPr>
            <w:r>
              <w:rPr>
                <w:color w:val="000000"/>
                <w:sz w:val="21"/>
              </w:rPr>
              <w:t>▲2.2温度控制：室温 +4℃至65℃，≤±0.2℃@37℃；</w:t>
            </w:r>
          </w:p>
          <w:p>
            <w:pPr>
              <w:jc w:val="left"/>
            </w:pPr>
            <w:r>
              <w:rPr>
                <w:color w:val="000000"/>
                <w:sz w:val="21"/>
              </w:rPr>
              <w:t>★2.3震荡：包括但不限于线性、轨道、双轨道振荡；</w:t>
            </w:r>
          </w:p>
          <w:p>
            <w:pPr>
              <w:jc w:val="left"/>
            </w:pPr>
            <w:r>
              <w:rPr>
                <w:color w:val="000000"/>
                <w:sz w:val="21"/>
              </w:rPr>
              <w:t>2.4气体控制模块：包括但不限于1-15%O</w:t>
            </w:r>
            <w:r>
              <w:rPr>
                <w:color w:val="000000"/>
                <w:sz w:val="21"/>
                <w:vertAlign w:val="subscript"/>
              </w:rPr>
              <w:t>2</w:t>
            </w:r>
            <w:r>
              <w:rPr>
                <w:color w:val="000000"/>
                <w:sz w:val="21"/>
              </w:rPr>
              <w:t>和</w:t>
            </w:r>
            <w:r>
              <w:rPr>
                <w:color w:val="000000"/>
                <w:sz w:val="21"/>
              </w:rPr>
              <w:t>0-20% CO</w:t>
            </w:r>
            <w:r>
              <w:rPr>
                <w:color w:val="000000"/>
                <w:sz w:val="21"/>
                <w:vertAlign w:val="subscript"/>
              </w:rPr>
              <w:t>2</w:t>
            </w:r>
            <w:r>
              <w:rPr>
                <w:color w:val="000000"/>
                <w:sz w:val="21"/>
              </w:rPr>
              <w:t>气体控制模块。对检测细胞环境中的二氧化碳和氧气浓度进行监控和调节。</w:t>
            </w:r>
          </w:p>
          <w:p>
            <w:pPr>
              <w:jc w:val="left"/>
            </w:pPr>
            <w:r>
              <w:rPr>
                <w:color w:val="000000"/>
                <w:sz w:val="21"/>
              </w:rPr>
              <w:t>▲2.5双自动进样器：2个分液器，加样速度≥4档可调，可根据样品不同粘滞度调整加样速度，分液体积，5-1000μl，1μl 步进。</w:t>
            </w:r>
          </w:p>
          <w:p>
            <w:pPr>
              <w:jc w:val="left"/>
            </w:pPr>
            <w:r>
              <w:rPr>
                <w:color w:val="000000"/>
                <w:sz w:val="21"/>
              </w:rPr>
              <w:t>★2.68通道孵育系统：机械臂将孔板在设备及相连的设备间进行转移，并具有加盖去盖功能，适合6-1536孔板，细胞培养皿（60mm和35mm），T25培养瓶，最多8块板，可至少对温控、湿度、CO</w:t>
            </w:r>
            <w:r>
              <w:rPr>
                <w:color w:val="000000"/>
                <w:sz w:val="21"/>
                <w:vertAlign w:val="subscript"/>
              </w:rPr>
              <w:t>2</w:t>
            </w:r>
            <w:r>
              <w:rPr>
                <w:color w:val="000000"/>
                <w:sz w:val="21"/>
              </w:rPr>
              <w:t>和</w:t>
            </w:r>
            <w:r>
              <w:rPr>
                <w:color w:val="000000"/>
                <w:sz w:val="21"/>
              </w:rPr>
              <w:t>O</w:t>
            </w:r>
            <w:r>
              <w:rPr>
                <w:color w:val="000000"/>
                <w:sz w:val="21"/>
                <w:vertAlign w:val="subscript"/>
              </w:rPr>
              <w:t>2</w:t>
            </w:r>
            <w:r>
              <w:rPr>
                <w:color w:val="000000"/>
                <w:sz w:val="21"/>
              </w:rPr>
              <w:t>进行控制。</w:t>
            </w:r>
          </w:p>
          <w:p>
            <w:pPr>
              <w:jc w:val="left"/>
            </w:pPr>
            <w:r>
              <w:rPr>
                <w:color w:val="000000"/>
                <w:sz w:val="21"/>
              </w:rPr>
              <w:t>3. 图像分析软件：具有高内涵分析授权，可对图像进行基于高内涵的细胞多参数图像统计分析。包括但不限于：细胞图像色彩叠加、细胞计数、细胞直径、细胞面积、细胞圆度、亚群分析、多参数组合分析、细胞参数测量分析、Hit Picking、融合度计算、细胞活性、荧光强度分析等。</w:t>
            </w:r>
          </w:p>
          <w:p>
            <w:pPr>
              <w:jc w:val="left"/>
            </w:pPr>
            <w:r>
              <w:rPr>
                <w:color w:val="000000"/>
                <w:sz w:val="21"/>
              </w:rPr>
              <w:t>（二）配置要求</w:t>
            </w:r>
          </w:p>
          <w:p>
            <w:pPr>
              <w:jc w:val="left"/>
            </w:pPr>
            <w:r>
              <w:rPr>
                <w:color w:val="000000"/>
                <w:sz w:val="21"/>
              </w:rPr>
              <w:t>1.高通量活细胞成像系统主机：1套；</w:t>
            </w:r>
          </w:p>
          <w:p>
            <w:pPr>
              <w:jc w:val="left"/>
            </w:pPr>
            <w:r>
              <w:rPr>
                <w:color w:val="000000"/>
                <w:sz w:val="21"/>
              </w:rPr>
              <w:t>2.控制采集及高内涵图像分析软件：1套；</w:t>
            </w:r>
          </w:p>
          <w:p>
            <w:pPr>
              <w:jc w:val="left"/>
            </w:pPr>
            <w:r>
              <w:rPr>
                <w:color w:val="000000"/>
                <w:sz w:val="21"/>
              </w:rPr>
              <w:t>3.4x、10x、20x、40x物镜：各1个；</w:t>
            </w:r>
          </w:p>
          <w:p>
            <w:pPr>
              <w:jc w:val="left"/>
            </w:pPr>
            <w:r>
              <w:rPr>
                <w:color w:val="000000"/>
                <w:sz w:val="21"/>
              </w:rPr>
              <w:t>4.DAPI、GFP、RFP荧光成像通道：各一套；</w:t>
            </w:r>
          </w:p>
          <w:p>
            <w:pPr>
              <w:jc w:val="left"/>
            </w:pPr>
            <w:r>
              <w:rPr>
                <w:color w:val="000000"/>
                <w:sz w:val="21"/>
              </w:rPr>
              <w:t>5.摇杆控制器：1个；</w:t>
            </w:r>
          </w:p>
          <w:p>
            <w:pPr>
              <w:jc w:val="left"/>
            </w:pPr>
            <w:r>
              <w:rPr>
                <w:color w:val="000000"/>
                <w:sz w:val="21"/>
              </w:rPr>
              <w:t>6.T25培养瓶，35mm培养皿、60mm培养皿、100mm培养皿、玻片适配器：各1套；</w:t>
            </w:r>
          </w:p>
          <w:p>
            <w:pPr>
              <w:jc w:val="left"/>
            </w:pPr>
            <w:r>
              <w:rPr>
                <w:color w:val="000000"/>
                <w:sz w:val="21"/>
              </w:rPr>
              <w:t>7.活细胞气体控制（CO</w:t>
            </w:r>
            <w:r>
              <w:rPr>
                <w:color w:val="000000"/>
                <w:sz w:val="21"/>
                <w:vertAlign w:val="subscript"/>
              </w:rPr>
              <w:t>2</w:t>
            </w:r>
            <w:r>
              <w:rPr>
                <w:color w:val="000000"/>
                <w:sz w:val="21"/>
              </w:rPr>
              <w:t>和</w:t>
            </w:r>
            <w:r>
              <w:rPr>
                <w:color w:val="000000"/>
                <w:sz w:val="21"/>
              </w:rPr>
              <w:t>O</w:t>
            </w:r>
            <w:r>
              <w:rPr>
                <w:color w:val="000000"/>
                <w:sz w:val="21"/>
                <w:vertAlign w:val="subscript"/>
              </w:rPr>
              <w:t>2</w:t>
            </w:r>
            <w:r>
              <w:rPr>
                <w:color w:val="000000"/>
                <w:sz w:val="21"/>
              </w:rPr>
              <w:t>）模块：</w:t>
            </w:r>
            <w:r>
              <w:rPr>
                <w:color w:val="000000"/>
                <w:sz w:val="21"/>
              </w:rPr>
              <w:t>1套；</w:t>
            </w:r>
          </w:p>
          <w:p>
            <w:pPr>
              <w:jc w:val="left"/>
            </w:pPr>
            <w:r>
              <w:rPr>
                <w:color w:val="000000"/>
                <w:sz w:val="21"/>
              </w:rPr>
              <w:t>8.减震板：1个；</w:t>
            </w:r>
          </w:p>
          <w:p>
            <w:pPr>
              <w:jc w:val="left"/>
            </w:pPr>
            <w:r>
              <w:rPr>
                <w:color w:val="000000"/>
                <w:sz w:val="21"/>
              </w:rPr>
              <w:t>9.快速激光聚焦模块：1个；</w:t>
            </w:r>
          </w:p>
          <w:p>
            <w:pPr>
              <w:jc w:val="left"/>
            </w:pPr>
            <w:r>
              <w:rPr>
                <w:color w:val="000000"/>
                <w:sz w:val="21"/>
              </w:rPr>
              <w:t>10.双自动进样器：1套；</w:t>
            </w:r>
          </w:p>
          <w:p>
            <w:pPr>
              <w:jc w:val="left"/>
            </w:pPr>
            <w:r>
              <w:rPr>
                <w:color w:val="000000"/>
                <w:sz w:val="21"/>
              </w:rPr>
              <w:t>11.8通道孵育系统（带自动移板机械臂）：1套；</w:t>
            </w:r>
          </w:p>
          <w:p>
            <w:pPr>
              <w:jc w:val="left"/>
            </w:pPr>
            <w:r>
              <w:rPr>
                <w:color w:val="000000"/>
                <w:sz w:val="21"/>
              </w:rPr>
              <w:t>11图形工作站：1套；</w:t>
            </w:r>
          </w:p>
          <w:p>
            <w:pPr>
              <w:jc w:val="both"/>
            </w:pPr>
            <w:r>
              <w:rPr>
                <w:color w:val="000000"/>
                <w:sz w:val="21"/>
              </w:rPr>
              <w:t>12.DVD刻录光盘（含光碟）：1套。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南方医科大学口腔医院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具体情况根据开标(开启)时现场代理机构人员设置为准。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广州市先烈中路100号科学院大院9号楼东座2楼（中国广州分析测试中心对面）</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广州市先烈中路100号科学院大院9号楼东座2楼（中国广州分析测试中心对面）</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郑淇筠、梁思瑶</w:t>
      </w:r>
    </w:p>
    <w:p>
      <w:pPr>
        <w:ind w:firstLine="480"/>
      </w:pPr>
      <w:r>
        <w:rPr/>
        <w:t>电话：</w:t>
      </w:r>
      <w:r>
        <w:rPr/>
        <w:t>0754-87230486、020-87687817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采购包1(活细胞分析系统)：综合评分法,是指投标文件满足招标文件全部实质性要求，且按照评审因素的量化指标评审得分最高的投标人为中标候选人的评标方法。（最低报价不是中标的唯一依据。）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采购包1（活细胞分析系统）：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采购包1（活细胞分析系统）：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采购包1（活细胞分析系统）：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采购包1(活细胞分析系统):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(30.0分)</w:t>
            </w:r>
          </w:p>
        </w:tc>
        <w:tc>
          <w:tcPr>
            <w:tcW w:type="dxa" w:w="5076"/>
          </w:tcPr>
          <w:p>
            <w:pPr>
              <w:jc w:val="left"/>
            </w:pPr>
            <w:r>
              <w:rPr/>
              <w:t>根据投标人所投产品对“技术标准与要求”中所有带“▲”条款（共5项）的响应程度进行评审：完全响应或正偏离的，得30分；每项未响应或负偏离的扣6分，本项最高扣30分。 注：投标人须按照“技术标准与要求”中的规定提供证明材料，如无明确规定的则提供投标产品彩页或相应技术参数的厂家技术白皮书或使用说明书或质量认可材料或第三方机构出具的检测报告等作为技术证明文件，否则评标委员会有权视相应技术参数响应不符合招标要求。</w:t>
            </w:r>
          </w:p>
        </w:tc>
      </w:tr>
      <w:tr>
        <w:tc>
          <w:tcPr>
            <w:tcW w:type="dxa" w:w="922"/>
            <w:gridSpan w:val="2"/>
            <w:vMerge/>
          </w:tcPr>
          <w:p/>
        </w:tc>
        <w:tc>
          <w:tcPr>
            <w:tcW w:type="dxa" w:w="2307"/>
          </w:tcPr>
          <w:p>
            <w:pPr>
              <w:jc w:val="left"/>
            </w:pPr>
            <w:r>
              <w:rPr/>
              <w:t>一般技术要求响应程度 (11.5分)</w:t>
            </w:r>
          </w:p>
        </w:tc>
        <w:tc>
          <w:tcPr>
            <w:tcW w:type="dxa" w:w="5076"/>
          </w:tcPr>
          <w:p>
            <w:pPr>
              <w:jc w:val="left"/>
            </w:pPr>
            <w:r>
              <w:rPr/>
              <w:t>根据投标人所投产品对“技术标准与要求”中一般技术条款（非“▲”、非“★”指标）（共23项）的响应程度进行综合评审， 每有一项满足要求得0.5分，最高得11.5分。</w:t>
            </w:r>
          </w:p>
        </w:tc>
      </w:tr>
      <w:tr>
        <w:tc>
          <w:tcPr>
            <w:tcW w:type="dxa" w:w="922"/>
            <w:gridSpan w:val="2"/>
            <w:vMerge/>
          </w:tcPr>
          <w:p/>
        </w:tc>
        <w:tc>
          <w:tcPr>
            <w:tcW w:type="dxa" w:w="2307"/>
          </w:tcPr>
          <w:p>
            <w:pPr>
              <w:jc w:val="left"/>
            </w:pPr>
            <w:r>
              <w:rPr/>
              <w:t>项目实施方案（一） (2.0分)</w:t>
            </w:r>
          </w:p>
        </w:tc>
        <w:tc>
          <w:tcPr>
            <w:tcW w:type="dxa" w:w="5076"/>
          </w:tcPr>
          <w:p>
            <w:pPr>
              <w:jc w:val="left"/>
            </w:pPr>
            <w:r>
              <w:rPr/>
              <w:t>评标委员会根据投标人提供的项目实施方案进行评审，方案应包括（投标文件中方案标题应以下列方案名称命名）： (1)供货方案； (2)项目重点、难点分析及应对方案； (3)货物运输； (4)实施能力方案。 提供全部内容得2分，每缺1项扣0.5分。</w:t>
            </w:r>
          </w:p>
        </w:tc>
      </w:tr>
      <w:tr>
        <w:tc>
          <w:tcPr>
            <w:tcW w:type="dxa" w:w="922"/>
            <w:gridSpan w:val="2"/>
            <w:vMerge/>
          </w:tcPr>
          <w:p/>
        </w:tc>
        <w:tc>
          <w:tcPr>
            <w:tcW w:type="dxa" w:w="2307"/>
          </w:tcPr>
          <w:p>
            <w:pPr>
              <w:jc w:val="left"/>
            </w:pPr>
            <w:r>
              <w:rPr/>
              <w:t>项目实施方案（二） (7.5分)</w:t>
            </w:r>
          </w:p>
        </w:tc>
        <w:tc>
          <w:tcPr>
            <w:tcW w:type="dxa" w:w="5076"/>
          </w:tcPr>
          <w:p>
            <w:pPr>
              <w:jc w:val="left"/>
            </w:pPr>
            <w:r>
              <w:rPr/>
              <w:t>评标委员会根据投标人提供的项目实施方案（一）详细内容进行综合评审：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（1）项目实施方案对需求响应全面具体、针对项目全部重点难点全面剖析，能针对全部重点难点提出科学合理、可直接执行的实施方案，有效保障本项目实施，有利于实现服务效果，得7.5分； （2）项目实施方案对需求响应全面具体，针对部分重点难点全面剖析，只针对部分重点难点提出科学合理，具备一定执行性的实施方案，能基本保障本项目服务实施，基本满足服务效果，得4分； （3）项目实施方案对需求响应不全面，只针对部分重点难点剖析，提出方案合理性不足、针对性不强或难以执行的，无法保障本项目服务实施，达不到服务效果，得1分； （4）不提供得0分。</w:t>
            </w:r>
          </w:p>
        </w:tc>
      </w:tr>
      <w:tr>
        <w:tc>
          <w:tcPr>
            <w:tcW w:type="dxa" w:w="922"/>
            <w:gridSpan w:val="2"/>
            <w:vMerge/>
          </w:tcPr>
          <w:p/>
        </w:tc>
        <w:tc>
          <w:tcPr>
            <w:tcW w:type="dxa" w:w="2307"/>
          </w:tcPr>
          <w:p>
            <w:pPr>
              <w:jc w:val="left"/>
            </w:pPr>
            <w:r>
              <w:rPr/>
              <w:t>售后服务方案（一） (2.0分)</w:t>
            </w:r>
          </w:p>
        </w:tc>
        <w:tc>
          <w:tcPr>
            <w:tcW w:type="dxa" w:w="5076"/>
          </w:tcPr>
          <w:p>
            <w:pPr>
              <w:jc w:val="left"/>
            </w:pPr>
            <w:r>
              <w:rPr/>
              <w:t>评标委员会根据投标人提供的售后服务方案进行评审，售后服务方案应包括（投标文件中方案标题应以下列方案名称命名）： (1)售后承诺及服务计划； (2)日常保养方案 (3)故障解决方案 (4)售后应急措施。 提供全部内容 得2分，每缺1项扣0.5分。</w:t>
            </w:r>
          </w:p>
        </w:tc>
      </w:tr>
      <w:tr>
        <w:tc>
          <w:tcPr>
            <w:tcW w:type="dxa" w:w="922"/>
            <w:gridSpan w:val="2"/>
            <w:vMerge/>
          </w:tcPr>
          <w:p/>
        </w:tc>
        <w:tc>
          <w:tcPr>
            <w:tcW w:type="dxa" w:w="2307"/>
          </w:tcPr>
          <w:p>
            <w:pPr>
              <w:jc w:val="left"/>
            </w:pPr>
            <w:r>
              <w:rPr/>
              <w:t>售后服务方案（二） (7.0分)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7分； （2）售后服务方案对需求响应全面具体，只针对实施的部分难点或部分关键点进行剖析，售后服务计划不完善或者配备人员不足，但方案仍具备一定执行性的，基本保障本项目服务实施，基本满足服务效果，得4分； （3）售后服务方案对需求响应不全面，对实施难点重点认识不清晰，售后服务计划差或者人员配备差的，或者方案难以执行的，无法保障本项目服务实施，达不到服务效果，得1分； （4）没提供得0分。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投标人或制造商2020年1月1日至今具有与所投产品同品牌同型号的业绩，每提供1个得1分，最高得4分。  注：需要提供合同复印件，以合同的签订日期为准，不提供或专家无法认定的不得分。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投标人自2020年1月1日至今的用户评价材料，每提供一份得0.5分；最高得2分。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质保期 (4.0分)</w:t>
            </w:r>
          </w:p>
        </w:tc>
        <w:tc>
          <w:tcPr>
            <w:tcW w:type="dxa" w:w="5076"/>
          </w:tcPr>
          <w:p>
            <w:pPr>
              <w:jc w:val="left"/>
            </w:pPr>
            <w:r>
              <w:rPr/>
              <w:t>投标人提供的质保期，每少于招标文件所要求的质保期1年扣2分，最高扣4分（不足1年的部分按1年计算）。  注：提供承诺函作为证明材料，不提供的不得分。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报总价及折扣率适用： 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注：合同具体事项须根据采购文件的约定及乙方投标文件的承诺执行。</w:t>
      </w: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日星期</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南方医科大学口腔医院活细胞分析系统采购项目</w:t>
      </w:r>
      <w:r>
        <w:rPr>
          <w:sz w:val="21"/>
        </w:rPr>
        <w:t>招标文件（项目编号：</w:t>
      </w:r>
      <w:r>
        <w:rPr>
          <w:sz w:val="21"/>
        </w:rPr>
        <w:t>GZGK23P241A0796Z</w:t>
      </w:r>
      <w:r>
        <w:rPr>
          <w:sz w:val="21"/>
        </w:rPr>
        <w:t>）的要求，经双方协商，本着平等互利和诚实信用的原则，一致同意签订本合同。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6"/>
        <w:gridCol w:w="789"/>
        <w:gridCol w:w="752"/>
        <w:gridCol w:w="752"/>
        <w:gridCol w:w="752"/>
        <w:gridCol w:w="752"/>
        <w:gridCol w:w="752"/>
        <w:gridCol w:w="752"/>
        <w:gridCol w:w="752"/>
        <w:gridCol w:w="752"/>
        <w:gridCol w:w="752"/>
      </w:tblGrid>
      <w:tr>
        <w:tc>
          <w:tcPr>
            <w:tcW w:type="dxa" w:w="716"/>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color w:val="000000"/>
                <w:sz w:val="21"/>
              </w:rPr>
              <w:t>标的名称</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品目编码</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技术要求</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是否进口</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品牌</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规格参数</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采购数量</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计量单位</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单价（元）</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总价（元）</w:t>
            </w:r>
          </w:p>
        </w:tc>
      </w:tr>
      <w:tr>
        <w:tc>
          <w:tcPr>
            <w:tcW w:type="dxa" w:w="71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r>
              <w:rPr>
                <w:color w:val="000000"/>
                <w:sz w:val="21"/>
              </w:rPr>
              <w:t>详见合同文本</w:t>
            </w: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r>
        <w:tc>
          <w:tcPr>
            <w:tcW w:type="dxa" w:w="71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r>
        <w:tc>
          <w:tcPr>
            <w:tcW w:type="dxa" w:w="716"/>
            <w:tcBorders>
              <w:top w:val="none" w:color="000000" w:sz="4"/>
              <w:left w:val="single" w:color="000000" w:sz="4"/>
              <w:bottom w:val="single" w:color="000000" w:sz="4"/>
              <w:right w:val="single" w:color="000000" w:sz="4"/>
            </w:tcBorders>
            <w:vAlign w:val="top"/>
          </w:tcPr>
          <w:p>
            <w:pPr>
              <w:jc w:val="center"/>
            </w:pPr>
            <w:r>
              <w:rPr>
                <w:color w:val="000000"/>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rPr>
        <w:t>____________（￥____________</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w:t>
      </w:r>
      <w:r>
        <w:rPr>
          <w:sz w:val="21"/>
        </w:rPr>
        <w:t>货款、设计、安装、随机零配件、标配工具、运输保险、调试、</w:t>
      </w:r>
      <w:r>
        <w:rPr>
          <w:sz w:val="21"/>
        </w:rPr>
        <w:t>校准、</w:t>
      </w:r>
      <w:r>
        <w:rPr>
          <w:sz w:val="21"/>
        </w:rPr>
        <w:t>培训、保修期服务、各项税费及合同实施过程中不可预见费用等</w:t>
      </w:r>
      <w:r>
        <w:rPr>
          <w:sz w:val="21"/>
        </w:rPr>
        <w:t>。</w:t>
      </w:r>
    </w:p>
    <w:p>
      <w:pPr>
        <w:jc w:val="both"/>
      </w:pPr>
      <w:r>
        <w:rPr>
          <w:b/>
          <w:sz w:val="21"/>
        </w:rPr>
        <w:t>二、</w:t>
      </w:r>
      <w:r>
        <w:rPr>
          <w:b/>
          <w:sz w:val="21"/>
        </w:rPr>
        <w:t>合同金额</w:t>
      </w:r>
    </w:p>
    <w:p>
      <w:pPr>
        <w:jc w:val="both"/>
      </w:pPr>
      <w:r>
        <w:rPr>
          <w:sz w:val="21"/>
        </w:rPr>
        <w:t>合同总金额：小写：￥</w:t>
      </w:r>
      <w:r>
        <w:rPr>
          <w:sz w:val="21"/>
        </w:rPr>
        <w:t>____________</w:t>
      </w:r>
      <w:r>
        <w:rPr>
          <w:sz w:val="21"/>
        </w:rPr>
        <w:t>；</w:t>
      </w:r>
      <w:r>
        <w:rPr>
          <w:sz w:val="21"/>
        </w:rPr>
        <w:t>大写：人民币</w:t>
      </w:r>
      <w:r>
        <w:rPr>
          <w:sz w:val="21"/>
        </w:rPr>
        <w:t>____________</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color w:val="000000"/>
          <w:sz w:val="21"/>
        </w:rPr>
        <w:t>五、</w:t>
      </w:r>
      <w:r>
        <w:rPr>
          <w:b/>
          <w:color w:val="000000"/>
          <w:sz w:val="21"/>
        </w:rPr>
        <w:t>交付时间、地点、方式</w:t>
      </w:r>
    </w:p>
    <w:p>
      <w:pPr>
        <w:jc w:val="both"/>
      </w:pPr>
      <w:r>
        <w:rPr>
          <w:color w:val="000000"/>
          <w:sz w:val="21"/>
        </w:rPr>
        <w:t>1、</w:t>
      </w:r>
      <w:r>
        <w:rPr>
          <w:color w:val="000000"/>
          <w:sz w:val="21"/>
        </w:rPr>
        <w:t>交付时间：（按采购需求要求）</w:t>
      </w:r>
    </w:p>
    <w:p>
      <w:pPr>
        <w:jc w:val="both"/>
      </w:pPr>
      <w:r>
        <w:rPr>
          <w:color w:val="000000"/>
          <w:sz w:val="21"/>
        </w:rPr>
        <w:t>2、</w:t>
      </w:r>
      <w:r>
        <w:rPr>
          <w:color w:val="000000"/>
          <w:sz w:val="21"/>
        </w:rPr>
        <w:t>交付地点：用户指定地点</w:t>
      </w:r>
    </w:p>
    <w:p>
      <w:pPr>
        <w:jc w:val="both"/>
      </w:pPr>
      <w:r>
        <w:rPr>
          <w:color w:val="000000"/>
          <w:sz w:val="21"/>
        </w:rPr>
        <w:t>3、</w:t>
      </w:r>
      <w:r>
        <w:rPr>
          <w:color w:val="000000"/>
          <w:sz w:val="21"/>
        </w:rPr>
        <w:t>交付条件：项目验收通过</w:t>
      </w:r>
    </w:p>
    <w:p>
      <w:pPr>
        <w:jc w:val="both"/>
      </w:pPr>
      <w:r>
        <w:rPr>
          <w:color w:val="000000"/>
          <w:sz w:val="21"/>
        </w:rPr>
        <w:t>4、</w:t>
      </w:r>
      <w:r>
        <w:rPr>
          <w:color w:val="000000"/>
          <w:sz w:val="21"/>
        </w:rPr>
        <w:t>甲方联系人及联系电话：</w:t>
      </w:r>
    </w:p>
    <w:p>
      <w:pPr>
        <w:jc w:val="both"/>
      </w:pPr>
      <w:r>
        <w:rPr>
          <w:color w:val="000000"/>
          <w:sz w:val="21"/>
        </w:rPr>
        <w:t>5、</w:t>
      </w:r>
      <w:r>
        <w:rPr>
          <w:color w:val="000000"/>
          <w:sz w:val="21"/>
        </w:rPr>
        <w:t>乙方联系人及联系电话：</w:t>
      </w:r>
    </w:p>
    <w:p>
      <w:pPr>
        <w:jc w:val="both"/>
      </w:pPr>
      <w:r>
        <w:rPr>
          <w:b/>
          <w:color w:val="000000"/>
          <w:sz w:val="21"/>
        </w:rPr>
        <w:t>六、</w:t>
      </w:r>
      <w:r>
        <w:rPr>
          <w:b/>
          <w:color w:val="000000"/>
          <w:sz w:val="21"/>
        </w:rPr>
        <w:t>付款方式、时间及付款条件</w:t>
      </w:r>
    </w:p>
    <w:p>
      <w:pPr>
        <w:ind w:firstLine="411"/>
        <w:jc w:val="both"/>
      </w:pPr>
      <w:r>
        <w:rPr>
          <w:color w:val="000000"/>
          <w:sz w:val="21"/>
        </w:rPr>
        <w:t>付款时间及条件：（按照采购需求要求的付款方式）</w:t>
      </w:r>
    </w:p>
    <w:p>
      <w:pPr>
        <w:ind w:firstLine="411"/>
        <w:jc w:val="both"/>
      </w:pPr>
      <w:r>
        <w:rPr>
          <w:color w:val="000000"/>
          <w:sz w:val="21"/>
        </w:rPr>
        <w:t>付款方式：</w:t>
      </w:r>
    </w:p>
    <w:p>
      <w:pPr>
        <w:jc w:val="both"/>
      </w:pPr>
      <w:r>
        <w:rPr>
          <w:b/>
          <w:color w:val="000000"/>
          <w:sz w:val="21"/>
        </w:rPr>
        <w:t>七、</w:t>
      </w:r>
      <w:r>
        <w:rPr>
          <w:b/>
          <w:color w:val="000000"/>
          <w:sz w:val="21"/>
        </w:rPr>
        <w:t>培训、质量保证期及售后服务要求</w:t>
      </w:r>
    </w:p>
    <w:p>
      <w:pPr>
        <w:jc w:val="both"/>
      </w:pPr>
      <w:r>
        <w:rPr>
          <w:color w:val="000000"/>
          <w:sz w:val="21"/>
        </w:rPr>
        <w:t>1、</w:t>
      </w:r>
      <w:r>
        <w:rPr>
          <w:color w:val="000000"/>
          <w:sz w:val="21"/>
        </w:rPr>
        <w:t>中标供应商每台设备提供现场安装调试和培训。</w:t>
      </w:r>
    </w:p>
    <w:p>
      <w:pPr>
        <w:jc w:val="both"/>
      </w:pPr>
      <w:r>
        <w:rPr>
          <w:color w:val="000000"/>
          <w:sz w:val="21"/>
        </w:rPr>
        <w:t>2、</w:t>
      </w:r>
      <w:r>
        <w:rPr>
          <w:color w:val="000000"/>
          <w:sz w:val="21"/>
        </w:rPr>
        <w:t>仪器到达甲方指定地址后，由乙方向甲方提供安装、调试以及相关技术培训，至少给</w:t>
      </w:r>
      <w:r>
        <w:rPr>
          <w:color w:val="000000"/>
          <w:sz w:val="21"/>
        </w:rPr>
        <w:t>2名以上使用人员提供技术培训。</w:t>
      </w:r>
    </w:p>
    <w:p>
      <w:pPr>
        <w:jc w:val="both"/>
      </w:pPr>
      <w:r>
        <w:rPr>
          <w:color w:val="000000"/>
          <w:sz w:val="21"/>
        </w:rPr>
        <w:t>3、</w:t>
      </w:r>
      <w:r>
        <w:rPr>
          <w:color w:val="000000"/>
          <w:sz w:val="21"/>
        </w:rPr>
        <w:t>乙方应提供完整的培训计划和方案，列明培训人员数量、达到的水平等，培训内容包括设备的操作、日常维修、简单故障的识别及排除等。培训所需全部费用均由乙方负责。</w:t>
      </w:r>
    </w:p>
    <w:p>
      <w:pPr>
        <w:jc w:val="both"/>
      </w:pPr>
      <w:r>
        <w:rPr>
          <w:color w:val="000000"/>
          <w:sz w:val="21"/>
        </w:rPr>
        <w:t>4</w:t>
      </w:r>
      <w:r>
        <w:rPr>
          <w:color w:val="000000"/>
          <w:sz w:val="21"/>
        </w:rPr>
        <w:t>、</w:t>
      </w:r>
      <w:r>
        <w:rPr>
          <w:color w:val="000000"/>
          <w:sz w:val="21"/>
        </w:rPr>
        <w:t>质保期内，按照甲方需求，无条件提供讲座和技术培训服务并移交相关的技术资料。</w:t>
      </w:r>
    </w:p>
    <w:p>
      <w:pPr>
        <w:jc w:val="both"/>
      </w:pPr>
      <w:r>
        <w:rPr>
          <w:color w:val="000000"/>
          <w:sz w:val="21"/>
        </w:rPr>
        <w:t>5、</w:t>
      </w:r>
      <w:r>
        <w:rPr>
          <w:color w:val="000000"/>
          <w:sz w:val="21"/>
        </w:rPr>
        <w:t>整机质保期不少于</w:t>
      </w:r>
      <w:r>
        <w:rPr>
          <w:color w:val="000000"/>
          <w:sz w:val="21"/>
        </w:rPr>
        <w:t>___年（采购人验收合格之日起计算），终身维修，质保期内中标供应商提供周期上门无条件服务，周期不少于3个月一次，形式为上门维修，服务内容为周期保养检修。检测系统运行状况，处理使用过程中出现的问题等，在质保期内，不收取任何配件和人工费；并可提供终身无条件维护保养。质保期外不收取维修费，只收取零配件费，并提供专业的技术支持</w:t>
      </w:r>
      <w:r>
        <w:rPr>
          <w:color w:val="000000"/>
          <w:sz w:val="21"/>
        </w:rPr>
        <w:t>。</w:t>
      </w:r>
    </w:p>
    <w:p>
      <w:pPr>
        <w:jc w:val="both"/>
      </w:pPr>
      <w:r>
        <w:rPr>
          <w:color w:val="000000"/>
          <w:sz w:val="21"/>
        </w:rPr>
        <w:t>6</w:t>
      </w:r>
      <w:r>
        <w:rPr>
          <w:color w:val="000000"/>
          <w:sz w:val="21"/>
        </w:rPr>
        <w:t>、</w:t>
      </w:r>
      <w:r>
        <w:rPr>
          <w:color w:val="000000"/>
          <w:sz w:val="21"/>
        </w:rPr>
        <w:t>提供厂家整机保修技术服务承诺书。</w:t>
      </w:r>
    </w:p>
    <w:p>
      <w:pPr>
        <w:jc w:val="both"/>
      </w:pPr>
      <w:r>
        <w:rPr>
          <w:color w:val="000000"/>
          <w:sz w:val="21"/>
        </w:rPr>
        <w:t>7</w:t>
      </w:r>
      <w:r>
        <w:rPr>
          <w:color w:val="000000"/>
          <w:sz w:val="21"/>
        </w:rPr>
        <w:t>、</w:t>
      </w:r>
      <w:r>
        <w:rPr>
          <w:color w:val="000000"/>
          <w:sz w:val="21"/>
        </w:rPr>
        <w:t>质量保证期自采购人和中标供应商代表在货物安装调试验收后的验收书上签字之日起计算。质量保证期内中标供应商对所供货物实行包修、包换、包退、包维护保养，质保期后设备维修配件更换只收取成本费用。</w:t>
      </w:r>
    </w:p>
    <w:p>
      <w:pPr>
        <w:jc w:val="both"/>
      </w:pPr>
      <w:r>
        <w:rPr>
          <w:color w:val="000000"/>
          <w:sz w:val="21"/>
        </w:rPr>
        <w:t>8、</w:t>
      </w:r>
      <w:r>
        <w:rPr>
          <w:color w:val="000000"/>
          <w:sz w:val="21"/>
        </w:rPr>
        <w:t>质量保证期内，如设备或零部件因非人为因素出现故障而造成短期停用时，则质量保证期相应顺延。如停用时间累计超过</w:t>
      </w:r>
      <w:r>
        <w:rPr>
          <w:color w:val="000000"/>
          <w:sz w:val="21"/>
        </w:rPr>
        <w:t>60天则质量保证期重新计算。</w:t>
      </w:r>
    </w:p>
    <w:p>
      <w:pPr>
        <w:jc w:val="both"/>
      </w:pPr>
      <w:r>
        <w:rPr>
          <w:color w:val="000000"/>
          <w:sz w:val="21"/>
        </w:rPr>
        <w:t>9、</w:t>
      </w:r>
      <w:r>
        <w:rPr>
          <w:color w:val="000000"/>
          <w:sz w:val="21"/>
        </w:rPr>
        <w:t>在质量保证期内，如货品非因甲方的人为原因而出现的问题由乙方负责保修、包换或包退，并承担修理、调换或退货的实际费用。</w:t>
      </w:r>
    </w:p>
    <w:p>
      <w:pPr>
        <w:jc w:val="both"/>
      </w:pPr>
      <w:r>
        <w:rPr>
          <w:color w:val="000000"/>
          <w:sz w:val="21"/>
        </w:rPr>
        <w:t>10、</w:t>
      </w:r>
      <w:r>
        <w:rPr>
          <w:color w:val="000000"/>
          <w:sz w:val="21"/>
        </w:rPr>
        <w:t>质量保证期内，乙方负责对其提供的货物整机进行维修和系统维护，不再收取任何费用，但非乙方责任的人为因素、自然因素（如火灾、雷击等）造成的故障除外。</w:t>
      </w:r>
    </w:p>
    <w:p>
      <w:pPr>
        <w:jc w:val="both"/>
      </w:pPr>
      <w:r>
        <w:rPr>
          <w:color w:val="000000"/>
          <w:sz w:val="21"/>
        </w:rPr>
        <w:t>11、</w:t>
      </w:r>
      <w:r>
        <w:rPr>
          <w:color w:val="000000"/>
          <w:sz w:val="21"/>
        </w:rPr>
        <w:t>在维修过程中，若因特殊原因严重延误维修时间，乙方必须提前说明，并相应延长质保期。</w:t>
      </w:r>
    </w:p>
    <w:p>
      <w:pPr>
        <w:jc w:val="both"/>
      </w:pPr>
      <w:r>
        <w:rPr>
          <w:color w:val="000000"/>
          <w:sz w:val="21"/>
        </w:rPr>
        <w:t>12、</w:t>
      </w:r>
      <w:r>
        <w:rPr>
          <w:color w:val="000000"/>
          <w:sz w:val="21"/>
        </w:rPr>
        <w:t>对甲方的服务通知，乙方在接报后</w:t>
      </w:r>
      <w:r>
        <w:rPr>
          <w:color w:val="000000"/>
          <w:sz w:val="21"/>
        </w:rPr>
        <w:t>___小时内响应，___小时内到达现场，___小时内处理完毕。若在___小时内仍未能有效解决，乙方须提供同档次的设备予甲方临时使用。</w:t>
      </w:r>
      <w:r>
        <w:rPr>
          <w:color w:val="000000"/>
          <w:sz w:val="21"/>
        </w:rPr>
        <w:t>若在小时内仍</w:t>
      </w:r>
      <w:r>
        <w:rPr>
          <w:sz w:val="21"/>
        </w:rPr>
        <w:t>未能有效解决，</w:t>
      </w:r>
      <w:r>
        <w:rPr>
          <w:sz w:val="21"/>
        </w:rPr>
        <w:t>乙方</w:t>
      </w:r>
      <w:r>
        <w:rPr>
          <w:sz w:val="21"/>
        </w:rPr>
        <w:t>须无条件提供同档次的设备给</w:t>
      </w:r>
      <w:r>
        <w:rPr>
          <w:sz w:val="21"/>
        </w:rPr>
        <w:t>甲方</w:t>
      </w:r>
      <w:r>
        <w:rPr>
          <w:sz w:val="21"/>
        </w:rPr>
        <w:t>使用，保证设备正常运作，绝不影响</w:t>
      </w:r>
      <w:r>
        <w:rPr>
          <w:sz w:val="21"/>
        </w:rPr>
        <w:t>甲方</w:t>
      </w:r>
      <w:r>
        <w:rPr>
          <w:sz w:val="21"/>
        </w:rPr>
        <w:t>的正常工作业务。如果需要更换配件，所更换配件应与被更换的品牌、类型相一致或优于原配件配置，且须征得</w:t>
      </w:r>
      <w:r>
        <w:rPr>
          <w:sz w:val="21"/>
        </w:rPr>
        <w:t>甲方</w:t>
      </w:r>
      <w:r>
        <w:rPr>
          <w:color w:val="000000"/>
          <w:sz w:val="21"/>
        </w:rPr>
        <w:t>同意。因设备故障停用的时间，质保期应顺延</w:t>
      </w:r>
      <w:r>
        <w:rPr>
          <w:color w:val="000000"/>
          <w:sz w:val="21"/>
        </w:rPr>
        <w:t>。</w:t>
      </w:r>
    </w:p>
    <w:p>
      <w:pPr>
        <w:jc w:val="both"/>
      </w:pPr>
      <w:r>
        <w:rPr>
          <w:color w:val="000000"/>
          <w:sz w:val="21"/>
        </w:rPr>
        <w:t>13</w:t>
      </w:r>
      <w:r>
        <w:rPr>
          <w:color w:val="000000"/>
          <w:sz w:val="21"/>
        </w:rPr>
        <w:t>、</w:t>
      </w:r>
      <w:r>
        <w:rPr>
          <w:color w:val="000000"/>
          <w:sz w:val="21"/>
        </w:rPr>
        <w:t>乙方服务人员应定期对</w:t>
      </w:r>
      <w:r>
        <w:rPr>
          <w:color w:val="000000"/>
          <w:sz w:val="21"/>
        </w:rPr>
        <w:t>甲方</w:t>
      </w:r>
      <w:r>
        <w:rPr>
          <w:color w:val="000000"/>
          <w:sz w:val="21"/>
        </w:rPr>
        <w:t>回访，了解设备使用状况，组建</w:t>
      </w:r>
      <w:r>
        <w:rPr>
          <w:color w:val="000000"/>
          <w:sz w:val="21"/>
        </w:rPr>
        <w:t>甲方</w:t>
      </w:r>
      <w:r>
        <w:rPr>
          <w:color w:val="000000"/>
          <w:sz w:val="21"/>
        </w:rPr>
        <w:t>设备档案。</w:t>
      </w:r>
    </w:p>
    <w:p>
      <w:pPr>
        <w:jc w:val="both"/>
      </w:pPr>
      <w:r>
        <w:rPr>
          <w:color w:val="000000"/>
          <w:sz w:val="21"/>
        </w:rPr>
        <w:t>14、</w:t>
      </w:r>
      <w:r>
        <w:rPr>
          <w:color w:val="000000"/>
          <w:sz w:val="21"/>
        </w:rPr>
        <w:t>质量保证期间，同一硬件一个月内连续</w:t>
      </w:r>
      <w:r>
        <w:rPr>
          <w:color w:val="000000"/>
          <w:sz w:val="21"/>
        </w:rPr>
        <w:t>2次出现同一故障，乙方须无偿更换同一档次货物。</w:t>
      </w:r>
    </w:p>
    <w:p>
      <w:pPr>
        <w:jc w:val="both"/>
      </w:pPr>
      <w:r>
        <w:rPr>
          <w:color w:val="000000"/>
          <w:sz w:val="21"/>
        </w:rPr>
        <w:t>15、</w:t>
      </w:r>
      <w:r>
        <w:rPr>
          <w:color w:val="000000"/>
          <w:sz w:val="21"/>
        </w:rPr>
        <w:t>质量保证期内，按照甲方需求，乙方需提供讲座和技术培训服务。</w:t>
      </w:r>
    </w:p>
    <w:p>
      <w:pPr>
        <w:jc w:val="both"/>
      </w:pPr>
      <w:r>
        <w:rPr>
          <w:color w:val="000000"/>
          <w:sz w:val="21"/>
        </w:rPr>
        <w:t>16、</w:t>
      </w:r>
      <w:r>
        <w:rPr>
          <w:color w:val="000000"/>
          <w:sz w:val="21"/>
        </w:rPr>
        <w:t>负责售后服务维修的单位名称（如有）：</w:t>
      </w:r>
      <w:r>
        <w:rPr>
          <w:sz w:val="21"/>
        </w:rPr>
        <w:t>_____________________</w:t>
      </w:r>
    </w:p>
    <w:p>
      <w:pPr>
        <w:ind w:firstLine="630"/>
        <w:jc w:val="both"/>
      </w:pPr>
      <w:r>
        <w:rPr>
          <w:color w:val="000000"/>
          <w:sz w:val="21"/>
        </w:rPr>
        <w:t>地址：</w:t>
      </w:r>
      <w:r>
        <w:rPr>
          <w:sz w:val="21"/>
        </w:rPr>
        <w:t>_____________________</w:t>
      </w:r>
    </w:p>
    <w:p>
      <w:pPr>
        <w:ind w:firstLine="630"/>
        <w:jc w:val="both"/>
      </w:pPr>
      <w:r>
        <w:rPr>
          <w:sz w:val="21"/>
        </w:rPr>
        <w:t>联系人：</w:t>
      </w:r>
      <w:r>
        <w:rPr>
          <w:sz w:val="21"/>
        </w:rPr>
        <w:t>_____________________</w:t>
      </w:r>
    </w:p>
    <w:p>
      <w:pPr>
        <w:ind w:firstLine="630"/>
        <w:jc w:val="both"/>
      </w:pPr>
      <w:r>
        <w:rPr>
          <w:sz w:val="21"/>
        </w:rPr>
        <w:t>联系电话：</w:t>
      </w:r>
      <w:r>
        <w:rPr>
          <w:sz w:val="21"/>
        </w:rPr>
        <w:t>_____________________</w:t>
      </w:r>
    </w:p>
    <w:p>
      <w:pPr>
        <w:ind w:firstLine="630"/>
        <w:jc w:val="both"/>
      </w:pPr>
      <w:r>
        <w:rPr>
          <w:sz w:val="21"/>
        </w:rPr>
        <w:t>手机号码：</w:t>
      </w:r>
      <w:r>
        <w:rPr>
          <w:sz w:val="21"/>
        </w:rPr>
        <w:t>_____________________</w:t>
      </w:r>
    </w:p>
    <w:p>
      <w:pPr>
        <w:ind w:firstLine="630"/>
        <w:jc w:val="both"/>
      </w:pPr>
      <w:r>
        <w:rPr>
          <w:sz w:val="21"/>
        </w:rPr>
        <w:t>传真号码：</w:t>
      </w:r>
      <w:r>
        <w:rPr>
          <w:sz w:val="21"/>
        </w:rPr>
        <w:t>_____________________</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w:t>
      </w:r>
      <w:r>
        <w:rPr>
          <w:sz w:val="21"/>
        </w:rPr>
        <w:t>货物的包装和发运必须符合货物特性要求。充分考虑到运输途中的各种情况（如暴露于恶劣气候等）和甲方所在地的气候特点，以及露天存放的需要。</w:t>
      </w:r>
    </w:p>
    <w:p>
      <w:pPr>
        <w:jc w:val="both"/>
      </w:pPr>
      <w:r>
        <w:rPr>
          <w:sz w:val="21"/>
        </w:rPr>
        <w:t>3</w:t>
      </w:r>
      <w:r>
        <w:rPr>
          <w:sz w:val="21"/>
        </w:rPr>
        <w:t>、</w:t>
      </w:r>
      <w:r>
        <w:rPr>
          <w:sz w:val="21"/>
        </w:rPr>
        <w:t>专用工具及备品备件应分别包装，并在包装箱外加以注明其用处。</w:t>
      </w:r>
    </w:p>
    <w:p>
      <w:pPr>
        <w:jc w:val="both"/>
      </w:pPr>
      <w:r>
        <w:rPr>
          <w:sz w:val="21"/>
        </w:rPr>
        <w:t>4</w:t>
      </w:r>
      <w:r>
        <w:rPr>
          <w:sz w:val="21"/>
        </w:rPr>
        <w:t>、</w:t>
      </w:r>
      <w:r>
        <w:rPr>
          <w:sz w:val="21"/>
        </w:rPr>
        <w:t>为了保证货物在长途运输和装卸过程中的安全，货物包装应符合国家或行业标准规定。由于包装不善导致货物锈蚀、失缺或损坏，由乙方承担一切责任。</w:t>
      </w:r>
    </w:p>
    <w:p>
      <w:pPr>
        <w:jc w:val="both"/>
      </w:pPr>
      <w:r>
        <w:rPr>
          <w:sz w:val="21"/>
        </w:rPr>
        <w:t>5</w:t>
      </w:r>
      <w:r>
        <w:rPr>
          <w:sz w:val="21"/>
        </w:rPr>
        <w:t>、</w:t>
      </w:r>
      <w:r>
        <w:rPr>
          <w:sz w:val="21"/>
        </w:rPr>
        <w:t>所有设备包装费、运费已包含在报价内。</w:t>
      </w:r>
    </w:p>
    <w:p>
      <w:pPr>
        <w:jc w:val="both"/>
      </w:pPr>
      <w:r>
        <w:rPr>
          <w:sz w:val="21"/>
        </w:rPr>
        <w:t>6、</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color w:val="000000"/>
          <w:sz w:val="21"/>
        </w:rPr>
        <w:t>7、</w:t>
      </w:r>
      <w:r>
        <w:rPr>
          <w:color w:val="000000"/>
          <w:sz w:val="21"/>
        </w:rPr>
        <w:t>合同货物的安装调试：</w:t>
      </w:r>
    </w:p>
    <w:p>
      <w:pPr>
        <w:jc w:val="both"/>
      </w:pPr>
      <w:r>
        <w:rPr>
          <w:color w:val="000000"/>
          <w:sz w:val="21"/>
        </w:rPr>
        <w:t>（</w:t>
      </w:r>
      <w:r>
        <w:rPr>
          <w:color w:val="000000"/>
          <w:sz w:val="21"/>
        </w:rPr>
        <w:t>1）</w:t>
      </w:r>
      <w:r>
        <w:rPr>
          <w:color w:val="000000"/>
          <w:sz w:val="21"/>
        </w:rPr>
        <w:t>乙方必须按项目进度安排计划，派出适当的技术人员到安装现场负责安装和调试工作。在安装施工期间，严格遵守甲方的有关规定。所有设备均由乙方无条件送货至甲方指定的交货地点并安装连接，将设备调试到最佳状态，安装调试应以本需求书要求的技术参数指标为标准。</w:t>
      </w:r>
    </w:p>
    <w:p>
      <w:pPr>
        <w:jc w:val="both"/>
      </w:pPr>
      <w:r>
        <w:rPr>
          <w:color w:val="000000"/>
          <w:sz w:val="21"/>
        </w:rPr>
        <w:t>（</w:t>
      </w:r>
      <w:r>
        <w:rPr>
          <w:color w:val="000000"/>
          <w:sz w:val="21"/>
        </w:rPr>
        <w:t>2）</w:t>
      </w:r>
      <w:r>
        <w:rPr>
          <w:color w:val="000000"/>
          <w:sz w:val="21"/>
        </w:rPr>
        <w:t>乙方必须依照采购文件的要求和响应文件的承诺，将设备、系统安装并调试至正常运行的最佳状态。</w:t>
      </w:r>
    </w:p>
    <w:p>
      <w:pPr>
        <w:jc w:val="both"/>
      </w:pPr>
      <w:r>
        <w:rPr>
          <w:color w:val="000000"/>
          <w:sz w:val="21"/>
        </w:rPr>
        <w:t>（</w:t>
      </w:r>
      <w:r>
        <w:rPr>
          <w:color w:val="000000"/>
          <w:sz w:val="21"/>
        </w:rPr>
        <w:t>3）</w:t>
      </w:r>
      <w:r>
        <w:rPr>
          <w:color w:val="000000"/>
          <w:sz w:val="21"/>
        </w:rPr>
        <w:t>乙方应按出厂标准及国家有关要求进行包装及运输。</w:t>
      </w:r>
    </w:p>
    <w:p>
      <w:pPr>
        <w:jc w:val="both"/>
      </w:pPr>
      <w:r>
        <w:rPr>
          <w:color w:val="000000"/>
          <w:sz w:val="21"/>
        </w:rPr>
        <w:t>（</w:t>
      </w:r>
      <w:r>
        <w:rPr>
          <w:color w:val="000000"/>
          <w:sz w:val="21"/>
        </w:rPr>
        <w:t>4）</w:t>
      </w:r>
      <w:r>
        <w:rPr>
          <w:color w:val="000000"/>
          <w:sz w:val="21"/>
        </w:rPr>
        <w:t>乙方须负责对甲方的工作人员进行操作、维修培训，帮助甲方的工作人员提高日常基本维护技能和系统的操作、管理，满足工作的需要。</w:t>
      </w:r>
    </w:p>
    <w:p>
      <w:pPr>
        <w:jc w:val="both"/>
      </w:pPr>
      <w:r>
        <w:rPr>
          <w:b/>
          <w:color w:val="000000"/>
          <w:sz w:val="21"/>
        </w:rPr>
        <w:t>九、</w:t>
      </w:r>
      <w:r>
        <w:rPr>
          <w:b/>
          <w:color w:val="000000"/>
          <w:sz w:val="21"/>
        </w:rPr>
        <w:t>验收：</w:t>
      </w:r>
    </w:p>
    <w:p>
      <w:pPr>
        <w:jc w:val="both"/>
      </w:pPr>
      <w:r>
        <w:rPr>
          <w:color w:val="000000"/>
          <w:sz w:val="21"/>
        </w:rPr>
        <w:t>1、</w:t>
      </w:r>
      <w:r>
        <w:rPr>
          <w:color w:val="000000"/>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numPr>
          <w:ilvl w:val="0"/>
          <w:numId w:val="1"/>
        </w:numPr>
        <w:jc w:val="both"/>
      </w:pPr>
      <w:r>
        <w:rPr>
          <w:sz w:val="21"/>
        </w:rPr>
        <w:t>符合中华人民共和国</w:t>
      </w:r>
      <w:r>
        <w:rPr>
          <w:sz w:val="21"/>
        </w:rPr>
        <w:t>“国家安全质量标准、环保标准或行业标准”；</w:t>
      </w:r>
    </w:p>
    <w:p>
      <w:pPr>
        <w:numPr>
          <w:ilvl w:val="0"/>
          <w:numId w:val="1"/>
        </w:numPr>
        <w:jc w:val="both"/>
      </w:pPr>
      <w:r>
        <w:rPr>
          <w:sz w:val="21"/>
        </w:rPr>
        <w:t>符合招标文件和投标承诺中甲方认可的合理最佳配置、参数及各项要求；</w:t>
      </w:r>
    </w:p>
    <w:p>
      <w:pPr>
        <w:numPr>
          <w:ilvl w:val="0"/>
          <w:numId w:val="1"/>
        </w:numPr>
        <w:jc w:val="both"/>
      </w:pPr>
      <w:r>
        <w:rPr>
          <w:sz w:val="21"/>
        </w:rPr>
        <w:t>货物来源国官方标准。</w:t>
      </w:r>
    </w:p>
    <w:p>
      <w:pPr>
        <w:jc w:val="both"/>
      </w:pPr>
      <w:r>
        <w:rPr>
          <w:sz w:val="21"/>
        </w:rPr>
        <w:t>3、</w:t>
      </w:r>
      <w:r>
        <w:rPr>
          <w:sz w:val="21"/>
        </w:rPr>
        <w:t>货物为原厂商未启封全新包装，具出厂合格证，序列号、包装箱号与出厂批号一致，并可追索查阅。所有随设备的附件必须齐全。</w:t>
      </w:r>
    </w:p>
    <w:p>
      <w:pPr>
        <w:jc w:val="both"/>
      </w:pPr>
      <w:r>
        <w:rPr>
          <w:sz w:val="21"/>
        </w:rPr>
        <w:t>4、</w:t>
      </w:r>
      <w:r>
        <w:rPr>
          <w:sz w:val="21"/>
        </w:rPr>
        <w:t>乙方将货物的用户手册、保修手册、有关单证资料及备品备件、随机工具等交付给甲方，使用操作及安全须知等重要资料应附有中文说明。</w:t>
      </w:r>
    </w:p>
    <w:p>
      <w:pPr>
        <w:jc w:val="both"/>
      </w:pPr>
      <w:r>
        <w:rPr>
          <w:sz w:val="21"/>
        </w:rPr>
        <w:t>5、</w:t>
      </w:r>
      <w:r>
        <w:rPr>
          <w:sz w:val="21"/>
        </w:rPr>
        <w:t>货物验收所发生的检验费用由乙方负担。</w:t>
      </w:r>
    </w:p>
    <w:p>
      <w:pPr>
        <w:jc w:val="both"/>
      </w:pPr>
      <w:r>
        <w:rPr>
          <w:sz w:val="21"/>
        </w:rPr>
        <w:t>6、</w:t>
      </w:r>
      <w:r>
        <w:rPr>
          <w:sz w:val="21"/>
        </w:rPr>
        <w:t>设备到货并经乙方技术人员安装后，甲方有权委托中国有资格的单位对上述设备进行校准或检验。</w:t>
      </w:r>
    </w:p>
    <w:p>
      <w:pPr>
        <w:jc w:val="both"/>
      </w:pPr>
      <w:r>
        <w:rPr>
          <w:sz w:val="21"/>
        </w:rPr>
        <w:t>7、</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8、</w:t>
      </w:r>
      <w:r>
        <w:rPr>
          <w:sz w:val="21"/>
        </w:rPr>
        <w:t>当出现不合格产品时，乙方要无条件更换合格产品。除甲方认可，否则不接受任何形式的降格处理。</w:t>
      </w:r>
    </w:p>
    <w:p>
      <w:pPr>
        <w:jc w:val="both"/>
      </w:pPr>
      <w:r>
        <w:rPr>
          <w:sz w:val="21"/>
        </w:rPr>
        <w:t>9、</w:t>
      </w:r>
      <w:r>
        <w:rPr>
          <w:color w:val="000000"/>
          <w:sz w:val="21"/>
        </w:rPr>
        <w:t>验收期限：全部货物到货后</w:t>
      </w:r>
      <w:r>
        <w:rPr>
          <w:color w:val="000000"/>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1%</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十二、</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十三、</w:t>
      </w:r>
      <w:r>
        <w:rPr>
          <w:b/>
          <w:sz w:val="21"/>
        </w:rPr>
        <w:t>税费</w:t>
      </w:r>
    </w:p>
    <w:p>
      <w:pPr>
        <w:ind w:firstLine="420"/>
        <w:jc w:val="both"/>
      </w:pPr>
      <w:r>
        <w:rPr>
          <w:sz w:val="21"/>
        </w:rPr>
        <w:t>在中国境内、外发生的与本合同执行有关的一切税费均由乙方负担。</w:t>
      </w:r>
    </w:p>
    <w:p>
      <w:pPr>
        <w:jc w:val="both"/>
      </w:pPr>
      <w:r>
        <w:rPr>
          <w:b/>
          <w:sz w:val="21"/>
        </w:rPr>
        <w:t>十四、</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十五、</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rPr>
        <w:t>___</w:t>
      </w:r>
      <w:r>
        <w:rPr>
          <w:sz w:val="21"/>
        </w:rPr>
        <w:t>份。</w:t>
      </w:r>
      <w:r>
        <w:rPr>
          <w:sz w:val="21"/>
        </w:rPr>
        <w:t>甲、乙双方各执</w:t>
      </w:r>
      <w:r>
        <w:rPr>
          <w:sz w:val="21"/>
        </w:rPr>
        <w:t>___</w:t>
      </w:r>
      <w:r>
        <w:rPr>
          <w:sz w:val="21"/>
        </w:rPr>
        <w:t>份，采购代理机构壹</w:t>
      </w:r>
      <w:r>
        <w:rPr>
          <w:sz w:val="21"/>
        </w:rPr>
        <w:t>___</w:t>
      </w:r>
      <w:r>
        <w:rPr>
          <w:sz w:val="21"/>
        </w:rPr>
        <w:t>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color w:val="000000"/>
                <w:sz w:val="21"/>
              </w:rPr>
              <w:t>甲方（公章）：</w:t>
            </w:r>
          </w:p>
          <w:p>
            <w:pPr>
              <w:jc w:val="both"/>
            </w:pPr>
            <w:r>
              <w:rPr>
                <w:color w:val="000000"/>
                <w:sz w:val="21"/>
              </w:rPr>
              <w:t>联系人：</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地址：</w:t>
            </w:r>
          </w:p>
          <w:p>
            <w:pPr>
              <w:jc w:val="both"/>
            </w:pPr>
            <w:r>
              <w:rPr>
                <w:color w:val="000000"/>
                <w:sz w:val="21"/>
              </w:rPr>
              <w:t>联系方式：</w:t>
            </w:r>
          </w:p>
          <w:p>
            <w:pPr>
              <w:jc w:val="both"/>
            </w:pPr>
            <w:r>
              <w:rPr>
                <w:color w:val="000000"/>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color w:val="000000"/>
                <w:sz w:val="21"/>
              </w:rPr>
              <w:t>乙方（公章）：</w:t>
            </w:r>
          </w:p>
          <w:p>
            <w:pPr>
              <w:jc w:val="both"/>
            </w:pPr>
            <w:r>
              <w:rPr>
                <w:color w:val="000000"/>
                <w:sz w:val="21"/>
              </w:rPr>
              <w:t>联系人：</w:t>
            </w:r>
          </w:p>
          <w:p>
            <w:pPr>
              <w:jc w:val="both"/>
            </w:pPr>
            <w:r>
              <w:rPr>
                <w:color w:val="000000"/>
                <w:sz w:val="21"/>
              </w:rPr>
              <w:t>供应商规模：（大型企业</w:t>
            </w:r>
            <w:r>
              <w:rPr>
                <w:color w:val="000000"/>
                <w:sz w:val="21"/>
              </w:rPr>
              <w:t>/中型企业/小微型企业/其他）</w:t>
            </w:r>
          </w:p>
          <w:p>
            <w:pPr>
              <w:jc w:val="both"/>
            </w:pPr>
            <w:r>
              <w:rPr>
                <w:color w:val="000000"/>
                <w:sz w:val="21"/>
              </w:rPr>
              <w:t>供应商特殊性质：（监狱企业</w:t>
            </w:r>
            <w:r>
              <w:rPr>
                <w:color w:val="000000"/>
                <w:sz w:val="21"/>
              </w:rPr>
              <w:t>/残疾人福利性单位/其他）</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供应商所在区域：</w:t>
            </w:r>
          </w:p>
          <w:p>
            <w:pPr>
              <w:jc w:val="both"/>
            </w:pPr>
            <w:r>
              <w:rPr>
                <w:color w:val="000000"/>
                <w:sz w:val="21"/>
              </w:rPr>
              <w:t>地址：</w:t>
            </w:r>
          </w:p>
          <w:p>
            <w:pPr>
              <w:jc w:val="both"/>
            </w:pPr>
            <w:r>
              <w:rPr>
                <w:color w:val="000000"/>
                <w:sz w:val="21"/>
              </w:rPr>
              <w:t>联系方式：</w:t>
            </w:r>
          </w:p>
          <w:p>
            <w:pPr>
              <w:jc w:val="both"/>
            </w:pPr>
            <w:r>
              <w:rPr>
                <w:color w:val="000000"/>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440001-2023-49350</w:t>
      </w:r>
    </w:p>
    <w:p>
      <w:pPr>
        <w:jc w:val="center"/>
      </w:pPr>
      <w:r>
        <w:rPr>
          <w:b/>
          <w:sz w:val="24"/>
        </w:rPr>
        <w:t>采购项目编号：</w:t>
      </w:r>
      <w:r>
        <w:rPr>
          <w:b/>
          <w:sz w:val="24"/>
        </w:rPr>
        <w:t>GZGK23P241A0796Z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南方医科大学口腔医院活细胞分析系统采购项目</w:t>
      </w:r>
      <w:r>
        <w:rPr>
          <w:u w:val="single"/>
        </w:rPr>
        <w:t>”</w:t>
      </w:r>
      <w:r>
        <w:rPr/>
        <w:t>项目的招标[采购项目编号为：</w:t>
      </w:r>
      <w:r>
        <w:rPr>
          <w:u w:val="single"/>
        </w:rPr>
        <w:t>GZGK23P241A0796Z</w:t>
      </w:r>
      <w:r>
        <w:rPr/>
        <w:t>]，我方愿参与投标。</w:t>
      </w:r>
    </w:p>
    <w:p>
      <w:pPr>
        <w:ind w:firstLine="480"/>
      </w:pPr>
      <w:r>
        <w:rPr/>
        <w:t>我方确认收到贵方提供的</w:t>
      </w:r>
      <w:r>
        <w:rPr>
          <w:u w:val="single"/>
        </w:rPr>
        <w:t>“</w:t>
      </w:r>
      <w:r>
        <w:rPr>
          <w:u w:val="single"/>
        </w:rPr>
        <w:t>南方医科大学口腔医院活细胞分析系统采购项目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南方医科大学口腔医院活细胞分析系统采购项目</w:t>
      </w:r>
      <w:r>
        <w:rPr/>
        <w:t>”项目采购[采购项目编号为</w:t>
      </w:r>
      <w:r>
        <w:rPr/>
        <w:t>GZGK23P241A0796Z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南方医科大学口腔医院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南方医科大学口腔医院活细胞分析系统采购项目</w:t>
      </w:r>
      <w:r>
        <w:rPr/>
        <w:t>招标中获中标（采购项目编号：</w:t>
      </w:r>
      <w:r>
        <w:rPr/>
        <w:t>GZGK23P241A0796Z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南方医科大学口腔医院活细胞分析系统采购项目</w:t>
      </w:r>
      <w:r>
        <w:rPr/>
        <w:t>”项目（采购项目编号：</w:t>
      </w:r>
      <w:r>
        <w:rPr/>
        <w:t>GZGK23P241A0796Z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