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440112-2023-06561</w:t>
      </w:r>
    </w:p>
    <w:p>
      <w:pPr>
        <w:jc w:val="center"/>
      </w:pPr>
      <w:r>
        <w:rPr>
          <w:b/>
          <w:sz w:val="24"/>
        </w:rPr>
        <w:t>采购项目编号：</w:t>
      </w:r>
      <w:r>
        <w:rPr>
          <w:b/>
          <w:sz w:val="24"/>
        </w:rPr>
        <w:t>GZGK23D250C0779Z</w:t>
      </w:r>
    </w:p>
    <w:p>
      <w:pPr>
        <w:jc w:val="center"/>
      </w:pPr>
      <w:r>
        <w:rPr>
          <w:b/>
          <w:sz w:val="24"/>
        </w:rPr>
        <w:t>项目名称：</w:t>
      </w:r>
      <w:r>
        <w:rPr>
          <w:b/>
          <w:sz w:val="24"/>
        </w:rPr>
        <w:t>黄埔区融媒体中心辅助运营</w:t>
      </w:r>
    </w:p>
    <w:p>
      <w:pPr>
        <w:jc w:val="center"/>
      </w:pPr>
      <w:r>
        <w:rPr>
          <w:b/>
          <w:sz w:val="24"/>
        </w:rPr>
        <w:t>采购人：</w:t>
      </w:r>
      <w:r>
        <w:rPr>
          <w:b/>
          <w:sz w:val="24"/>
        </w:rPr>
        <w:t>广州市黄埔区融媒体中心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广州市黄埔区融媒体中心</w:t>
      </w:r>
      <w:r>
        <w:rPr/>
        <w:t>的委托，采用</w:t>
      </w:r>
      <w:r>
        <w:rPr/>
        <w:t>公开招标</w:t>
      </w:r>
      <w:r>
        <w:rPr/>
        <w:t>方式组织采购</w:t>
      </w:r>
      <w:r>
        <w:rPr/>
        <w:t>黄埔区融媒体中心辅助运营</w:t>
      </w:r>
      <w:r>
        <w:rPr/>
        <w:t>。欢迎符合资格条件的国内供应商参加投标。</w:t>
      </w:r>
    </w:p>
    <w:p>
      <w:r>
        <w:rPr>
          <w:b/>
          <w:sz w:val="28"/>
        </w:rPr>
        <w:t>一.项目概述</w:t>
      </w:r>
    </w:p>
    <w:p>
      <w:r>
        <w:rPr>
          <w:b/>
          <w:sz w:val="24"/>
        </w:rPr>
        <w:t>1.名称与编号</w:t>
      </w:r>
    </w:p>
    <w:p>
      <w:pPr>
        <w:ind w:firstLine="480"/>
      </w:pPr>
      <w:r>
        <w:rPr/>
        <w:t>项目名称：</w:t>
      </w:r>
      <w:r>
        <w:rPr/>
        <w:t>黄埔区融媒体中心辅助运营</w:t>
      </w:r>
    </w:p>
    <w:p>
      <w:pPr>
        <w:ind w:firstLine="480"/>
      </w:pPr>
      <w:r>
        <w:rPr/>
        <w:t>采购计划编号：</w:t>
      </w:r>
      <w:r>
        <w:rPr/>
        <w:t>440112-2023-06561</w:t>
      </w:r>
    </w:p>
    <w:p>
      <w:pPr>
        <w:ind w:firstLine="480"/>
      </w:pPr>
      <w:r>
        <w:rPr/>
        <w:t>采购项目编号：</w:t>
      </w:r>
      <w:r>
        <w:rPr/>
        <w:t>GZGK23D250C0779Z</w:t>
      </w:r>
    </w:p>
    <w:p>
      <w:pPr>
        <w:ind w:firstLine="480"/>
      </w:pPr>
      <w:r>
        <w:rPr/>
        <w:t>采购方式：</w:t>
      </w:r>
      <w:r>
        <w:rPr/>
        <w:t>公开招标</w:t>
      </w:r>
    </w:p>
    <w:p>
      <w:pPr>
        <w:ind w:firstLine="480"/>
      </w:pPr>
      <w:r>
        <w:rPr/>
        <w:t>预算金额：</w:t>
      </w:r>
      <w:r>
        <w:rPr/>
        <w:t>2,584,000.00</w:t>
      </w:r>
      <w:r>
        <w:rPr/>
        <w:t>元</w:t>
      </w:r>
    </w:p>
    <w:p>
      <w:r>
        <w:rPr>
          <w:b/>
          <w:sz w:val="24"/>
        </w:rPr>
        <w:t>2.项目内容及需求情况（采购项目技术规格、参数及要求）</w:t>
      </w:r>
    </w:p>
    <w:p>
      <w:pPr>
        <w:ind w:firstLine="480"/>
      </w:pPr>
    </w:p>
    <w:p/>
    <w:p>
      <w:r>
        <w:rPr/>
        <w:t>采购包1(黄埔区融媒体中心辅助运营):</w:t>
      </w:r>
    </w:p>
    <w:p>
      <w:r>
        <w:rPr/>
        <w:t>采购包预算金额：2,584,000.00元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黄埔区融媒体中心辅助运营</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采购包1（黄埔区融媒体中心辅助运营）：</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采购包1（黄埔区融媒体中心辅助运营）：</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广州市黄埔区融媒体中心</w:t>
      </w:r>
    </w:p>
    <w:p>
      <w:pPr>
        <w:ind w:firstLine="480"/>
      </w:pPr>
      <w:r>
        <w:rPr/>
        <w:t>地址：</w:t>
      </w:r>
      <w:r>
        <w:rPr/>
        <w:t>广州市黄埔区科学大道114号绿地智慧广场S4栋</w:t>
      </w:r>
    </w:p>
    <w:p>
      <w:pPr>
        <w:ind w:firstLine="480"/>
      </w:pPr>
      <w:r>
        <w:rPr/>
        <w:t>联系方式：</w:t>
      </w:r>
      <w:r>
        <w:rPr/>
        <w:t>020-82181916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020-37656571、020-87776423</w:t>
      </w:r>
    </w:p>
    <w:p>
      <w:r>
        <w:rPr>
          <w:b/>
          <w:sz w:val="24"/>
        </w:rPr>
        <w:t>3.项目联系方式</w:t>
      </w:r>
    </w:p>
    <w:p>
      <w:pPr>
        <w:ind w:firstLine="480"/>
      </w:pPr>
      <w:r>
        <w:rPr/>
        <w:t>项目联系人：</w:t>
      </w:r>
      <w:r>
        <w:rPr/>
        <w:t>张智钊、董镜</w:t>
      </w:r>
    </w:p>
    <w:p>
      <w:pPr>
        <w:ind w:firstLine="480"/>
      </w:pPr>
      <w:r>
        <w:rPr/>
        <w:t>电话：</w:t>
      </w:r>
      <w:r>
        <w:rPr/>
        <w:t>020-37656571、020-87776423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GZGK23D250C0779Z</w:t>
      </w:r>
    </w:p>
    <w:p>
      <w:pPr>
        <w:jc w:val="both"/>
      </w:pPr>
      <w:r>
        <w:rPr>
          <w:b/>
          <w:sz w:val="21"/>
        </w:rPr>
        <w:t>（二）</w:t>
      </w:r>
      <w:r>
        <w:rPr>
          <w:b/>
          <w:sz w:val="21"/>
        </w:rPr>
        <w:t>项目名称：</w:t>
      </w:r>
      <w:r>
        <w:rPr>
          <w:sz w:val="21"/>
        </w:rPr>
        <w:t>黄埔区融媒体中心辅助运营</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投标人没有在投标文件中注明偏离（文字说明或在响应表注明）的参数、配置、条款视为被投标人完全接受。</w:t>
      </w:r>
    </w:p>
    <w:p>
      <w:pPr>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jc w:val="both"/>
      </w:pPr>
      <w:r>
        <w:rPr>
          <w:sz w:val="21"/>
        </w:rPr>
        <w:t>6、</w:t>
      </w:r>
      <w:r>
        <w:rPr>
          <w:sz w:val="21"/>
        </w:rPr>
        <w:t>不允许中标供应商</w:t>
      </w:r>
      <w:r>
        <w:rPr>
          <w:sz w:val="21"/>
        </w:rPr>
        <w:t>转包、分包项目内容</w:t>
      </w:r>
      <w:r>
        <w:rPr>
          <w:sz w:val="21"/>
        </w:rPr>
        <w:t>。</w:t>
      </w:r>
    </w:p>
    <w:p>
      <w:pPr>
        <w:jc w:val="both"/>
      </w:pPr>
      <w:r>
        <w:rPr>
          <w:sz w:val="21"/>
        </w:rPr>
        <w:t>7、</w:t>
      </w:r>
      <w:r>
        <w:rPr>
          <w:sz w:val="21"/>
        </w:rPr>
        <w:t>小型和微型企业、监狱企业和残疾人福利性单位必须按照投标须知的内容提供相应的资料。</w:t>
      </w:r>
    </w:p>
    <w:p>
      <w:pPr>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9、</w:t>
      </w:r>
      <w:r>
        <w:rPr>
          <w:sz w:val="21"/>
        </w:rPr>
        <w:t>本项目涉及跨年采购，其中</w:t>
      </w:r>
      <w:r>
        <w:rPr>
          <w:sz w:val="21"/>
        </w:rPr>
        <w:t>2023</w:t>
      </w:r>
      <w:r>
        <w:rPr>
          <w:sz w:val="21"/>
        </w:rPr>
        <w:t>年度拟安排采购预算金额预估为</w:t>
      </w:r>
      <w:r>
        <w:rPr>
          <w:sz w:val="21"/>
        </w:rPr>
        <w:t>77.52</w:t>
      </w:r>
      <w:r>
        <w:rPr>
          <w:sz w:val="21"/>
        </w:rPr>
        <w:t>万元，</w:t>
      </w:r>
      <w:r>
        <w:rPr>
          <w:sz w:val="21"/>
        </w:rPr>
        <w:t>2024</w:t>
      </w:r>
      <w:r>
        <w:rPr>
          <w:sz w:val="21"/>
        </w:rPr>
        <w:t>年度拟安排采购预算金额预估为</w:t>
      </w:r>
      <w:r>
        <w:rPr>
          <w:sz w:val="21"/>
        </w:rPr>
        <w:t>180.88</w:t>
      </w:r>
      <w:r>
        <w:rPr>
          <w:sz w:val="21"/>
        </w:rPr>
        <w:t>万元。</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非加密投标文件的</w:t>
      </w:r>
      <w:r>
        <w:rPr>
          <w:sz w:val="21"/>
        </w:rPr>
        <w:t>U盘邮寄地址（邮寄地址：广州市黄埔区水西路30号D栋（亚朵酒店楼下）609房（国科招标黄埔办事处），收件人及电话：详见项目公告的项目联系人）。投标人如选择邮寄非加密投标文件的U盘，请提前安排时间邮寄，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投标报价包括：项目运营费、策划、市场调研、服务人员费、保险费、各项税费等中标供应商为完成项目运营而产生的所有费用，</w:t>
      </w:r>
      <w:r>
        <w:rPr>
          <w:sz w:val="21"/>
        </w:rPr>
        <w:t>中标后</w:t>
      </w:r>
      <w:r>
        <w:rPr>
          <w:sz w:val="21"/>
        </w:rPr>
        <w:t>采购人不再支付任何其它费用。</w:t>
      </w:r>
    </w:p>
    <w:p>
      <w:pPr>
        <w:jc w:val="both"/>
      </w:pPr>
      <w:r>
        <w:rPr>
          <w:b/>
          <w:sz w:val="21"/>
        </w:rPr>
        <w:t>（六）</w:t>
      </w:r>
      <w:r>
        <w:rPr>
          <w:b/>
          <w:sz w:val="21"/>
        </w:rPr>
        <w:t>实现的目标</w:t>
      </w:r>
    </w:p>
    <w:p>
      <w:pPr>
        <w:ind w:firstLine="420"/>
        <w:jc w:val="both"/>
      </w:pPr>
      <w:r>
        <w:rPr>
          <w:sz w:val="21"/>
        </w:rPr>
        <w:t>辅助采购人运用</w:t>
      </w:r>
      <w:r>
        <w:rPr>
          <w:sz w:val="21"/>
        </w:rPr>
        <w:t>H5、VR等创新技术手段和无人机等高科技设备，借助新科技、新形式、新手段，构建报、刊、网、微、端、屏“六位一体”的融媒体矩阵新型传播平台，为打造一流的“区融媒体中心”品牌提供有力的支撑。</w:t>
      </w:r>
    </w:p>
    <w:p>
      <w:pPr>
        <w:jc w:val="both"/>
      </w:pPr>
      <w:r>
        <w:rPr>
          <w:b/>
          <w:sz w:val="21"/>
        </w:rPr>
        <w:t>（七）</w:t>
      </w:r>
      <w:r>
        <w:rPr>
          <w:b/>
          <w:sz w:val="21"/>
        </w:rPr>
        <w:t>需执行国家相关标准、行业标准、地方标准或者其他标准、规范。</w:t>
      </w:r>
    </w:p>
    <w:p/>
    <w:p>
      <w:pPr>
        <w:ind w:firstLine="480"/>
      </w:pPr>
    </w:p>
    <w:p/>
    <w:p>
      <w:r>
        <w:rPr/>
        <w:t>采购包1（黄埔区融媒体中心辅助运营）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1期：支付比例30%,合同生效后5个工作日,采购人向中标供应商支付合同总价的30%作为预付款；</w:t>
            </w:r>
          </w:p>
          <w:p/>
          <w:p>
            <w:r>
              <w:rPr/>
              <w:t>2期：支付比例60%,全同生效3个月后，采购人向中标供应商支付合同总价的60%。</w:t>
            </w:r>
          </w:p>
          <w:p/>
          <w:p>
            <w:r>
              <w:rPr/>
              <w:t>3期：支付比例10%,服务完成且通过采购人验收后，采购人向中标供应商支付合同总价的10%； 付款须知： 1、每笔款项支付前，中标供应商须提交与每笔款项金额相等的发票，采购人收到发票之日起 5 个工作日内办理支付手续（预付款除外）。 2、支付方式：采用支票、银行汇付（含电汇）等形式。</w:t>
            </w:r>
          </w:p>
        </w:tc>
      </w:tr>
      <w:tr>
        <w:tc>
          <w:tcPr>
            <w:tcW w:type="dxa" w:w="4153"/>
          </w:tcPr>
          <w:p>
            <w:r>
              <w:rPr/>
              <w:t>验收要求</w:t>
            </w:r>
          </w:p>
        </w:tc>
        <w:tc>
          <w:tcPr>
            <w:tcW w:type="dxa" w:w="4153"/>
          </w:tcPr>
          <w:p/>
          <w:p/>
          <w:p/>
          <w:p>
            <w:r>
              <w:rPr/>
              <w:t>1期：1.采购人在收到中标供应商项目验收申请后 7 个工作日内按照合同的约定对履约情况进行验收，对每一项技术、服务、安全标准的履约情况进行确认。 2.验收由采购人组织相关人员依照有关标准、项目及合同要求进行。 3.验收完毕由采购人及中标供应商在验收报告上盖章确认。 4.中标供应商开展的相关工作及提交的验收内容应得到采购人认同、验收后方为完成合同内容；对验收不合格的部分，中标供应商应在采购人规定时间内及时整改完善直至合格。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黄埔区融媒体中心辅助运营</w:t>
            </w:r>
          </w:p>
        </w:tc>
        <w:tc>
          <w:tcPr>
            <w:tcW w:type="dxa" w:w="933"/>
          </w:tcPr>
          <w:p>
            <w:pPr>
              <w:jc w:val="left"/>
            </w:pPr>
            <w:r>
              <w:rPr/>
              <w:t>项</w:t>
            </w:r>
          </w:p>
        </w:tc>
        <w:tc>
          <w:tcPr>
            <w:tcW w:type="dxa" w:w="933"/>
          </w:tcPr>
          <w:p>
            <w:pPr>
              <w:jc w:val="right"/>
            </w:pPr>
            <w:r>
              <w:rPr/>
              <w:t>1.00</w:t>
            </w:r>
          </w:p>
        </w:tc>
        <w:tc>
          <w:tcPr>
            <w:tcW w:type="dxa" w:w="933"/>
          </w:tcPr>
          <w:p>
            <w:pPr>
              <w:jc w:val="right"/>
            </w:pPr>
            <w:r>
              <w:rPr/>
              <w:t>2,584,000.00</w:t>
            </w:r>
          </w:p>
        </w:tc>
        <w:tc>
          <w:tcPr>
            <w:tcW w:type="dxa" w:w="933"/>
          </w:tcPr>
          <w:p>
            <w:pPr>
              <w:jc w:val="right"/>
            </w:pPr>
            <w:r>
              <w:rPr/>
              <w:t>2,584,000.00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黄埔区融媒体中心辅助运营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一、项目概况</w:t>
            </w:r>
          </w:p>
          <w:p>
            <w:pPr>
              <w:ind w:firstLine="420"/>
              <w:jc w:val="both"/>
            </w:pPr>
            <w:r>
              <w:rPr>
                <w:sz w:val="21"/>
              </w:rPr>
              <w:t>深入贯彻总书记关于</w:t>
            </w:r>
            <w:r>
              <w:rPr>
                <w:sz w:val="21"/>
              </w:rPr>
              <w:t>“要扎实抓好县级融媒体中心建设,更好引导群众、服务群众”重要指示精神，加大力度实施媒体融合战略，进一步做大做强做优融媒产品，打造新型主流媒体。承担起新时代新闻宣传工作的新使命，抓住重大历史机遇，努力建好新型传播平台，围绕中心，服务大局，把党的声音传得更广更远更深，全力打造粤港澳大湾区传播矩阵中的“黄埔节点”，唱响“到黄埔去”时代强音。</w:t>
            </w:r>
          </w:p>
          <w:p>
            <w:pPr>
              <w:ind w:firstLine="420"/>
              <w:jc w:val="both"/>
            </w:pPr>
            <w:r>
              <w:rPr>
                <w:sz w:val="21"/>
              </w:rPr>
              <w:t>基于此，要充分运用</w:t>
            </w:r>
            <w:r>
              <w:rPr>
                <w:sz w:val="21"/>
              </w:rPr>
              <w:t>H5、VR等创新技术手段和无人机等高科技设备，借助新科技、新形式、新手段，构建报、刊、网、微、端、屏“六位一体”的融媒体矩阵新型传播平台，急需引进社会相关专业力量，将目前融媒体中心融媒体运营不可或缺、现阶段无法做到的部分辅助赋能工作内容</w:t>
            </w:r>
            <w:r>
              <w:rPr>
                <w:sz w:val="21"/>
              </w:rPr>
              <w:t>通过</w:t>
            </w:r>
            <w:r>
              <w:rPr>
                <w:sz w:val="21"/>
              </w:rPr>
              <w:t>公开招标方式选取一家中标供应商为采购人提供相关服务</w:t>
            </w:r>
            <w:r>
              <w:rPr>
                <w:sz w:val="21"/>
              </w:rPr>
              <w:t>。借助第三方机构，通过创新体制机制和技术手段，不断丰富新闻加工传播、民生服务、政务公开、加快推进媒体深度融合发展，进一步增强主流媒体的传播力、影响力、公信力，巩固壮大主流思想形成集约高效的内容生产体系和传播链条，为打造一流的</w:t>
            </w:r>
            <w:r>
              <w:rPr>
                <w:sz w:val="21"/>
              </w:rPr>
              <w:t>“区融媒体中心”品牌提供有力的支撑。</w:t>
            </w:r>
          </w:p>
          <w:p>
            <w:pPr>
              <w:ind w:firstLine="420"/>
              <w:jc w:val="both"/>
            </w:pPr>
            <w:r>
              <w:rPr>
                <w:sz w:val="21"/>
              </w:rPr>
              <w:t>（一）项目名称：</w:t>
            </w:r>
            <w:r>
              <w:rPr>
                <w:sz w:val="21"/>
              </w:rPr>
              <w:t>黄埔区融媒体中心辅助运营</w:t>
            </w:r>
          </w:p>
          <w:p>
            <w:pPr>
              <w:ind w:firstLine="420"/>
              <w:jc w:val="both"/>
            </w:pPr>
            <w:r>
              <w:rPr>
                <w:sz w:val="21"/>
              </w:rPr>
              <w:t>（二）服务期：合同签订之日起一年</w:t>
            </w:r>
          </w:p>
          <w:p>
            <w:pPr>
              <w:ind w:firstLine="420"/>
              <w:jc w:val="both"/>
            </w:pPr>
            <w:r>
              <w:rPr>
                <w:sz w:val="21"/>
              </w:rPr>
              <w:t>（三）预算金额（最高限价）：</w:t>
            </w:r>
            <w:r>
              <w:rPr>
                <w:sz w:val="21"/>
                <w:u w:val="single"/>
              </w:rPr>
              <w:t>2,584,000.00</w:t>
            </w:r>
            <w:r>
              <w:rPr>
                <w:sz w:val="21"/>
              </w:rPr>
              <w:t>元（凡超出最高限价一律视为无效投标报价）</w:t>
            </w:r>
          </w:p>
          <w:p>
            <w:pPr>
              <w:ind w:firstLine="420"/>
              <w:jc w:val="both"/>
            </w:pPr>
            <w:r>
              <w:rPr>
                <w:sz w:val="21"/>
              </w:rPr>
              <w:t>（四）本项目根据工作需要，将目前融媒体中心融媒体运营不可或缺的部分辅助工作内容，通过公开招标方式选取一家中标供应商提供相关服务。</w:t>
            </w:r>
          </w:p>
          <w:p>
            <w:pPr>
              <w:ind w:firstLine="420"/>
              <w:jc w:val="both"/>
            </w:pPr>
            <w:r>
              <w:rPr>
                <w:sz w:val="21"/>
              </w:rPr>
              <w:t>（五）不允许中标供应商转包、分包项目内容。</w:t>
            </w:r>
          </w:p>
          <w:p>
            <w:pPr>
              <w:jc w:val="both"/>
            </w:pPr>
            <w:r>
              <w:rPr>
                <w:b/>
                <w:sz w:val="21"/>
              </w:rPr>
              <w:t>二、项目要求</w:t>
            </w:r>
          </w:p>
          <w:p>
            <w:pPr>
              <w:ind w:firstLine="422"/>
              <w:jc w:val="both"/>
            </w:pPr>
            <w:r>
              <w:rPr>
                <w:b/>
                <w:sz w:val="21"/>
              </w:rPr>
              <w:t>（一）项目内容事项</w:t>
            </w:r>
          </w:p>
          <w:p>
            <w:pPr>
              <w:ind w:firstLine="422"/>
              <w:jc w:val="both"/>
            </w:pPr>
            <w:r>
              <w:rPr>
                <w:b/>
                <w:sz w:val="21"/>
              </w:rPr>
              <w:t>1.专业服务事项</w:t>
            </w:r>
          </w:p>
          <w:p>
            <w:pPr>
              <w:ind w:firstLine="420"/>
              <w:jc w:val="both"/>
            </w:pPr>
            <w:r>
              <w:rPr>
                <w:sz w:val="21"/>
              </w:rPr>
              <w:t>1.1新媒体内容策划生产</w:t>
            </w:r>
          </w:p>
          <w:p>
            <w:pPr>
              <w:ind w:firstLine="460"/>
              <w:jc w:val="left"/>
            </w:pPr>
            <w:r>
              <w:rPr>
                <w:sz w:val="21"/>
              </w:rPr>
              <w:t>(1)</w:t>
            </w:r>
            <w:r>
              <w:rPr>
                <w:sz w:val="21"/>
              </w:rPr>
              <w:t>负责辅助新媒体内容产品平面设计，策划制作图片类内容产品，协助制作</w:t>
            </w:r>
            <w:r>
              <w:rPr>
                <w:sz w:val="21"/>
              </w:rPr>
              <w:t>H5、动画等产品；</w:t>
            </w:r>
          </w:p>
          <w:p>
            <w:pPr>
              <w:ind w:firstLine="460"/>
              <w:jc w:val="left"/>
            </w:pPr>
            <w:r>
              <w:rPr>
                <w:sz w:val="21"/>
              </w:rPr>
              <w:t>(2)</w:t>
            </w:r>
            <w:r>
              <w:rPr>
                <w:sz w:val="21"/>
              </w:rPr>
              <w:t>负责辅助动画制作相关工作，配合项目组制作动画；</w:t>
            </w:r>
          </w:p>
          <w:p>
            <w:pPr>
              <w:ind w:firstLine="460"/>
              <w:jc w:val="left"/>
            </w:pPr>
            <w:r>
              <w:rPr>
                <w:sz w:val="21"/>
              </w:rPr>
              <w:t>(3)</w:t>
            </w:r>
            <w:r>
              <w:rPr>
                <w:sz w:val="21"/>
              </w:rPr>
              <w:t>负责辅助视频相关工作剪辑编辑生产视频、专题片等产品，参与视频拍摄；</w:t>
            </w:r>
          </w:p>
          <w:p>
            <w:pPr>
              <w:ind w:firstLine="460"/>
              <w:jc w:val="left"/>
            </w:pPr>
            <w:r>
              <w:rPr>
                <w:sz w:val="21"/>
              </w:rPr>
              <w:t>(4)</w:t>
            </w:r>
            <w:r>
              <w:rPr>
                <w:sz w:val="21"/>
              </w:rPr>
              <w:t>负责辅助新闻客户端稿件的抓取和录稿，频道更新维护，评论运营等相关工作；</w:t>
            </w:r>
          </w:p>
          <w:p>
            <w:pPr>
              <w:ind w:firstLine="460"/>
              <w:jc w:val="left"/>
            </w:pPr>
            <w:r>
              <w:rPr>
                <w:sz w:val="21"/>
              </w:rPr>
              <w:t>(5)</w:t>
            </w:r>
            <w:r>
              <w:rPr>
                <w:sz w:val="21"/>
              </w:rPr>
              <w:t>负责辅助做好责任版面约稿组稿、采编等工作，提出报纸的选题策划、组稿计划及约稿意向；</w:t>
            </w:r>
          </w:p>
          <w:p>
            <w:pPr>
              <w:ind w:firstLine="460"/>
              <w:jc w:val="left"/>
            </w:pPr>
            <w:r>
              <w:rPr>
                <w:sz w:val="21"/>
              </w:rPr>
              <w:t>(6)</w:t>
            </w:r>
            <w:r>
              <w:rPr>
                <w:sz w:val="21"/>
              </w:rPr>
              <w:t>负责辅助微信编辑相关工作，官方微信号内容策划、采写、更新；监控微信号传播力数据；对编排预览推送进行初审，并提出修改意见；</w:t>
            </w:r>
          </w:p>
          <w:p>
            <w:pPr>
              <w:ind w:firstLine="460"/>
              <w:jc w:val="left"/>
            </w:pPr>
            <w:r>
              <w:rPr>
                <w:sz w:val="21"/>
              </w:rPr>
              <w:t>(7)</w:t>
            </w:r>
            <w:r>
              <w:rPr>
                <w:sz w:val="21"/>
              </w:rPr>
              <w:t>负责辅助摄影相关工作，根据运用专业的摄影技巧以及手法完成照片、视频的拍摄；</w:t>
            </w:r>
          </w:p>
          <w:p>
            <w:pPr>
              <w:ind w:firstLine="460"/>
              <w:jc w:val="left"/>
            </w:pPr>
            <w:r>
              <w:rPr>
                <w:sz w:val="21"/>
              </w:rPr>
              <w:t>(8)</w:t>
            </w:r>
            <w:r>
              <w:rPr>
                <w:sz w:val="21"/>
              </w:rPr>
              <w:t>负责辅助</w:t>
            </w:r>
            <w:r>
              <w:rPr>
                <w:sz w:val="21"/>
              </w:rPr>
              <w:t>APP 产品相关工作，对用户、市场、业务部门进行调研，收集相关需求信息；协调研发团队和相关业务部门推进产品方案执行，协助把控项目质量。</w:t>
            </w:r>
          </w:p>
          <w:p>
            <w:pPr>
              <w:ind w:firstLine="400"/>
              <w:jc w:val="left"/>
            </w:pPr>
            <w:r>
              <w:rPr>
                <w:sz w:val="21"/>
              </w:rPr>
              <w:t>1.2新媒体平台运营。</w:t>
            </w:r>
          </w:p>
          <w:p>
            <w:pPr>
              <w:ind w:firstLine="400"/>
              <w:jc w:val="left"/>
            </w:pPr>
            <w:r>
              <w:rPr>
                <w:sz w:val="21"/>
              </w:rPr>
              <w:t>(1)</w:t>
            </w:r>
            <w:r>
              <w:rPr>
                <w:sz w:val="21"/>
              </w:rPr>
              <w:t>负责辅助客户端推广相关工作，包括但不限于在各大应用市场的商家推广和下载监控；</w:t>
            </w:r>
          </w:p>
          <w:p>
            <w:pPr>
              <w:ind w:firstLine="460"/>
              <w:jc w:val="left"/>
            </w:pPr>
            <w:r>
              <w:rPr>
                <w:sz w:val="21"/>
              </w:rPr>
              <w:t>(2)</w:t>
            </w:r>
            <w:r>
              <w:rPr>
                <w:sz w:val="21"/>
              </w:rPr>
              <w:t>协助创新线下推广方式，为市场和产品人员提供渠道信息和动向；</w:t>
            </w:r>
          </w:p>
          <w:p>
            <w:pPr>
              <w:ind w:firstLine="460"/>
              <w:jc w:val="left"/>
            </w:pPr>
            <w:r>
              <w:rPr>
                <w:sz w:val="21"/>
              </w:rPr>
              <w:t>(3)</w:t>
            </w:r>
            <w:r>
              <w:rPr>
                <w:sz w:val="21"/>
              </w:rPr>
              <w:t>负责协助品牌部门，定期市场调研</w:t>
            </w:r>
            <w:r>
              <w:rPr>
                <w:sz w:val="21"/>
              </w:rPr>
              <w:t>,</w:t>
            </w:r>
            <w:r>
              <w:rPr>
                <w:sz w:val="21"/>
              </w:rPr>
              <w:t>需求调研</w:t>
            </w:r>
            <w:r>
              <w:rPr>
                <w:sz w:val="21"/>
              </w:rPr>
              <w:t>,</w:t>
            </w:r>
            <w:r>
              <w:rPr>
                <w:sz w:val="21"/>
              </w:rPr>
              <w:t>竞品分析等相关调研工作；</w:t>
            </w:r>
          </w:p>
          <w:p>
            <w:pPr>
              <w:ind w:firstLine="460"/>
              <w:jc w:val="left"/>
            </w:pPr>
            <w:r>
              <w:rPr>
                <w:sz w:val="21"/>
              </w:rPr>
              <w:t>(4)</w:t>
            </w:r>
            <w:r>
              <w:rPr>
                <w:sz w:val="21"/>
              </w:rPr>
              <w:t>负责协助技术部门，跟进上线功能的使用情况，定期回访，保证上线功能的及时迭代；</w:t>
            </w:r>
          </w:p>
          <w:p>
            <w:pPr>
              <w:ind w:firstLine="460"/>
              <w:jc w:val="left"/>
            </w:pPr>
            <w:r>
              <w:rPr>
                <w:sz w:val="21"/>
              </w:rPr>
              <w:t>(5)</w:t>
            </w:r>
            <w:r>
              <w:rPr>
                <w:sz w:val="21"/>
              </w:rPr>
              <w:t>策划线上线下品牌活动，提升客户端、信微、博微及其他平台的用户活跃度；</w:t>
            </w:r>
          </w:p>
          <w:p>
            <w:pPr>
              <w:ind w:firstLine="460"/>
              <w:jc w:val="left"/>
            </w:pPr>
            <w:r>
              <w:rPr>
                <w:sz w:val="21"/>
              </w:rPr>
              <w:t>(6)</w:t>
            </w:r>
            <w:r>
              <w:rPr>
                <w:sz w:val="21"/>
              </w:rPr>
              <w:t>撰写品牌宣传推文，定期输出品牌调研</w:t>
            </w:r>
            <w:r>
              <w:rPr>
                <w:sz w:val="21"/>
              </w:rPr>
              <w:t>,</w:t>
            </w:r>
            <w:r>
              <w:rPr>
                <w:sz w:val="21"/>
              </w:rPr>
              <w:t>竞品分析等相关调研工作。</w:t>
            </w:r>
          </w:p>
          <w:p>
            <w:pPr>
              <w:ind w:firstLine="400"/>
              <w:jc w:val="left"/>
            </w:pPr>
            <w:r>
              <w:rPr>
                <w:sz w:val="21"/>
              </w:rPr>
              <w:t>1.3技术服务。</w:t>
            </w:r>
          </w:p>
          <w:p>
            <w:pPr>
              <w:ind w:firstLine="460"/>
              <w:jc w:val="left"/>
            </w:pPr>
            <w:r>
              <w:rPr>
                <w:sz w:val="21"/>
              </w:rPr>
              <w:t>(1)</w:t>
            </w:r>
            <w:r>
              <w:rPr>
                <w:sz w:val="21"/>
              </w:rPr>
              <w:t>负责辅助新闻</w:t>
            </w:r>
            <w:r>
              <w:rPr>
                <w:sz w:val="21"/>
              </w:rPr>
              <w:t>APP 后台业务系统的日常管理维护，保证系统稳定可靠的运行；</w:t>
            </w:r>
          </w:p>
          <w:p>
            <w:pPr>
              <w:ind w:firstLine="460"/>
              <w:jc w:val="left"/>
            </w:pPr>
            <w:r>
              <w:rPr>
                <w:sz w:val="21"/>
              </w:rPr>
              <w:t>(2)</w:t>
            </w:r>
            <w:r>
              <w:rPr>
                <w:sz w:val="21"/>
              </w:rPr>
              <w:t>系统的日常监控以及性能优化，包括应用系统安全运维、应急故障处理等。</w:t>
            </w:r>
          </w:p>
          <w:p>
            <w:pPr>
              <w:ind w:firstLine="422"/>
              <w:jc w:val="both"/>
            </w:pPr>
            <w:r>
              <w:rPr>
                <w:b/>
                <w:sz w:val="21"/>
              </w:rPr>
              <w:t>2.综合服务事项</w:t>
            </w:r>
          </w:p>
          <w:p>
            <w:pPr>
              <w:ind w:firstLine="408"/>
              <w:jc w:val="left"/>
            </w:pPr>
            <w:r>
              <w:rPr>
                <w:sz w:val="21"/>
              </w:rPr>
              <w:t>(1)</w:t>
            </w:r>
            <w:r>
              <w:rPr>
                <w:sz w:val="21"/>
              </w:rPr>
              <w:t>负责辅助文秘人事行政后勤管理服务工作；</w:t>
            </w:r>
          </w:p>
          <w:p>
            <w:pPr>
              <w:ind w:firstLine="408"/>
              <w:jc w:val="left"/>
            </w:pPr>
            <w:r>
              <w:rPr>
                <w:sz w:val="21"/>
              </w:rPr>
              <w:t>(2)</w:t>
            </w:r>
            <w:r>
              <w:rPr>
                <w:sz w:val="21"/>
              </w:rPr>
              <w:t>做好办公室档案收集、整理工作，做好会议纪要，负责公文的分送；</w:t>
            </w:r>
          </w:p>
          <w:p>
            <w:pPr>
              <w:ind w:firstLine="408"/>
              <w:jc w:val="left"/>
            </w:pPr>
            <w:r>
              <w:rPr>
                <w:sz w:val="21"/>
              </w:rPr>
              <w:t>(3)</w:t>
            </w:r>
            <w:r>
              <w:rPr>
                <w:sz w:val="21"/>
              </w:rPr>
              <w:t>引导、接待融媒体中心来访宾客；</w:t>
            </w:r>
          </w:p>
          <w:p>
            <w:pPr>
              <w:ind w:firstLine="408"/>
              <w:jc w:val="left"/>
            </w:pPr>
            <w:r>
              <w:rPr>
                <w:sz w:val="21"/>
              </w:rPr>
              <w:t>(4)</w:t>
            </w:r>
            <w:r>
              <w:rPr>
                <w:sz w:val="21"/>
              </w:rPr>
              <w:t>负责车辆档案收集、整理工作；</w:t>
            </w:r>
          </w:p>
          <w:p>
            <w:pPr>
              <w:ind w:firstLine="408"/>
              <w:jc w:val="left"/>
            </w:pPr>
            <w:r>
              <w:rPr>
                <w:sz w:val="21"/>
              </w:rPr>
              <w:t>(5)</w:t>
            </w:r>
            <w:r>
              <w:rPr>
                <w:sz w:val="21"/>
              </w:rPr>
              <w:t>负责接送记者采访。</w:t>
            </w:r>
          </w:p>
          <w:p>
            <w:pPr>
              <w:ind w:firstLine="422"/>
              <w:jc w:val="left"/>
            </w:pPr>
            <w:r>
              <w:rPr>
                <w:b/>
                <w:sz w:val="21"/>
              </w:rPr>
              <w:t>3.其他服务事项</w:t>
            </w:r>
          </w:p>
          <w:p>
            <w:pPr>
              <w:ind w:firstLine="420"/>
              <w:jc w:val="both"/>
            </w:pPr>
            <w:r>
              <w:rPr>
                <w:sz w:val="21"/>
              </w:rPr>
              <w:t>为采购人和上级部门交办的其他新媒体专项运营项目提供服务。</w:t>
            </w:r>
          </w:p>
          <w:p>
            <w:pPr>
              <w:jc w:val="both"/>
            </w:pPr>
            <w:r>
              <w:rPr>
                <w:b/>
                <w:sz w:val="21"/>
              </w:rPr>
              <w:t>（二）项目内容要求</w:t>
            </w:r>
          </w:p>
          <w:p>
            <w:pPr>
              <w:ind w:firstLine="420"/>
              <w:jc w:val="both"/>
            </w:pPr>
            <w:r>
              <w:rPr>
                <w:sz w:val="21"/>
              </w:rPr>
              <w:t>1.每月至少策划制作 5 个新媒体产品；</w:t>
            </w:r>
          </w:p>
          <w:p>
            <w:pPr>
              <w:ind w:firstLine="420"/>
              <w:jc w:val="both"/>
            </w:pPr>
            <w:r>
              <w:rPr>
                <w:sz w:val="21"/>
              </w:rPr>
              <w:t>2.每月至少策划执行 4 次移动直播；</w:t>
            </w:r>
          </w:p>
          <w:p>
            <w:pPr>
              <w:ind w:firstLine="420"/>
              <w:jc w:val="both"/>
            </w:pPr>
            <w:r>
              <w:rPr>
                <w:sz w:val="21"/>
              </w:rPr>
              <w:t>3.每天至少更新 60 条客户端稿件；</w:t>
            </w:r>
          </w:p>
          <w:p>
            <w:pPr>
              <w:ind w:firstLine="396"/>
              <w:jc w:val="both"/>
            </w:pPr>
            <w:r>
              <w:rPr>
                <w:sz w:val="21"/>
              </w:rPr>
              <w:t>4.运营好与新媒体内容生产相关的各社群，重点运营好各类通讯员群，确保沟通顺畅、需求响应及时；</w:t>
            </w:r>
          </w:p>
          <w:p>
            <w:pPr>
              <w:ind w:firstLine="420"/>
              <w:jc w:val="both"/>
            </w:pPr>
            <w:r>
              <w:rPr>
                <w:sz w:val="21"/>
              </w:rPr>
              <w:t>5.</w:t>
            </w:r>
            <w:r>
              <w:rPr>
                <w:sz w:val="21"/>
              </w:rPr>
              <w:t>根据报纸、客户端、公众号内容发布需求，拍摄新闻照片、视频素材，每周至少完成</w:t>
            </w:r>
            <w:r>
              <w:rPr>
                <w:sz w:val="21"/>
              </w:rPr>
              <w:t>8</w:t>
            </w:r>
            <w:r>
              <w:rPr>
                <w:sz w:val="21"/>
              </w:rPr>
              <w:t xml:space="preserve"> </w:t>
            </w:r>
            <w:r>
              <w:rPr>
                <w:sz w:val="21"/>
              </w:rPr>
              <w:t>次新闻摄影；</w:t>
            </w:r>
          </w:p>
          <w:p>
            <w:pPr>
              <w:ind w:firstLine="420"/>
              <w:jc w:val="both"/>
            </w:pPr>
            <w:r>
              <w:rPr>
                <w:sz w:val="21"/>
              </w:rPr>
              <w:t>6.协助其他部门完成图片库汇编整理相关工作；</w:t>
            </w:r>
          </w:p>
          <w:p>
            <w:pPr>
              <w:ind w:firstLine="420"/>
              <w:jc w:val="both"/>
            </w:pPr>
            <w:r>
              <w:rPr>
                <w:sz w:val="21"/>
              </w:rPr>
              <w:t>7.制定和执行产品体验计划，开展日常产品巡查，及时发现漏洞并提出建议；</w:t>
            </w:r>
          </w:p>
          <w:p>
            <w:pPr>
              <w:ind w:firstLine="420"/>
              <w:jc w:val="both"/>
            </w:pPr>
            <w:r>
              <w:rPr>
                <w:sz w:val="21"/>
              </w:rPr>
              <w:t>8.统筹开发有利于融媒体中心更好运转的技术工具、平台、小程序等；</w:t>
            </w:r>
          </w:p>
          <w:p>
            <w:pPr>
              <w:ind w:firstLine="420"/>
              <w:jc w:val="both"/>
            </w:pPr>
            <w:r>
              <w:rPr>
                <w:sz w:val="21"/>
              </w:rPr>
              <w:t>9.新版本安卓市场上架无差错，评论运营到位；</w:t>
            </w:r>
          </w:p>
          <w:p>
            <w:pPr>
              <w:ind w:firstLine="420"/>
              <w:jc w:val="both"/>
            </w:pPr>
            <w:r>
              <w:rPr>
                <w:sz w:val="21"/>
              </w:rPr>
              <w:t>10.品牌推广得力，积极策划统筹和跟进品牌推广活动，每月至少策划或统筹一项品牌活动；</w:t>
            </w:r>
          </w:p>
          <w:p>
            <w:pPr>
              <w:ind w:firstLine="422"/>
              <w:jc w:val="both"/>
            </w:pPr>
            <w:r>
              <w:rPr>
                <w:b/>
                <w:sz w:val="21"/>
              </w:rPr>
              <w:t>（三）项目服务要求</w:t>
            </w:r>
          </w:p>
          <w:p>
            <w:pPr>
              <w:ind w:firstLine="420"/>
              <w:jc w:val="both"/>
            </w:pPr>
            <w:r>
              <w:rPr>
                <w:sz w:val="21"/>
              </w:rPr>
              <w:t>1.中标供应商必须具有良好的政治思想素质，具有开展相关工作的能力和精力。</w:t>
            </w:r>
          </w:p>
          <w:p>
            <w:pPr>
              <w:ind w:firstLine="420"/>
              <w:jc w:val="both"/>
            </w:pPr>
            <w:r>
              <w:rPr>
                <w:sz w:val="21"/>
              </w:rPr>
              <w:t>2.中标供应商应具有同类项目服务经验，为本项目服务提供经验基础。</w:t>
            </w:r>
          </w:p>
          <w:p>
            <w:pPr>
              <w:ind w:firstLine="420"/>
              <w:jc w:val="both"/>
            </w:pPr>
            <w:r>
              <w:rPr>
                <w:sz w:val="21"/>
              </w:rPr>
              <w:t>3.中标供应商具有为采购人提供本地化服务的能力，对采购人的服务通知，中标供应商在接报后 1小时内响应，12小时内到达现场，24小时内处理完毕。</w:t>
            </w:r>
          </w:p>
          <w:p>
            <w:pPr>
              <w:ind w:firstLine="420"/>
              <w:jc w:val="both"/>
            </w:pPr>
            <w:r>
              <w:rPr>
                <w:sz w:val="21"/>
              </w:rPr>
              <w:t>4.服务队伍确保总人数不少于 15 人，保证合作期间有足够的专业技术服务人员为本项目全职工作，能及时配合所需工作内容。</w:t>
            </w:r>
          </w:p>
          <w:p>
            <w:pPr>
              <w:ind w:firstLine="420"/>
              <w:jc w:val="both"/>
            </w:pPr>
            <w:r>
              <w:rPr>
                <w:sz w:val="21"/>
              </w:rPr>
              <w:t>5.</w:t>
            </w:r>
            <w:r>
              <w:rPr>
                <w:sz w:val="21"/>
              </w:rPr>
              <w:t>投标人承诺向采购人提供符合项目要求的服务，如中标将严格按照招标文件和双方签订的项目</w:t>
            </w:r>
            <w:r>
              <w:rPr>
                <w:sz w:val="21"/>
              </w:rPr>
              <w:t>合同认真履行。</w:t>
            </w:r>
          </w:p>
          <w:p>
            <w:pPr>
              <w:ind w:firstLine="420"/>
              <w:jc w:val="both"/>
            </w:pPr>
            <w:r>
              <w:rPr>
                <w:sz w:val="21"/>
              </w:rPr>
              <w:t>6.为使项目按质、按量、按时及有序实施，中标供应商必须保证本项目团队的成熟与稳定性，在项目实施期间，项目负责人和主要实施人员的更换须经采购人书面同意。未经采购人书面同意，中标供应商不得调整项目实施人员，否则采购人有权终止合同，并要求中标供应商赔偿由此给采购人造成的全部损失。</w:t>
            </w:r>
          </w:p>
          <w:p>
            <w:pPr>
              <w:ind w:firstLine="420"/>
              <w:jc w:val="both"/>
            </w:pPr>
            <w:r>
              <w:rPr>
                <w:sz w:val="21"/>
              </w:rPr>
              <w:t>7.中标供应商需保证不断提高运营人员素质：通过改进措施提高人员对其负责角色和职责的理解，提高对整个服务管理流程的理解；提高派驻人员的服务意识。</w:t>
            </w:r>
          </w:p>
          <w:p>
            <w:pPr>
              <w:ind w:firstLine="422"/>
              <w:jc w:val="both"/>
            </w:pPr>
            <w:r>
              <w:rPr>
                <w:b/>
                <w:sz w:val="21"/>
              </w:rPr>
              <w:t>（四）知识产权要求</w:t>
            </w:r>
          </w:p>
          <w:p>
            <w:pPr>
              <w:ind w:firstLine="420"/>
              <w:jc w:val="both"/>
            </w:pPr>
            <w:r>
              <w:rPr>
                <w:sz w:val="21"/>
              </w:rPr>
              <w:t>1.中标供应商需对所有成果、产品的知识产权负有瑕疵担保责任，因使用未被授权使用的技术、影音素材、系统工具、通用工具等知识产权问题引起的纠纷所产生的所有责任及费用由中标供应商自行承担。中标供应商提供采购人使用或交付采购人的图片、视频、文字等全部创作及制作发布的微信公众号、视频号内容不得侵犯采购人及第三方知识产权，涉及到任何第三方提出侵权或知识产权的起诉及支付版税等一切费用和责任，由中标供应商承担。因此而造成采购人承担赔偿等责任的，采购人有权向中标供应商追偿。</w:t>
            </w:r>
          </w:p>
          <w:p>
            <w:pPr>
              <w:ind w:firstLine="420"/>
              <w:jc w:val="both"/>
            </w:pPr>
            <w:r>
              <w:rPr>
                <w:sz w:val="21"/>
              </w:rPr>
              <w:t>2.履行合同服务工作而产生的所有技术创新、发明专利、研究成果、图片、视频、文字等全部创作，以及制作发布的微信公众号、视频号内容的知识产权归采购人所有。</w:t>
            </w:r>
          </w:p>
          <w:p>
            <w:pPr>
              <w:ind w:firstLine="422"/>
              <w:jc w:val="both"/>
            </w:pPr>
            <w:r>
              <w:rPr>
                <w:b/>
                <w:sz w:val="21"/>
              </w:rPr>
              <w:t>（五）保密要求</w:t>
            </w:r>
          </w:p>
          <w:p>
            <w:pPr>
              <w:ind w:firstLine="420"/>
              <w:jc w:val="both"/>
            </w:pPr>
            <w:r>
              <w:rPr>
                <w:sz w:val="21"/>
              </w:rPr>
              <w:t>1.中标供应商应签订保密协议，对其因身份、职务、职业或技术关系而知悉的采购人商业秘密信息应严格保守，保证不被披露或使用，包括意外或过失。</w:t>
            </w:r>
          </w:p>
          <w:p>
            <w:pPr>
              <w:ind w:firstLine="420"/>
              <w:jc w:val="both"/>
            </w:pPr>
            <w:r>
              <w:rPr>
                <w:sz w:val="21"/>
              </w:rPr>
              <w:t>2.中标供应商不得以竞争为目的、或出于私利、或为第三人谋利而擅自保存、披露、使用采购人商业秘密；不得直接或间接地向无关人员泄露采购人的商业秘密；不得向不承担保密义务的任何第三人披露采购人的商业秘密。</w:t>
            </w:r>
          </w:p>
          <w:p>
            <w:pPr>
              <w:ind w:firstLine="420"/>
              <w:jc w:val="both"/>
            </w:pPr>
            <w:r>
              <w:rPr>
                <w:sz w:val="21"/>
              </w:rPr>
              <w:t>3.中标供应商对于工作期间知悉采购人的商业秘密（包括业务信息在内）或工作过程中接触到的政府机关文件（包括但不限于内部发文、各类通知及会议记录）的内容，同样承担保密责任，严禁将内容泄露给无关人员；不得翻阅与工作无关的文件和资料。</w:t>
            </w:r>
          </w:p>
          <w:p>
            <w:pPr>
              <w:ind w:firstLine="420"/>
              <w:jc w:val="both"/>
            </w:pPr>
            <w:r>
              <w:rPr>
                <w:sz w:val="21"/>
              </w:rPr>
              <w:t>4.</w:t>
            </w:r>
            <w:r>
              <w:rPr>
                <w:sz w:val="21"/>
              </w:rPr>
              <w:t>采购人及中标供应商对本项目的最终实施服务项目内容负有保密的义务，保证在本项目实施完毕以</w:t>
            </w:r>
            <w:r>
              <w:rPr>
                <w:sz w:val="21"/>
              </w:rPr>
              <w:t>前不向第三方泄露项目内容。</w:t>
            </w:r>
          </w:p>
          <w:p>
            <w:pPr>
              <w:ind w:firstLine="420"/>
              <w:jc w:val="both"/>
            </w:pPr>
            <w:r>
              <w:rPr>
                <w:sz w:val="21"/>
              </w:rPr>
              <w:t>5.中标供应商及其服务人员对本项目服务过程中所涉及的文件、信息、图纸、摄影摄像、短视频资料等保密信息负有保密责任。（</w:t>
            </w:r>
            <w:r>
              <w:rPr>
                <w:sz w:val="21"/>
              </w:rPr>
              <w:t>中标供应商的保密义务不随本项目终止而终止，长期有效</w:t>
            </w:r>
            <w:r>
              <w:rPr>
                <w:sz w:val="21"/>
              </w:rPr>
              <w:t>）</w:t>
            </w:r>
          </w:p>
          <w:p>
            <w:pPr>
              <w:ind w:firstLine="422"/>
              <w:jc w:val="both"/>
            </w:pPr>
            <w:r>
              <w:rPr>
                <w:b/>
                <w:sz w:val="21"/>
              </w:rPr>
              <w:t>（六）服务承诺要求</w:t>
            </w:r>
          </w:p>
          <w:p>
            <w:pPr>
              <w:ind w:firstLine="420"/>
              <w:jc w:val="both"/>
            </w:pPr>
            <w:r>
              <w:rPr>
                <w:sz w:val="21"/>
              </w:rPr>
              <w:t>1.投标人中标后立即与采购人到有关部门办理相关的业务手续，签订合同及时提供产品和服务；</w:t>
            </w:r>
          </w:p>
          <w:p>
            <w:pPr>
              <w:ind w:firstLine="420"/>
              <w:jc w:val="both"/>
            </w:pPr>
            <w:r>
              <w:rPr>
                <w:sz w:val="21"/>
              </w:rPr>
              <w:t>2.保证在采购人要求的期限内按采购人要求的内容、服务标准和时间提供采购人要求的服务和产品，不得延误；</w:t>
            </w:r>
          </w:p>
          <w:p>
            <w:pPr>
              <w:ind w:firstLine="422"/>
              <w:jc w:val="left"/>
            </w:pPr>
            <w:r>
              <w:rPr>
                <w:b/>
                <w:sz w:val="21"/>
              </w:rPr>
              <w:t>（七）其他</w:t>
            </w:r>
          </w:p>
          <w:p>
            <w:pPr>
              <w:ind w:firstLine="420"/>
              <w:jc w:val="left"/>
            </w:pPr>
            <w:r>
              <w:rPr>
                <w:sz w:val="21"/>
              </w:rPr>
              <w:t>1.</w:t>
            </w:r>
            <w:r>
              <w:rPr>
                <w:sz w:val="21"/>
              </w:rPr>
              <w:t>投标人应对项目有一定的理解，包括但不限于以下内容：</w:t>
            </w:r>
            <w:r>
              <w:rPr>
                <w:sz w:val="21"/>
              </w:rPr>
              <w:t>（</w:t>
            </w:r>
            <w:r>
              <w:rPr>
                <w:sz w:val="21"/>
              </w:rPr>
              <w:t>1）对采购人的工作重点、运营模式、治理目标的理解；（2）对黄埔区、广州开发区区情、政策的理解；（3）对“建设文化强区、推动城市文化综合实力出新出彩和“五年大变化”作为重要政治责任和时代使命”的理解；（4）对“城市文化软实力带动产业发展硬实力，黄埔文化正自信走向世界”的理解。</w:t>
            </w:r>
          </w:p>
          <w:p>
            <w:pPr>
              <w:ind w:firstLine="420"/>
              <w:jc w:val="left"/>
            </w:pPr>
            <w:r>
              <w:rPr>
                <w:sz w:val="21"/>
              </w:rPr>
              <w:t>2.为满足项目需求，顺利开展项目实施，投标人具有一定的</w:t>
            </w:r>
            <w:r>
              <w:rPr>
                <w:sz w:val="21"/>
              </w:rPr>
              <w:t>活动策划能力，包括但不限于以下内容：</w:t>
            </w:r>
            <w:r>
              <w:rPr>
                <w:sz w:val="21"/>
              </w:rPr>
              <w:t>（</w:t>
            </w:r>
            <w:r>
              <w:rPr>
                <w:sz w:val="21"/>
              </w:rPr>
              <w:t>1）媒体宣传类、文化类活动组织策划案例（2）</w:t>
            </w:r>
            <w:r>
              <w:rPr>
                <w:sz w:val="21"/>
              </w:rPr>
              <w:t>全媒体资源整合能力</w:t>
            </w:r>
            <w:r>
              <w:rPr>
                <w:sz w:val="21"/>
              </w:rPr>
              <w:t>（</w:t>
            </w:r>
            <w:r>
              <w:rPr>
                <w:sz w:val="21"/>
              </w:rPr>
              <w:t>3）版面设计能力；（4）活动策划流程。</w:t>
            </w:r>
          </w:p>
          <w:p>
            <w:pPr>
              <w:ind w:firstLine="420"/>
              <w:jc w:val="left"/>
            </w:pPr>
            <w:r>
              <w:rPr>
                <w:sz w:val="21"/>
              </w:rPr>
              <w:t>3.投标人应对本项目编制总体服务方案，包括但不限于以下内容：（1）服务目标；（2）服务承诺；（3）服务流程；（4）服务保障。</w:t>
            </w:r>
          </w:p>
          <w:p>
            <w:pPr>
              <w:jc w:val="both"/>
            </w:pPr>
            <w:r>
              <w:rPr>
                <w:sz w:val="21"/>
              </w:rPr>
              <w:t>4.投标人应满足项目需求的前提下为本项目制定服务质量保障措施，</w:t>
            </w:r>
            <w:r>
              <w:rPr>
                <w:sz w:val="21"/>
              </w:rPr>
              <w:t>包括但不限于以下内容：</w:t>
            </w:r>
            <w:r>
              <w:rPr>
                <w:sz w:val="21"/>
              </w:rPr>
              <w:t>（</w:t>
            </w:r>
            <w:r>
              <w:rPr>
                <w:sz w:val="21"/>
              </w:rPr>
              <w:t>1）服务实力；（2）资源服务保障；（3）人员管理；（4）应急保障；（5）场地保障。</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广州市黄埔区融媒体中心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费标准进行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张智钊、董镜</w:t>
      </w:r>
    </w:p>
    <w:p>
      <w:pPr>
        <w:ind w:firstLine="480"/>
      </w:pPr>
      <w:r>
        <w:rPr/>
        <w:t>电话：</w:t>
      </w:r>
      <w:r>
        <w:rPr/>
        <w:t>020-37656571、020-87776423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采购包1(黄埔区融媒体中心辅助运营)：综合评分法,是指投标文件满足招标文件全部实质性要求，且按照评审因素的量化指标评审得分最高的投标人为中标候选人的评标方法。（最低报价不是中标的唯一依据。）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采购包1（黄埔区融媒体中心辅助运营）：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采购包1（黄埔区融媒体中心辅助运营）：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采购包1（黄埔区融媒体中心辅助运营）：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采购包1(黄埔区融媒体中心辅助运营):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根据投标人对招标文件“第二章具体技术(参数)要求”的响应情况进行评审： （1）完全满足并优于“采购需求”的，得5分； （2）完全满足“采购需求”的，得3分； （3）对“采购需求”有未响应或负偏离的，得1分；</w:t>
            </w:r>
          </w:p>
        </w:tc>
      </w:tr>
      <w:tr>
        <w:tc>
          <w:tcPr>
            <w:tcW w:type="dxa" w:w="922"/>
            <w:gridSpan w:val="2"/>
            <w:vMerge/>
          </w:tcPr>
          <w:p/>
        </w:tc>
        <w:tc>
          <w:tcPr>
            <w:tcW w:type="dxa" w:w="2307"/>
          </w:tcPr>
          <w:p>
            <w:pPr>
              <w:jc w:val="left"/>
            </w:pPr>
            <w:r>
              <w:rPr/>
              <w:t>投标人对项目的理解（一） (2.0分)</w:t>
            </w:r>
          </w:p>
        </w:tc>
        <w:tc>
          <w:tcPr>
            <w:tcW w:type="dxa" w:w="5076"/>
          </w:tcPr>
          <w:p>
            <w:pPr>
              <w:jc w:val="left"/>
            </w:pPr>
            <w:r>
              <w:rPr/>
              <w:t>评标委员会根据投标人提供的对项目的理解进行评审，方案应包括（投标文件中方案标题应以下列方案名称命名）： （1）对采购人的工作重点、运营模式、治理目标的理解； （2）对黄埔区、广州开发区区情、政策的理解； （3）对“建设文化强区、推动城市文化综合实力出新出彩和“五年大变化”作为重要政治责任和时代使命”的理解； （4）对“城市文化软实力带动产业发展硬实力，黄埔文化正自信走向世界”的理解。 提供全部内容得2分，每缺1项扣0.5分。</w:t>
            </w:r>
          </w:p>
        </w:tc>
      </w:tr>
      <w:tr>
        <w:tc>
          <w:tcPr>
            <w:tcW w:type="dxa" w:w="922"/>
            <w:gridSpan w:val="2"/>
            <w:vMerge/>
          </w:tcPr>
          <w:p/>
        </w:tc>
        <w:tc>
          <w:tcPr>
            <w:tcW w:type="dxa" w:w="2307"/>
          </w:tcPr>
          <w:p>
            <w:pPr>
              <w:jc w:val="left"/>
            </w:pPr>
            <w:r>
              <w:rPr/>
              <w:t>投标人对项目的理解（二） (10.0分)</w:t>
            </w:r>
          </w:p>
        </w:tc>
        <w:tc>
          <w:tcPr>
            <w:tcW w:type="dxa" w:w="5076"/>
          </w:tcPr>
          <w:p>
            <w:pPr>
              <w:jc w:val="left"/>
            </w:pPr>
            <w:r>
              <w:rPr/>
              <w:t>评标委员会根据投标人提供对项目的理解（一）的详细内容进行综合评审： （1）投标人对项目的理解与项目需求充分契合、并进行全面剖析，针对重点、难点、要点全面理解，具有有效保障本项目实施的能力，有利于实现服务效果，得10分； （2）投标人对项目的理解对需求充分响应、对部分需求进行剖析，针对部分重点、难点、要点需求进行理解，保障本项目实施的能力一般，基本满足服务效果，得5分； （3）投标人对项目的理解对需求响应不充分，没有对需求进行理解进行剖析，没有针对重点、难点、要点需求进行理解，保障本项目实施的能力差，无法满足服务效果，得1分； （4）不提供不得分。</w:t>
            </w:r>
          </w:p>
        </w:tc>
      </w:tr>
      <w:tr>
        <w:tc>
          <w:tcPr>
            <w:tcW w:type="dxa" w:w="922"/>
            <w:gridSpan w:val="2"/>
            <w:vMerge/>
          </w:tcPr>
          <w:p/>
        </w:tc>
        <w:tc>
          <w:tcPr>
            <w:tcW w:type="dxa" w:w="2307"/>
          </w:tcPr>
          <w:p>
            <w:pPr>
              <w:jc w:val="left"/>
            </w:pPr>
            <w:r>
              <w:rPr/>
              <w:t>活动策划能力（一） (4.0分)</w:t>
            </w:r>
          </w:p>
        </w:tc>
        <w:tc>
          <w:tcPr>
            <w:tcW w:type="dxa" w:w="5076"/>
          </w:tcPr>
          <w:p>
            <w:pPr>
              <w:jc w:val="left"/>
            </w:pPr>
            <w:r>
              <w:rPr/>
              <w:t>评标委员会根据投标人提供的对项目的理解进行评审，方案应包括（投标文件中方案标题应以下列方案名称命名）： （1）媒体宣传类、文化类活动组织策划案例； （2）全媒体资源整合能力； （3）版面设计能力； （4）活动策划流程。 全部内容得4分，每缺1项扣1分。</w:t>
            </w:r>
          </w:p>
        </w:tc>
      </w:tr>
      <w:tr>
        <w:tc>
          <w:tcPr>
            <w:tcW w:type="dxa" w:w="922"/>
            <w:gridSpan w:val="2"/>
            <w:vMerge/>
          </w:tcPr>
          <w:p/>
        </w:tc>
        <w:tc>
          <w:tcPr>
            <w:tcW w:type="dxa" w:w="2307"/>
          </w:tcPr>
          <w:p>
            <w:pPr>
              <w:jc w:val="left"/>
            </w:pPr>
            <w:r>
              <w:rPr/>
              <w:t>活动策划能力（二） (10.0分)</w:t>
            </w:r>
          </w:p>
        </w:tc>
        <w:tc>
          <w:tcPr>
            <w:tcW w:type="dxa" w:w="5076"/>
          </w:tcPr>
          <w:p>
            <w:pPr>
              <w:jc w:val="left"/>
            </w:pPr>
            <w:r>
              <w:rPr/>
              <w:t>评标委员会根据投标人提供对活动策划能力（一）的详细内容进行综合评审： （1）投标人策划的活动主题明确，产生的社会影响力大，与本项目需求吻合度高，全媒体资源整合能力、版面设计能力强，有利于辅助活动策划及宣传，活动策划流程有利于实现服务效果的，得10分； （2）投标人策划的活动主题基本明确，产生一定的社会影响力，与本项目需求基本吻合，全媒体资源整合能力、版面设计能力一般，基本满足辅助活动策划及宣传，活动策划流程基本实现服务效果的，得5分； （3）投标人策划的活动主题不明确，产生社会影响力小，与本项目需求不吻合，全媒体资源整合能力、版面设计能力差，不满足辅助活动策划及宣传，活动策划流程不能实现服务效果的，得1分； （4）不提供不得分。</w:t>
            </w:r>
          </w:p>
        </w:tc>
      </w:tr>
      <w:tr>
        <w:tc>
          <w:tcPr>
            <w:tcW w:type="dxa" w:w="922"/>
            <w:gridSpan w:val="2"/>
            <w:vMerge/>
          </w:tcPr>
          <w:p/>
        </w:tc>
        <w:tc>
          <w:tcPr>
            <w:tcW w:type="dxa" w:w="2307"/>
          </w:tcPr>
          <w:p>
            <w:pPr>
              <w:jc w:val="left"/>
            </w:pPr>
            <w:r>
              <w:rPr/>
              <w:t>总体服务方案（一） (4.0分)</w:t>
            </w:r>
          </w:p>
        </w:tc>
        <w:tc>
          <w:tcPr>
            <w:tcW w:type="dxa" w:w="5076"/>
          </w:tcPr>
          <w:p>
            <w:pPr>
              <w:jc w:val="left"/>
            </w:pPr>
            <w:r>
              <w:rPr/>
              <w:t>评标委员会根据投标人提供的总体服务方案（一）进行综合评审，方案应包括（投标文件中方案标题应以下列方案名称命名）： （1）服务目标； （2）服务承诺； （3）服务流程； （4）服务保障； 提供全部内容得4分，每缺1项扣1分。</w:t>
            </w:r>
          </w:p>
        </w:tc>
      </w:tr>
      <w:tr>
        <w:tc>
          <w:tcPr>
            <w:tcW w:type="dxa" w:w="922"/>
            <w:gridSpan w:val="2"/>
            <w:vMerge/>
          </w:tcPr>
          <w:p/>
        </w:tc>
        <w:tc>
          <w:tcPr>
            <w:tcW w:type="dxa" w:w="2307"/>
          </w:tcPr>
          <w:p>
            <w:pPr>
              <w:jc w:val="left"/>
            </w:pPr>
            <w:r>
              <w:rPr/>
              <w:t>总体服务方案（二） (10.0分)</w:t>
            </w:r>
          </w:p>
        </w:tc>
        <w:tc>
          <w:tcPr>
            <w:tcW w:type="dxa" w:w="5076"/>
          </w:tcPr>
          <w:p>
            <w:pPr>
              <w:jc w:val="left"/>
            </w:pPr>
            <w:r>
              <w:rPr/>
              <w:t>评标委员会根据投标人提供总体服务方案（一）的详细内容进行综合评审： （1）总体服务方案对需求充分响应，对需求全面剖析，针对重点、难点、要点需求全面理解，分别提出具备专业性、实用性的服务方案，有效保障本项目实施，有利于实现服务效果，得10分； （2）总体服务方案对需求充分响应，对部分需求进行剖析，针对部分重点、难点、要点需求进行理解，提出部分具备专业性、实用性的实施方案或者部分合理可行保障措施，基本保障本项目服务实施，部分满足服务效果，得5分； （3）总体服务方案对需求响应不充分，没有对需求进行理解进行剖析，没有提出体现专业性或针对性的措施，或者措施方案不合理不可行的，无法保障本项目服务实施，达不到服务效果，得1分； （4）不提供不得分。</w:t>
            </w:r>
          </w:p>
        </w:tc>
      </w:tr>
      <w:tr>
        <w:tc>
          <w:tcPr>
            <w:tcW w:type="dxa" w:w="922"/>
            <w:gridSpan w:val="2"/>
            <w:vMerge/>
          </w:tcPr>
          <w:p/>
        </w:tc>
        <w:tc>
          <w:tcPr>
            <w:tcW w:type="dxa" w:w="2307"/>
          </w:tcPr>
          <w:p>
            <w:pPr>
              <w:jc w:val="left"/>
            </w:pPr>
            <w:r>
              <w:rPr/>
              <w:t>服务质量保障措施（一） (5.0分)</w:t>
            </w:r>
          </w:p>
        </w:tc>
        <w:tc>
          <w:tcPr>
            <w:tcW w:type="dxa" w:w="5076"/>
          </w:tcPr>
          <w:p>
            <w:pPr>
              <w:jc w:val="left"/>
            </w:pPr>
            <w:r>
              <w:rPr/>
              <w:t>评标委员会根据投标人提供的质量保障措施及方案进行综合评审，方案应包括（投标文件中方案标题应以下列方案名称命名）： （1）服务实力； （2）资源服务保障； （3）人员管理； （4）应急保障； （5）场地保障。 提供全部内容得5，每缺1项扣1分。</w:t>
            </w:r>
          </w:p>
        </w:tc>
      </w:tr>
      <w:tr>
        <w:tc>
          <w:tcPr>
            <w:tcW w:type="dxa" w:w="922"/>
            <w:gridSpan w:val="2"/>
            <w:vMerge/>
          </w:tcPr>
          <w:p/>
        </w:tc>
        <w:tc>
          <w:tcPr>
            <w:tcW w:type="dxa" w:w="2307"/>
          </w:tcPr>
          <w:p>
            <w:pPr>
              <w:jc w:val="left"/>
            </w:pPr>
            <w:r>
              <w:rPr/>
              <w:t>服务质量保障措施（二） (10.0分)</w:t>
            </w:r>
          </w:p>
        </w:tc>
        <w:tc>
          <w:tcPr>
            <w:tcW w:type="dxa" w:w="5076"/>
          </w:tcPr>
          <w:p>
            <w:pPr>
              <w:jc w:val="left"/>
            </w:pPr>
            <w:r>
              <w:rPr/>
              <w:t>根据各投标人质量保障措施（一）的合理性和可操作性进行综合评价： （1）服务质量保障措施对需求充分响应，对需求全面剖析，针对重点、难点、要点需求全面理解，分别提出具备专业性、实用性、合理可行的服务质量保障措施，有效保障本项目实施，有利于实现服务效果，得10分； （2）服务质量保障措施对需求充分响应，对部分需求进行剖析，针对重点、难点、要点需求全面理解，分别提出具备专业性、实用性、基本合理可行的服务质量保障措施，基本保障本项目实施，基本实现服务效果，得5分； （3）服务质量保障措施对需求响应不充分，没有对需求进行剖析，没有提出体现专业性、实用性、合理可行的服务质量保障措施，无法保障本项目实施，不能实现服务效果，得1分； （4）不提供不得分。</w:t>
            </w:r>
          </w:p>
        </w:tc>
      </w:tr>
      <w:tr>
        <w:tc>
          <w:tcPr>
            <w:tcW w:type="dxa" w:w="922"/>
            <w:gridSpan w:val="2"/>
            <w:vMerge w:val="restart"/>
          </w:tcPr>
          <w:p>
            <w:pPr>
              <w:jc w:val="center"/>
            </w:pPr>
            <w:r>
              <w:rPr/>
              <w:t>商务部分</w:t>
            </w:r>
          </w:p>
        </w:tc>
        <w:tc>
          <w:tcPr>
            <w:tcW w:type="dxa" w:w="2307"/>
          </w:tcPr>
          <w:p>
            <w:pPr>
              <w:jc w:val="left"/>
            </w:pPr>
            <w:r>
              <w:rPr/>
              <w:t>同类业绩 (4.5分)</w:t>
            </w:r>
          </w:p>
        </w:tc>
        <w:tc>
          <w:tcPr>
            <w:tcW w:type="dxa" w:w="5076"/>
          </w:tcPr>
          <w:p>
            <w:pPr>
              <w:jc w:val="left"/>
            </w:pPr>
            <w:r>
              <w:rPr/>
              <w:t>投标人自2020年1月1日（以合同签订日期为准）至今的媒体宣传类同类项目业绩，每提供一个得1.5分，最高得4.5分。  注：须提供合同或协议的关键页（关键页必须有用户单位名称、合同项目名称、合同标的主要内容、签订合同双方的落款盖章、合同签订日期）复印件，未提交证明材料或者专家无法认定的不得分</w:t>
            </w:r>
          </w:p>
        </w:tc>
      </w:tr>
      <w:tr>
        <w:tc>
          <w:tcPr>
            <w:tcW w:type="dxa" w:w="922"/>
            <w:gridSpan w:val="2"/>
            <w:vMerge/>
          </w:tcPr>
          <w:p/>
        </w:tc>
        <w:tc>
          <w:tcPr>
            <w:tcW w:type="dxa" w:w="2307"/>
          </w:tcPr>
          <w:p>
            <w:pPr>
              <w:jc w:val="left"/>
            </w:pPr>
            <w:r>
              <w:rPr/>
              <w:t>客户评价 (4.5分)</w:t>
            </w:r>
          </w:p>
        </w:tc>
        <w:tc>
          <w:tcPr>
            <w:tcW w:type="dxa" w:w="5076"/>
          </w:tcPr>
          <w:p>
            <w:pPr>
              <w:jc w:val="left"/>
            </w:pPr>
            <w:r>
              <w:rPr/>
              <w:t>投标人自2020年1月1日以来提供同类业绩中对应项目的客户评价，客户评价须为良好或以上（如80分或以上，含同等意义的评价、表扬信，服务满意度等），每提供1个得1.5分，最高得4.5分。  注：提供相关证明资料，不提供或专家无法认定的不得分。</w:t>
            </w:r>
          </w:p>
        </w:tc>
      </w:tr>
      <w:tr>
        <w:tc>
          <w:tcPr>
            <w:tcW w:type="dxa" w:w="922"/>
            <w:gridSpan w:val="2"/>
            <w:vMerge/>
          </w:tcPr>
          <w:p/>
        </w:tc>
        <w:tc>
          <w:tcPr>
            <w:tcW w:type="dxa" w:w="2307"/>
          </w:tcPr>
          <w:p>
            <w:pPr>
              <w:jc w:val="left"/>
            </w:pPr>
            <w:r>
              <w:rPr/>
              <w:t>认证证书 (10.0分)</w:t>
            </w:r>
          </w:p>
        </w:tc>
        <w:tc>
          <w:tcPr>
            <w:tcW w:type="dxa" w:w="5076"/>
          </w:tcPr>
          <w:p>
            <w:pPr>
              <w:jc w:val="left"/>
            </w:pPr>
            <w:r>
              <w:rPr/>
              <w:t>（1）投标人具有有效的质量管理体系认证证书，得2分； （2）投标人具有有效的环境管理体系认证证书，得2分； （3）投标人具有有效的职业健康管理体系认证证书，2分； （4）投标人履约能力良好，达到GB/T33718、GB/T31863的要求，并获得相对应的“企业履约能力评价体系认证证书”，得2分；  （5）投标人社会责任管理制度完整，达到SA8000的要求，并获得相对应的“社会责任管理体系认证证书”，得2分。 注：提供上述有效期内的认证证书复印件并加盖公章，评标时评标委员会将通过网站查询证书的状态并截图记录【网址以“国家认证认可监督管理委员会（http://www.cnca.gov.cn）”网站公布为准，证书状态须为“有效”】，如查询结果不一致，则不得分，如有违法行为，评标委员会有权认定其投标无效。</w:t>
            </w:r>
          </w:p>
        </w:tc>
      </w:tr>
      <w:tr>
        <w:tc>
          <w:tcPr>
            <w:tcW w:type="dxa" w:w="922"/>
            <w:gridSpan w:val="2"/>
            <w:vMerge/>
          </w:tcPr>
          <w:p/>
        </w:tc>
        <w:tc>
          <w:tcPr>
            <w:tcW w:type="dxa" w:w="2307"/>
          </w:tcPr>
          <w:p>
            <w:pPr>
              <w:jc w:val="left"/>
            </w:pPr>
            <w:r>
              <w:rPr/>
              <w:t>拟投入本项目团队成员综合实力  (6.0分)</w:t>
            </w:r>
          </w:p>
        </w:tc>
        <w:tc>
          <w:tcPr>
            <w:tcW w:type="dxa" w:w="5076"/>
          </w:tcPr>
          <w:p>
            <w:pPr>
              <w:jc w:val="left"/>
            </w:pPr>
            <w:r>
              <w:rPr/>
              <w:t>（1）拟投入本项目团队成员15人（含）以上且均具有3年（含）以上同类项目经验的，得6分；每少一人或团队成员每有一人不足3年（含）以上同类项目经验的，每人扣0.4分，最低扣至0分。  注：须提供拟投入本项目团队成员毕业证，团队成员同类项目经验以投标人出具的工作证明文件【如以往同类项目投入人员名单或同类项目经验承诺函（承诺函格式自拟）】为准，投标人须对所提供的工作证明文件负责，以及提供投标截止日前6个月内任意1个月社保证明或单位代缴个税税单复印件加盖投标人公章，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jc w:val="left"/>
      </w:pPr>
    </w:p>
    <w:p/>
    <w:p/>
    <w:p>
      <w:r>
        <w:rPr/>
        <w:t xml:space="preserve"> </w:t>
      </w:r>
    </w:p>
    <w:p>
      <w:pPr>
        <w:jc w:val="center"/>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黄埔区融媒体中心辅助运营</w:t>
      </w:r>
      <w:r>
        <w:rPr>
          <w:sz w:val="21"/>
        </w:rPr>
        <w:t>招标文件（项目编号：</w:t>
      </w:r>
      <w:r>
        <w:rPr>
          <w:sz w:val="21"/>
        </w:rPr>
        <w:t>GZGK23D250C0779Z）的要求，经双方协商，本着平等互利和诚实信用的原则，一致同意签订本合同。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color w:val="000000"/>
          <w:sz w:val="21"/>
        </w:rPr>
        <w:t xml:space="preserve"> </w:t>
      </w:r>
      <w:r>
        <w:rPr>
          <w:color w:val="000000"/>
          <w:sz w:val="21"/>
        </w:rPr>
        <w:t>验收期限：全部服务完成后</w:t>
      </w:r>
      <w:r>
        <w:rPr>
          <w:sz w:val="21"/>
          <w:u w:val="single"/>
        </w:rPr>
        <w:t xml:space="preserve">   </w:t>
      </w:r>
      <w:r>
        <w:rPr>
          <w:color w:val="000000"/>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440112-2023-06561</w:t>
      </w:r>
    </w:p>
    <w:p>
      <w:pPr>
        <w:jc w:val="center"/>
      </w:pPr>
      <w:r>
        <w:rPr>
          <w:b/>
          <w:sz w:val="24"/>
        </w:rPr>
        <w:t>采购项目编号：</w:t>
      </w:r>
      <w:r>
        <w:rPr>
          <w:b/>
          <w:sz w:val="24"/>
        </w:rPr>
        <w:t>GZGK23D250C0779Z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黄埔区融媒体中心辅助运营</w:t>
      </w:r>
      <w:r>
        <w:rPr>
          <w:u w:val="single"/>
        </w:rPr>
        <w:t>”</w:t>
      </w:r>
      <w:r>
        <w:rPr/>
        <w:t>项目的招标[采购项目编号为：</w:t>
      </w:r>
      <w:r>
        <w:rPr>
          <w:u w:val="single"/>
        </w:rPr>
        <w:t>GZGK23D250C0779Z</w:t>
      </w:r>
      <w:r>
        <w:rPr/>
        <w:t>]，我方愿参与投标。</w:t>
      </w:r>
    </w:p>
    <w:p>
      <w:pPr>
        <w:ind w:firstLine="480"/>
      </w:pPr>
      <w:r>
        <w:rPr/>
        <w:t>我方确认收到贵方提供的</w:t>
      </w:r>
      <w:r>
        <w:rPr>
          <w:u w:val="single"/>
        </w:rPr>
        <w:t>“</w:t>
      </w:r>
      <w:r>
        <w:rPr>
          <w:u w:val="single"/>
        </w:rPr>
        <w:t>黄埔区融媒体中心辅助运营</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黄埔区融媒体中心辅助运营</w:t>
      </w:r>
      <w:r>
        <w:rPr/>
        <w:t>”项目采购[采购项目编号为</w:t>
      </w:r>
      <w:r>
        <w:rPr/>
        <w:t>GZGK23D250C0779Z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广州市黄埔区融媒体中心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黄埔区融媒体中心辅助运营</w:t>
      </w:r>
      <w:r>
        <w:rPr/>
        <w:t>招标中获中标（采购项目编号：</w:t>
      </w:r>
      <w:r>
        <w:rPr/>
        <w:t>GZGK23D250C0779Z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