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090" w:type="dxa"/>
        <w:jc w:val="center"/>
        <w:tblLayout w:type="fixed"/>
        <w:tblCellMar>
          <w:top w:w="15" w:type="dxa"/>
          <w:left w:w="15" w:type="dxa"/>
          <w:bottom w:w="15" w:type="dxa"/>
          <w:right w:w="15" w:type="dxa"/>
        </w:tblCellMar>
      </w:tblPr>
      <w:tblGrid>
        <w:gridCol w:w="496"/>
        <w:gridCol w:w="924"/>
        <w:gridCol w:w="559"/>
        <w:gridCol w:w="4213"/>
        <w:gridCol w:w="1170"/>
        <w:gridCol w:w="1425"/>
        <w:gridCol w:w="303"/>
      </w:tblGrid>
      <w:tr>
        <w:tblPrEx>
          <w:tblCellMar>
            <w:top w:w="15" w:type="dxa"/>
            <w:left w:w="15" w:type="dxa"/>
            <w:bottom w:w="15" w:type="dxa"/>
            <w:right w:w="15" w:type="dxa"/>
          </w:tblCellMar>
        </w:tblPrEx>
        <w:trPr>
          <w:gridAfter w:val="1"/>
          <w:wAfter w:w="303" w:type="dxa"/>
          <w:trHeight w:val="510"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ajorEastAsia" w:hAnsiTheme="majorEastAsia" w:eastAsiaTheme="majorEastAsia" w:cstheme="majorEastAsia"/>
                <w:b/>
                <w:sz w:val="18"/>
                <w:szCs w:val="18"/>
              </w:rPr>
            </w:pPr>
            <w:r>
              <w:rPr>
                <w:rFonts w:hint="eastAsia" w:asciiTheme="majorEastAsia" w:hAnsiTheme="majorEastAsia" w:eastAsiaTheme="majorEastAsia" w:cstheme="majorEastAsia"/>
                <w:b/>
                <w:kern w:val="0"/>
                <w:sz w:val="18"/>
                <w:szCs w:val="18"/>
                <w:lang w:bidi="ar"/>
              </w:rPr>
              <w:t>序号</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ajorEastAsia" w:hAnsiTheme="majorEastAsia" w:eastAsiaTheme="majorEastAsia" w:cstheme="majorEastAsia"/>
                <w:b/>
                <w:kern w:val="0"/>
                <w:sz w:val="18"/>
                <w:szCs w:val="18"/>
                <w:lang w:bidi="ar"/>
              </w:rPr>
            </w:pPr>
            <w:r>
              <w:rPr>
                <w:rFonts w:hint="eastAsia" w:asciiTheme="majorEastAsia" w:hAnsiTheme="majorEastAsia" w:eastAsiaTheme="majorEastAsia" w:cstheme="majorEastAsia"/>
                <w:b/>
                <w:kern w:val="0"/>
                <w:sz w:val="18"/>
                <w:szCs w:val="18"/>
                <w:lang w:bidi="ar"/>
              </w:rPr>
              <w:t>设备</w:t>
            </w:r>
          </w:p>
          <w:p>
            <w:pPr>
              <w:widowControl/>
              <w:jc w:val="center"/>
              <w:textAlignment w:val="center"/>
              <w:rPr>
                <w:rFonts w:asciiTheme="majorEastAsia" w:hAnsiTheme="majorEastAsia" w:eastAsiaTheme="majorEastAsia" w:cstheme="majorEastAsia"/>
                <w:b/>
                <w:sz w:val="18"/>
                <w:szCs w:val="18"/>
              </w:rPr>
            </w:pPr>
            <w:r>
              <w:rPr>
                <w:rFonts w:hint="eastAsia" w:asciiTheme="majorEastAsia" w:hAnsiTheme="majorEastAsia" w:eastAsiaTheme="majorEastAsia" w:cstheme="majorEastAsia"/>
                <w:b/>
                <w:kern w:val="0"/>
                <w:sz w:val="18"/>
                <w:szCs w:val="18"/>
                <w:lang w:bidi="ar"/>
              </w:rPr>
              <w:t>名称</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ajorEastAsia" w:hAnsiTheme="majorEastAsia" w:eastAsiaTheme="majorEastAsia" w:cstheme="majorEastAsia"/>
                <w:b/>
                <w:sz w:val="18"/>
                <w:szCs w:val="18"/>
              </w:rPr>
            </w:pPr>
            <w:r>
              <w:rPr>
                <w:rStyle w:val="13"/>
                <w:rFonts w:hint="default" w:asciiTheme="majorEastAsia" w:hAnsiTheme="majorEastAsia" w:eastAsiaTheme="majorEastAsia" w:cstheme="majorEastAsia"/>
                <w:sz w:val="18"/>
                <w:szCs w:val="18"/>
                <w:lang w:bidi="ar"/>
              </w:rPr>
              <w:t>购置数量</w:t>
            </w:r>
          </w:p>
        </w:tc>
        <w:tc>
          <w:tcPr>
            <w:tcW w:w="42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ajorEastAsia" w:hAnsiTheme="majorEastAsia" w:eastAsiaTheme="majorEastAsia" w:cstheme="majorEastAsia"/>
                <w:b/>
                <w:sz w:val="18"/>
                <w:szCs w:val="18"/>
              </w:rPr>
            </w:pPr>
            <w:r>
              <w:rPr>
                <w:rStyle w:val="13"/>
                <w:rFonts w:hint="eastAsia" w:asciiTheme="majorEastAsia" w:hAnsiTheme="majorEastAsia" w:eastAsiaTheme="majorEastAsia" w:cstheme="majorEastAsia"/>
                <w:sz w:val="18"/>
                <w:szCs w:val="18"/>
                <w:lang w:bidi="ar"/>
              </w:rPr>
              <w:t>拟技术参数要求</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b/>
                <w:kern w:val="0"/>
                <w:sz w:val="18"/>
                <w:szCs w:val="18"/>
                <w:lang w:bidi="ar"/>
              </w:rPr>
              <w:t>拟采购来源</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ajorEastAsia" w:hAnsiTheme="majorEastAsia" w:eastAsiaTheme="majorEastAsia" w:cstheme="majorEastAsia"/>
                <w:b/>
                <w:sz w:val="18"/>
                <w:szCs w:val="18"/>
              </w:rPr>
            </w:pPr>
            <w:r>
              <w:rPr>
                <w:rFonts w:hint="eastAsia" w:asciiTheme="majorEastAsia" w:hAnsiTheme="majorEastAsia" w:eastAsiaTheme="majorEastAsia" w:cstheme="majorEastAsia"/>
                <w:b/>
                <w:kern w:val="0"/>
                <w:sz w:val="18"/>
                <w:szCs w:val="18"/>
                <w:lang w:val="en-US" w:eastAsia="zh-CN" w:bidi="ar"/>
              </w:rPr>
              <w:t>详细实验</w:t>
            </w:r>
            <w:r>
              <w:rPr>
                <w:rFonts w:hint="eastAsia" w:asciiTheme="majorEastAsia" w:hAnsiTheme="majorEastAsia" w:eastAsiaTheme="majorEastAsia" w:cstheme="majorEastAsia"/>
                <w:b/>
                <w:kern w:val="0"/>
                <w:sz w:val="18"/>
                <w:szCs w:val="18"/>
                <w:lang w:bidi="ar"/>
              </w:rPr>
              <w:t>用途</w:t>
            </w:r>
          </w:p>
        </w:tc>
      </w:tr>
      <w:tr>
        <w:tblPrEx>
          <w:tblCellMar>
            <w:top w:w="15" w:type="dxa"/>
            <w:left w:w="15" w:type="dxa"/>
            <w:bottom w:w="15" w:type="dxa"/>
            <w:right w:w="15" w:type="dxa"/>
          </w:tblCellMar>
        </w:tblPrEx>
        <w:trPr>
          <w:gridAfter w:val="1"/>
          <w:wAfter w:w="303" w:type="dxa"/>
          <w:trHeight w:val="1252"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18"/>
                <w:szCs w:val="18"/>
              </w:rPr>
            </w:pPr>
            <w:r>
              <w:rPr>
                <w:rFonts w:hint="eastAsia" w:ascii="宋体" w:hAnsi="宋体" w:eastAsia="宋体" w:cs="宋体"/>
                <w:color w:val="000000"/>
                <w:sz w:val="18"/>
                <w:szCs w:val="18"/>
                <w:lang w:eastAsia="zh-CN"/>
              </w:rPr>
              <w:t>氨基酸分析仪</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w:t>
            </w:r>
          </w:p>
        </w:tc>
        <w:tc>
          <w:tcPr>
            <w:tcW w:w="42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1.技术要求</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1.1功能：18种蛋白水解氨基酸标准分析</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1.1.1蛋白水解氨基酸18种净分析时间：≤20-30min</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1.1.2进样量2nmol时保留时间重现性：≤CV0.3% (精氨酸) (同时SD&lt;0.09)</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1.1.3进样量2nmol时峰面积重现性：≤CV1.0%（甘氨酸，组氨酸）Gly-His</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1.1.4检出限≤2.5 pmol（信噪比=2，天冬氨酸）Asp</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1.1.5 净分析时间30mim内18种蛋白水解氨基酸分离度≥1.2（Thr-Ser,Gly-Ala, Ile-Leu）及全部</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1.1.6 蛋白水解系统可以测定7种生物胺，无需更换系统</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1.1.7  生理体液38种氨基酸净分析时间≤110min</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1.1.8具有分离柱自行装填功能，且可实现自行装填柱效达到或优于进口分离柱柱效</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1.2其他通用技术要求:</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1.2.1 分离柱采用不大于3μm填料的高理论塔板数分离柱</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1.2.2茚三酮和其缓冲液采用独立试剂瓶常温放置，不预先混合，延长试剂保存时间≥1年</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1.2.3 内置9通道真空脱气机</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1.2.4茚三酮衍生试剂采用氮气保护，缓冲液可常温稳定存放，无需低温冷藏，无需氮气保护</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1.2.5洗脱缓冲液常温放置，无须低温保存，配方公开，可采用国产试剂。</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1.2.6配置分离柱填装工具一套，树脂1包。</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2．氨基酸分析仪主机</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2.1分离柱（蛋白水解）：</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2.1.1 填充树脂颗粒：不大于3μm高理论塔板数分离柱</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2.2输液泵：</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2.2.1 泵1（输送缓冲液）：双柱塞串联往复半微量泵</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2.2.2 最大耐压能力≥30 Mpa</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2.2.3 最大输液速度不大于1.000 mL/min</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2.2.4泵2（输送衍生试剂）：双柱塞串联往复半微量泵</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2.2.5最大耐压能力不小于30 Mpa</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2.2.6 最大输液速度不大于1.000 mL/min</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2.3自动进样器</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2.3.1 进样方式：高压（全体积）可变量直接进样</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2.3.2可实现0~100 μl任意体积直接进样，无需更换任何部件，可自动扩展到500μl</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2.3.3 样品盘位数不小于100</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2.4柱温箱：半导体制冷加热，非水浴或油浴控温</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2.5检测器</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2.5.1分光系统：消象差凹面衍射光栅分光</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2.5.2 检测波长：固定双波长570nm和440nm</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2.5.3具有参比通道</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 xml:space="preserve">2.5.4检测器通道1噪声：≤0.025mV </w:t>
            </w:r>
          </w:p>
          <w:p>
            <w:pPr>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 xml:space="preserve">2.5.5 检测器通道2噪声：≤0.1 mV </w:t>
            </w:r>
          </w:p>
          <w:p>
            <w:pPr>
              <w:widowControl/>
              <w:jc w:val="left"/>
              <w:textAlignment w:val="center"/>
              <w:rPr>
                <w:rFonts w:ascii="Times New Roman" w:hAnsi="Times New Roman" w:eastAsia="宋体" w:cs="Times New Roman"/>
                <w:sz w:val="18"/>
                <w:szCs w:val="18"/>
              </w:rPr>
            </w:pPr>
            <w:r>
              <w:rPr>
                <w:rFonts w:hint="eastAsia" w:ascii="宋体" w:hAnsi="宋体" w:eastAsia="宋体" w:cs="宋体"/>
                <w:color w:val="000000"/>
                <w:kern w:val="0"/>
                <w:sz w:val="18"/>
                <w:szCs w:val="18"/>
                <w:lang w:val="en-US" w:eastAsia="zh-CN" w:bidi="ar"/>
              </w:rPr>
              <w:t>3.软件具有自动清洗程序，无需手动设置</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进口</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360" w:firstLineChars="200"/>
              <w:rPr>
                <w:rFonts w:hint="eastAsia" w:ascii="宋体" w:hAnsi="宋体" w:eastAsia="宋体" w:cs="宋体"/>
                <w:color w:val="000000"/>
                <w:kern w:val="0"/>
                <w:sz w:val="18"/>
                <w:szCs w:val="18"/>
                <w:lang w:val="en-US" w:eastAsia="zh-CN" w:bidi="ar"/>
              </w:rPr>
            </w:pPr>
            <w:r>
              <w:rPr>
                <w:rFonts w:hint="eastAsia" w:ascii="宋体" w:hAnsi="宋体" w:eastAsia="宋体" w:cs="宋体"/>
                <w:bCs/>
                <w:sz w:val="18"/>
                <w:szCs w:val="18"/>
                <w:lang w:val="en-US" w:eastAsia="zh-CN"/>
              </w:rPr>
              <w:t>用于测定蛋白质、肽及其他</w:t>
            </w:r>
            <w:r>
              <w:rPr>
                <w:rFonts w:hint="eastAsia" w:ascii="宋体" w:hAnsi="宋体" w:eastAsia="宋体" w:cs="宋体"/>
                <w:bCs/>
                <w:sz w:val="18"/>
                <w:szCs w:val="18"/>
                <w:lang w:val="en-US" w:eastAsia="zh-CN"/>
              </w:rPr>
              <w:fldChar w:fldCharType="begin"/>
            </w:r>
            <w:r>
              <w:rPr>
                <w:rFonts w:hint="eastAsia" w:ascii="宋体" w:hAnsi="宋体" w:eastAsia="宋体" w:cs="宋体"/>
                <w:bCs/>
                <w:sz w:val="18"/>
                <w:szCs w:val="18"/>
                <w:lang w:val="en-US" w:eastAsia="zh-CN"/>
              </w:rPr>
              <w:instrText xml:space="preserve"> HYPERLINK "https://baike.baidu.com/item/%E8%8D%AF%E7%89%A9%E5%88%B6%E5%89%82/8903385" \t "https://baike.baidu.com/item/%E6%B0%A8%E5%9F%BA%E9%85%B8%E5%88%86%E6%9E%90%E4%BB%AA/_blank" </w:instrText>
            </w:r>
            <w:r>
              <w:rPr>
                <w:rFonts w:hint="eastAsia" w:ascii="宋体" w:hAnsi="宋体" w:eastAsia="宋体" w:cs="宋体"/>
                <w:bCs/>
                <w:sz w:val="18"/>
                <w:szCs w:val="18"/>
                <w:lang w:val="en-US" w:eastAsia="zh-CN"/>
              </w:rPr>
              <w:fldChar w:fldCharType="separate"/>
            </w:r>
            <w:r>
              <w:rPr>
                <w:rFonts w:hint="eastAsia" w:ascii="宋体" w:hAnsi="宋体" w:eastAsia="宋体" w:cs="宋体"/>
                <w:bCs/>
                <w:sz w:val="18"/>
                <w:szCs w:val="18"/>
                <w:lang w:val="en-US" w:eastAsia="zh-CN"/>
              </w:rPr>
              <w:t>药物制剂</w:t>
            </w:r>
            <w:r>
              <w:rPr>
                <w:rFonts w:hint="eastAsia" w:ascii="宋体" w:hAnsi="宋体" w:eastAsia="宋体" w:cs="宋体"/>
                <w:bCs/>
                <w:sz w:val="18"/>
                <w:szCs w:val="18"/>
                <w:lang w:val="en-US" w:eastAsia="zh-CN"/>
              </w:rPr>
              <w:fldChar w:fldCharType="end"/>
            </w:r>
            <w:r>
              <w:rPr>
                <w:rFonts w:hint="eastAsia" w:ascii="宋体" w:hAnsi="宋体" w:eastAsia="宋体" w:cs="宋体"/>
                <w:bCs/>
                <w:sz w:val="18"/>
                <w:szCs w:val="18"/>
                <w:lang w:val="en-US" w:eastAsia="zh-CN"/>
              </w:rPr>
              <w:t>的氨基酸组成或含量。</w:t>
            </w:r>
          </w:p>
          <w:p>
            <w:pPr>
              <w:jc w:val="left"/>
              <w:rPr>
                <w:rFonts w:ascii="宋体" w:hAnsi="宋体" w:eastAsia="宋体" w:cs="宋体"/>
                <w:sz w:val="18"/>
                <w:szCs w:val="18"/>
              </w:rPr>
            </w:pPr>
          </w:p>
        </w:tc>
      </w:tr>
      <w:tr>
        <w:tblPrEx>
          <w:tblCellMar>
            <w:top w:w="15" w:type="dxa"/>
            <w:left w:w="15" w:type="dxa"/>
            <w:bottom w:w="15" w:type="dxa"/>
            <w:right w:w="15" w:type="dxa"/>
          </w:tblCellMar>
        </w:tblPrEx>
        <w:trPr>
          <w:gridAfter w:val="1"/>
          <w:wAfter w:w="303" w:type="dxa"/>
          <w:trHeight w:val="1456"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18"/>
                <w:szCs w:val="18"/>
              </w:rPr>
            </w:pPr>
            <w:r>
              <w:rPr>
                <w:rFonts w:hint="eastAsia" w:ascii="宋体" w:hAnsi="宋体" w:eastAsia="宋体" w:cs="宋体"/>
                <w:color w:val="000000"/>
                <w:sz w:val="18"/>
                <w:szCs w:val="18"/>
                <w:lang w:eastAsia="zh-CN"/>
              </w:rPr>
              <w:t>表面张力仪</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w:t>
            </w:r>
          </w:p>
        </w:tc>
        <w:tc>
          <w:tcPr>
            <w:tcW w:w="42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color w:val="000000"/>
                <w:kern w:val="0"/>
                <w:sz w:val="18"/>
                <w:szCs w:val="18"/>
                <w:lang w:val="en-US" w:eastAsia="zh-CN" w:bidi="ar"/>
              </w:rPr>
            </w:pPr>
            <w:r>
              <w:rPr>
                <w:rFonts w:hint="default" w:ascii="宋体" w:hAnsi="宋体" w:eastAsia="宋体" w:cs="宋体"/>
                <w:color w:val="000000"/>
                <w:kern w:val="0"/>
                <w:sz w:val="18"/>
                <w:szCs w:val="18"/>
                <w:lang w:val="en-US" w:eastAsia="zh-CN" w:bidi="ar"/>
              </w:rPr>
              <w:t>1表面张力测量范围:1-1000mN/m</w:t>
            </w:r>
          </w:p>
          <w:p>
            <w:pPr>
              <w:jc w:val="left"/>
              <w:rPr>
                <w:rFonts w:hint="eastAsia" w:ascii="宋体" w:hAnsi="宋体" w:eastAsia="宋体" w:cs="宋体"/>
                <w:color w:val="000000"/>
                <w:kern w:val="0"/>
                <w:sz w:val="18"/>
                <w:szCs w:val="18"/>
                <w:lang w:val="en-US" w:eastAsia="zh-CN" w:bidi="ar"/>
              </w:rPr>
            </w:pPr>
            <w:r>
              <w:rPr>
                <w:rFonts w:hint="default" w:ascii="宋体" w:hAnsi="宋体" w:eastAsia="宋体" w:cs="宋体"/>
                <w:color w:val="000000"/>
                <w:kern w:val="0"/>
                <w:sz w:val="18"/>
                <w:szCs w:val="18"/>
                <w:lang w:val="en-US" w:eastAsia="zh-CN" w:bidi="ar"/>
              </w:rPr>
              <w:t>2</w:t>
            </w:r>
            <w:r>
              <w:rPr>
                <w:rFonts w:hint="eastAsia" w:ascii="宋体" w:hAnsi="宋体" w:eastAsia="宋体" w:cs="宋体"/>
                <w:color w:val="000000"/>
                <w:kern w:val="0"/>
                <w:sz w:val="18"/>
                <w:szCs w:val="18"/>
                <w:lang w:val="en-US" w:eastAsia="zh-CN" w:bidi="ar"/>
              </w:rPr>
              <w:t>.</w:t>
            </w:r>
            <w:r>
              <w:rPr>
                <w:rFonts w:hint="default" w:ascii="宋体" w:hAnsi="宋体" w:eastAsia="宋体" w:cs="宋体"/>
                <w:color w:val="000000"/>
                <w:kern w:val="0"/>
                <w:sz w:val="18"/>
                <w:szCs w:val="18"/>
                <w:lang w:val="en-US" w:eastAsia="zh-CN" w:bidi="ar"/>
              </w:rPr>
              <w:t>表面张力分辨率:0.01mN/m</w:t>
            </w:r>
          </w:p>
          <w:p>
            <w:pPr>
              <w:jc w:val="left"/>
              <w:rPr>
                <w:rFonts w:hint="eastAsia" w:ascii="宋体" w:hAnsi="宋体" w:eastAsia="宋体" w:cs="宋体"/>
                <w:color w:val="000000"/>
                <w:kern w:val="0"/>
                <w:sz w:val="18"/>
                <w:szCs w:val="18"/>
                <w:lang w:val="en-US" w:eastAsia="zh-CN" w:bidi="ar"/>
              </w:rPr>
            </w:pPr>
            <w:r>
              <w:rPr>
                <w:rFonts w:hint="default" w:ascii="宋体" w:hAnsi="宋体" w:eastAsia="宋体" w:cs="宋体"/>
                <w:color w:val="000000"/>
                <w:kern w:val="0"/>
                <w:sz w:val="18"/>
                <w:szCs w:val="18"/>
                <w:lang w:val="en-US" w:eastAsia="zh-CN" w:bidi="ar"/>
              </w:rPr>
              <w:t>3.天平称重分辨率:0.01mg</w:t>
            </w:r>
          </w:p>
          <w:p>
            <w:pPr>
              <w:jc w:val="left"/>
              <w:rPr>
                <w:rFonts w:hint="eastAsia" w:ascii="宋体" w:hAnsi="宋体" w:eastAsia="宋体" w:cs="宋体"/>
                <w:color w:val="000000"/>
                <w:kern w:val="0"/>
                <w:sz w:val="18"/>
                <w:szCs w:val="18"/>
                <w:lang w:val="en-US" w:eastAsia="zh-CN" w:bidi="ar"/>
              </w:rPr>
            </w:pPr>
            <w:r>
              <w:rPr>
                <w:rFonts w:hint="default" w:ascii="宋体" w:hAnsi="宋体" w:eastAsia="宋体" w:cs="宋体"/>
                <w:color w:val="000000"/>
                <w:kern w:val="0"/>
                <w:sz w:val="18"/>
                <w:szCs w:val="18"/>
                <w:lang w:val="en-US" w:eastAsia="zh-CN" w:bidi="ar"/>
              </w:rPr>
              <w:t>4.样品台:自动马达驱动</w:t>
            </w:r>
            <w:r>
              <w:rPr>
                <w:rFonts w:hint="eastAsia" w:ascii="宋体" w:hAnsi="宋体" w:eastAsia="宋体" w:cs="宋体"/>
                <w:color w:val="000000"/>
                <w:kern w:val="0"/>
                <w:sz w:val="18"/>
                <w:szCs w:val="18"/>
                <w:lang w:val="en-US" w:eastAsia="zh-CN" w:bidi="ar"/>
              </w:rPr>
              <w:t>，</w:t>
            </w:r>
            <w:r>
              <w:rPr>
                <w:rFonts w:hint="default" w:ascii="宋体" w:hAnsi="宋体" w:eastAsia="宋体" w:cs="宋体"/>
                <w:color w:val="000000"/>
                <w:kern w:val="0"/>
                <w:sz w:val="18"/>
                <w:szCs w:val="18"/>
                <w:lang w:val="en-US" w:eastAsia="zh-CN" w:bidi="ar"/>
              </w:rPr>
              <w:t>移动速度0.01-500mm/min, 定位精度:0.26um</w:t>
            </w:r>
          </w:p>
          <w:p>
            <w:pPr>
              <w:jc w:val="left"/>
              <w:rPr>
                <w:rFonts w:hint="eastAsia" w:ascii="宋体" w:hAnsi="宋体" w:eastAsia="宋体" w:cs="宋体"/>
                <w:color w:val="000000"/>
                <w:kern w:val="0"/>
                <w:sz w:val="18"/>
                <w:szCs w:val="18"/>
                <w:lang w:val="en-US" w:eastAsia="zh-CN" w:bidi="ar"/>
              </w:rPr>
            </w:pPr>
            <w:r>
              <w:rPr>
                <w:rFonts w:hint="default" w:ascii="宋体" w:hAnsi="宋体" w:eastAsia="宋体" w:cs="宋体"/>
                <w:color w:val="000000"/>
                <w:kern w:val="0"/>
                <w:sz w:val="18"/>
                <w:szCs w:val="18"/>
                <w:lang w:val="en-US" w:eastAsia="zh-CN" w:bidi="ar"/>
              </w:rPr>
              <w:t>5.密度范围：0-2.2g/cm3</w:t>
            </w:r>
          </w:p>
          <w:p>
            <w:pPr>
              <w:jc w:val="left"/>
              <w:rPr>
                <w:rFonts w:hint="eastAsia" w:ascii="宋体" w:hAnsi="宋体" w:eastAsia="宋体" w:cs="宋体"/>
                <w:color w:val="000000"/>
                <w:kern w:val="0"/>
                <w:sz w:val="18"/>
                <w:szCs w:val="18"/>
                <w:lang w:val="en-US" w:eastAsia="zh-CN" w:bidi="ar"/>
              </w:rPr>
            </w:pPr>
            <w:r>
              <w:rPr>
                <w:rFonts w:hint="default" w:ascii="宋体" w:hAnsi="宋体" w:eastAsia="宋体" w:cs="宋体"/>
                <w:color w:val="000000"/>
                <w:kern w:val="0"/>
                <w:sz w:val="18"/>
                <w:szCs w:val="18"/>
                <w:lang w:val="en-US" w:eastAsia="zh-CN" w:bidi="ar"/>
              </w:rPr>
              <w:t>6.密度分辨率：0.0001 g/cm3</w:t>
            </w:r>
          </w:p>
          <w:p>
            <w:pPr>
              <w:jc w:val="left"/>
              <w:rPr>
                <w:rFonts w:hint="eastAsia" w:ascii="宋体" w:hAnsi="宋体" w:eastAsia="宋体" w:cs="宋体"/>
                <w:color w:val="000000"/>
                <w:kern w:val="0"/>
                <w:sz w:val="18"/>
                <w:szCs w:val="18"/>
                <w:lang w:val="en-US" w:eastAsia="zh-CN" w:bidi="ar"/>
              </w:rPr>
            </w:pPr>
            <w:r>
              <w:rPr>
                <w:rFonts w:hint="default" w:ascii="宋体" w:hAnsi="宋体" w:eastAsia="宋体" w:cs="宋体"/>
                <w:color w:val="000000"/>
                <w:kern w:val="0"/>
                <w:sz w:val="18"/>
                <w:szCs w:val="18"/>
                <w:lang w:val="en-US" w:eastAsia="zh-CN" w:bidi="ar"/>
              </w:rPr>
              <w:t>7.力分辨率：0.1uN</w:t>
            </w:r>
          </w:p>
          <w:p>
            <w:pPr>
              <w:jc w:val="left"/>
              <w:rPr>
                <w:rFonts w:hint="eastAsia" w:ascii="宋体" w:hAnsi="宋体" w:eastAsia="宋体" w:cs="宋体"/>
                <w:color w:val="000000"/>
                <w:kern w:val="0"/>
                <w:sz w:val="18"/>
                <w:szCs w:val="18"/>
                <w:lang w:val="en-US" w:eastAsia="zh-CN" w:bidi="ar"/>
              </w:rPr>
            </w:pPr>
            <w:r>
              <w:rPr>
                <w:rFonts w:hint="default" w:ascii="宋体" w:hAnsi="宋体" w:eastAsia="宋体" w:cs="宋体"/>
                <w:color w:val="000000"/>
                <w:kern w:val="0"/>
                <w:sz w:val="18"/>
                <w:szCs w:val="18"/>
                <w:lang w:val="en-US" w:eastAsia="zh-CN" w:bidi="ar"/>
              </w:rPr>
              <w:t>8.仪器采用挂钩式自由悬挂方式，确保铂金环或板始终跟液面垂直接触，使表界面张力测试更加准确</w:t>
            </w:r>
          </w:p>
          <w:p>
            <w:pPr>
              <w:jc w:val="left"/>
              <w:rPr>
                <w:rFonts w:ascii="Times New Roman" w:hAnsi="Times New Roman" w:eastAsia="宋体" w:cs="Times New Roman"/>
                <w:sz w:val="18"/>
                <w:szCs w:val="18"/>
              </w:rPr>
            </w:pPr>
            <w:r>
              <w:rPr>
                <w:rFonts w:hint="default" w:ascii="宋体" w:hAnsi="宋体" w:eastAsia="宋体" w:cs="宋体"/>
                <w:color w:val="000000"/>
                <w:kern w:val="0"/>
                <w:sz w:val="18"/>
                <w:szCs w:val="18"/>
                <w:lang w:val="en-US" w:eastAsia="zh-CN" w:bidi="ar"/>
              </w:rPr>
              <w:t>9.配置要求：表面张力仪主机一台；铂金环一个；铂金板一个</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进口</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360" w:firstLineChars="200"/>
              <w:rPr>
                <w:rFonts w:hint="default" w:ascii="Times New Roman" w:hAnsi="Times New Roman" w:eastAsia="宋体" w:cs="Times New Roman"/>
                <w:color w:val="000000"/>
                <w:kern w:val="0"/>
                <w:sz w:val="18"/>
                <w:szCs w:val="18"/>
                <w:lang w:val="en-US" w:eastAsia="zh-CN" w:bidi="ar"/>
              </w:rPr>
            </w:pPr>
            <w:r>
              <w:rPr>
                <w:rFonts w:hint="default" w:ascii="Times New Roman" w:hAnsi="Times New Roman" w:eastAsia="宋体" w:cs="Times New Roman"/>
                <w:color w:val="000000"/>
                <w:kern w:val="0"/>
                <w:sz w:val="18"/>
                <w:szCs w:val="18"/>
                <w:lang w:val="en-US" w:eastAsia="zh-CN" w:bidi="ar"/>
              </w:rPr>
              <w:t>用于实现液体表面张力值的测量，模拟表面活性剂的随时间的变化情况，绘制完整的表面张力变化曲线。</w:t>
            </w:r>
          </w:p>
          <w:p>
            <w:pPr>
              <w:widowControl/>
              <w:jc w:val="left"/>
              <w:textAlignment w:val="center"/>
              <w:rPr>
                <w:rFonts w:ascii="宋体" w:hAnsi="宋体" w:eastAsia="宋体" w:cs="宋体"/>
                <w:sz w:val="18"/>
                <w:szCs w:val="18"/>
              </w:rPr>
            </w:pPr>
          </w:p>
        </w:tc>
      </w:tr>
      <w:tr>
        <w:tblPrEx>
          <w:tblCellMar>
            <w:top w:w="15" w:type="dxa"/>
            <w:left w:w="15" w:type="dxa"/>
            <w:bottom w:w="15" w:type="dxa"/>
            <w:right w:w="15" w:type="dxa"/>
          </w:tblCellMar>
        </w:tblPrEx>
        <w:trPr>
          <w:trHeight w:val="1456"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8"/>
                <w:szCs w:val="18"/>
                <w:lang w:eastAsia="zh-CN"/>
              </w:rPr>
            </w:pPr>
            <w:r>
              <w:rPr>
                <w:rFonts w:hint="eastAsia" w:ascii="宋体" w:hAnsi="宋体" w:eastAsia="宋体" w:cs="宋体"/>
                <w:sz w:val="18"/>
                <w:szCs w:val="18"/>
              </w:rPr>
              <w:t>多联平行发酵罐</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rPr>
              <w:t>1</w:t>
            </w:r>
          </w:p>
        </w:tc>
        <w:tc>
          <w:tcPr>
            <w:tcW w:w="42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Times New Roman" w:hAnsi="Times New Roman" w:cs="Times New Roman"/>
                <w:sz w:val="18"/>
                <w:szCs w:val="18"/>
              </w:rPr>
            </w:pPr>
            <w:r>
              <w:rPr>
                <w:rFonts w:hint="eastAsia" w:ascii="Times New Roman" w:hAnsi="Times New Roman" w:eastAsia="宋体" w:cs="Times New Roman"/>
                <w:sz w:val="18"/>
                <w:szCs w:val="18"/>
              </w:rPr>
              <w:t>4个1~2L的玻璃发酵罐体，集成温度、pH、Do自动控制功能，多路补料，补料称重，氧化还原电位在线检测，空气流量自动检测与控制，甲醇（乙醇）含量在线检测葡萄糖在线检测，自动消泡，需搭配：装载</w:t>
            </w:r>
            <w:r>
              <w:rPr>
                <w:rFonts w:ascii="Times New Roman" w:hAnsi="Times New Roman" w:eastAsia="宋体" w:cs="Times New Roman"/>
                <w:sz w:val="18"/>
                <w:szCs w:val="18"/>
              </w:rPr>
              <w:t>发酵罐控制系统</w:t>
            </w:r>
            <w:r>
              <w:rPr>
                <w:rFonts w:hint="eastAsia" w:ascii="Times New Roman" w:hAnsi="Times New Roman" w:eastAsia="宋体" w:cs="Times New Roman"/>
                <w:sz w:val="18"/>
                <w:szCs w:val="18"/>
              </w:rPr>
              <w:t>的计算机，灭菌蒸汽源，冷源，压缩机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国产</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18"/>
                <w:szCs w:val="18"/>
              </w:rPr>
            </w:pPr>
            <w:r>
              <w:rPr>
                <w:rFonts w:hint="eastAsia" w:ascii="宋体" w:hAnsi="宋体" w:eastAsia="宋体" w:cs="宋体"/>
                <w:sz w:val="18"/>
                <w:szCs w:val="18"/>
                <w:lang w:val="en-US" w:eastAsia="zh-CN"/>
              </w:rPr>
              <w:t>用于</w:t>
            </w:r>
            <w:r>
              <w:rPr>
                <w:rFonts w:hint="eastAsia" w:ascii="宋体" w:hAnsi="宋体" w:eastAsia="宋体" w:cs="宋体"/>
                <w:sz w:val="18"/>
                <w:szCs w:val="18"/>
              </w:rPr>
              <w:t>酶制剂工程菌</w:t>
            </w:r>
            <w:r>
              <w:rPr>
                <w:rFonts w:ascii="宋体" w:hAnsi="宋体" w:eastAsia="宋体" w:cs="宋体"/>
                <w:sz w:val="18"/>
                <w:szCs w:val="18"/>
              </w:rPr>
              <w:t>的构建、培养和发酵工艺的研究；</w:t>
            </w:r>
            <w:r>
              <w:rPr>
                <w:rFonts w:hint="eastAsia" w:ascii="宋体" w:hAnsi="宋体" w:eastAsia="宋体" w:cs="宋体"/>
                <w:sz w:val="18"/>
                <w:szCs w:val="18"/>
              </w:rPr>
              <w:t>菌株</w:t>
            </w:r>
            <w:r>
              <w:rPr>
                <w:rFonts w:ascii="宋体" w:hAnsi="宋体" w:eastAsia="宋体" w:cs="宋体"/>
                <w:sz w:val="18"/>
                <w:szCs w:val="18"/>
              </w:rPr>
              <w:t>的筛选和驯化</w:t>
            </w:r>
            <w:r>
              <w:rPr>
                <w:rFonts w:hint="eastAsia" w:ascii="宋体" w:hAnsi="宋体" w:eastAsia="宋体" w:cs="宋体"/>
                <w:sz w:val="18"/>
                <w:szCs w:val="18"/>
              </w:rPr>
              <w:t>；</w:t>
            </w:r>
            <w:r>
              <w:rPr>
                <w:rFonts w:ascii="宋体" w:hAnsi="宋体" w:eastAsia="宋体" w:cs="宋体"/>
                <w:sz w:val="18"/>
                <w:szCs w:val="18"/>
              </w:rPr>
              <w:t>酶制剂</w:t>
            </w:r>
            <w:r>
              <w:rPr>
                <w:rFonts w:hint="eastAsia" w:ascii="宋体" w:hAnsi="宋体" w:eastAsia="宋体" w:cs="宋体"/>
                <w:sz w:val="18"/>
                <w:szCs w:val="18"/>
              </w:rPr>
              <w:t>在</w:t>
            </w:r>
            <w:r>
              <w:rPr>
                <w:rFonts w:ascii="宋体" w:hAnsi="宋体" w:eastAsia="宋体" w:cs="宋体"/>
                <w:sz w:val="18"/>
                <w:szCs w:val="18"/>
              </w:rPr>
              <w:t>发酵生产中的应用试验</w:t>
            </w:r>
            <w:r>
              <w:rPr>
                <w:rFonts w:hint="eastAsia" w:ascii="宋体" w:hAnsi="宋体" w:eastAsia="宋体" w:cs="宋体"/>
                <w:sz w:val="18"/>
                <w:szCs w:val="18"/>
              </w:rPr>
              <w:t>。</w:t>
            </w:r>
          </w:p>
        </w:tc>
        <w:tc>
          <w:tcPr>
            <w:tcW w:w="303" w:type="dxa"/>
            <w:vAlign w:val="center"/>
          </w:tcPr>
          <w:p>
            <w:pPr>
              <w:jc w:val="left"/>
            </w:pPr>
          </w:p>
        </w:tc>
      </w:tr>
      <w:tr>
        <w:tblPrEx>
          <w:tblCellMar>
            <w:top w:w="15" w:type="dxa"/>
            <w:left w:w="15" w:type="dxa"/>
            <w:bottom w:w="15" w:type="dxa"/>
            <w:right w:w="15" w:type="dxa"/>
          </w:tblCellMar>
        </w:tblPrEx>
        <w:trPr>
          <w:trHeight w:val="1456"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4</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18"/>
                <w:szCs w:val="18"/>
              </w:rPr>
            </w:pPr>
            <w:r>
              <w:rPr>
                <w:rFonts w:hint="eastAsia"/>
                <w:sz w:val="18"/>
                <w:szCs w:val="18"/>
              </w:rPr>
              <w:t>流化床试验机</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1</w:t>
            </w:r>
          </w:p>
        </w:tc>
        <w:tc>
          <w:tcPr>
            <w:tcW w:w="42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w:t>
            </w:r>
            <w:r>
              <w:rPr>
                <w:rFonts w:hint="eastAsia" w:ascii="宋体" w:hAnsi="宋体" w:cs="宋体"/>
                <w:color w:val="000000"/>
                <w:sz w:val="18"/>
                <w:szCs w:val="18"/>
              </w:rPr>
              <w:t>初/中效过滤,过滤器采用快速拆卸结构，便于更换清洗过滤器。</w:t>
            </w:r>
          </w:p>
          <w:p>
            <w:pPr>
              <w:spacing w:line="280" w:lineRule="exact"/>
              <w:rPr>
                <w:rFonts w:ascii="宋体" w:hAnsi="宋体" w:cs="宋体"/>
                <w:color w:val="000000"/>
                <w:sz w:val="18"/>
                <w:szCs w:val="18"/>
              </w:rPr>
            </w:pPr>
            <w:r>
              <w:rPr>
                <w:rFonts w:hint="eastAsia" w:ascii="宋体" w:hAnsi="宋体" w:cs="宋体"/>
                <w:color w:val="000000"/>
                <w:sz w:val="18"/>
                <w:szCs w:val="18"/>
              </w:rPr>
              <w:t>2</w:t>
            </w:r>
            <w:r>
              <w:rPr>
                <w:rFonts w:hint="eastAsia" w:ascii="宋体" w:hAnsi="宋体" w:cs="宋体"/>
                <w:color w:val="000000"/>
                <w:sz w:val="18"/>
                <w:szCs w:val="18"/>
                <w:lang w:val="en-US" w:eastAsia="zh-CN"/>
              </w:rPr>
              <w:t>.</w:t>
            </w:r>
            <w:r>
              <w:rPr>
                <w:rFonts w:hint="eastAsia" w:ascii="宋体" w:hAnsi="宋体" w:cs="宋体"/>
                <w:color w:val="000000"/>
                <w:sz w:val="18"/>
                <w:szCs w:val="18"/>
              </w:rPr>
              <w:t>不锈钢螺旋翅片式电加热器，采用可控硅进行PID自动控制。</w:t>
            </w:r>
          </w:p>
          <w:p>
            <w:pPr>
              <w:spacing w:line="280" w:lineRule="exact"/>
              <w:rPr>
                <w:rFonts w:ascii="宋体" w:hAnsi="宋体" w:cs="宋体"/>
                <w:b/>
                <w:bCs/>
                <w:color w:val="000000"/>
                <w:sz w:val="18"/>
                <w:szCs w:val="18"/>
              </w:rPr>
            </w:pPr>
            <w:r>
              <w:rPr>
                <w:rFonts w:hint="eastAsia" w:ascii="宋体" w:hAnsi="宋体" w:cs="宋体"/>
                <w:color w:val="000000"/>
                <w:sz w:val="18"/>
                <w:szCs w:val="18"/>
              </w:rPr>
              <w:t>3</w:t>
            </w:r>
            <w:r>
              <w:rPr>
                <w:rFonts w:hint="eastAsia" w:ascii="宋体" w:hAnsi="宋体" w:cs="宋体"/>
                <w:color w:val="000000"/>
                <w:sz w:val="18"/>
                <w:szCs w:val="18"/>
                <w:lang w:val="en-US" w:eastAsia="zh-CN"/>
              </w:rPr>
              <w:t>.</w:t>
            </w:r>
            <w:r>
              <w:rPr>
                <w:rFonts w:hint="eastAsia" w:ascii="宋体" w:hAnsi="宋体" w:cs="宋体"/>
                <w:color w:val="000000"/>
                <w:sz w:val="18"/>
                <w:szCs w:val="18"/>
              </w:rPr>
              <w:t>进风温度控制稳定精度±0.5℃，且能在线监测显示物料温度、出风温度。</w:t>
            </w:r>
          </w:p>
          <w:p>
            <w:pPr>
              <w:rPr>
                <w:rFonts w:ascii="宋体" w:hAnsi="宋体" w:cs="宋体"/>
                <w:sz w:val="18"/>
                <w:szCs w:val="18"/>
              </w:rPr>
            </w:pPr>
            <w:r>
              <w:rPr>
                <w:rFonts w:hint="eastAsia" w:ascii="宋体" w:hAnsi="宋体" w:cs="宋体"/>
                <w:color w:val="000000"/>
                <w:sz w:val="18"/>
                <w:szCs w:val="18"/>
              </w:rPr>
              <w:t>4</w:t>
            </w:r>
            <w:r>
              <w:rPr>
                <w:rFonts w:hint="eastAsia" w:ascii="宋体" w:hAnsi="宋体" w:cs="宋体"/>
                <w:color w:val="000000"/>
                <w:sz w:val="18"/>
                <w:szCs w:val="18"/>
                <w:lang w:val="en-US" w:eastAsia="zh-CN"/>
              </w:rPr>
              <w:t>.</w:t>
            </w:r>
            <w:r>
              <w:rPr>
                <w:rFonts w:hint="eastAsia" w:ascii="宋体" w:hAnsi="宋体" w:cs="宋体"/>
                <w:color w:val="000000"/>
                <w:sz w:val="18"/>
                <w:szCs w:val="18"/>
              </w:rPr>
              <w:t>进风、物料、排风三个温度都能做报警设计，一旦温度出现</w:t>
            </w:r>
            <w:r>
              <w:rPr>
                <w:rFonts w:hint="eastAsia" w:ascii="宋体" w:hAnsi="宋体" w:cs="宋体"/>
                <w:sz w:val="18"/>
                <w:szCs w:val="18"/>
              </w:rPr>
              <w:t>异常可以报警，触摸屏上有相应的提示。</w:t>
            </w:r>
          </w:p>
          <w:p>
            <w:pPr>
              <w:rPr>
                <w:rFonts w:ascii="宋体" w:hAnsi="宋体" w:cs="宋体"/>
                <w:bCs/>
                <w:color w:val="000000"/>
                <w:sz w:val="18"/>
                <w:szCs w:val="18"/>
              </w:rPr>
            </w:pPr>
            <w:r>
              <w:rPr>
                <w:rFonts w:hint="eastAsia" w:ascii="宋体" w:hAnsi="宋体" w:cs="宋体"/>
                <w:sz w:val="18"/>
                <w:szCs w:val="18"/>
              </w:rPr>
              <w:t>5</w:t>
            </w:r>
            <w:r>
              <w:rPr>
                <w:rFonts w:hint="eastAsia" w:ascii="宋体" w:hAnsi="宋体" w:cs="宋体"/>
                <w:sz w:val="18"/>
                <w:szCs w:val="18"/>
                <w:lang w:val="en-US" w:eastAsia="zh-CN"/>
              </w:rPr>
              <w:t>.</w:t>
            </w:r>
            <w:r>
              <w:rPr>
                <w:rFonts w:hint="eastAsia" w:ascii="宋体" w:hAnsi="宋体" w:cs="宋体"/>
                <w:sz w:val="18"/>
                <w:szCs w:val="18"/>
              </w:rPr>
              <w:t>进风管</w:t>
            </w:r>
            <w:r>
              <w:rPr>
                <w:rFonts w:hint="eastAsia" w:ascii="宋体" w:hAnsi="宋体" w:cs="宋体"/>
                <w:bCs/>
                <w:color w:val="000000"/>
                <w:sz w:val="18"/>
                <w:szCs w:val="18"/>
              </w:rPr>
              <w:t>采用符合GMP要求的不锈钢卫生级管装配而成，风管采用卡箍式快速连接，方便拆卸清洗风管。</w:t>
            </w:r>
          </w:p>
          <w:p>
            <w:pPr>
              <w:rPr>
                <w:rFonts w:ascii="宋体" w:hAnsi="宋体" w:cs="宋体"/>
                <w:sz w:val="18"/>
                <w:szCs w:val="18"/>
              </w:rPr>
            </w:pPr>
            <w:r>
              <w:rPr>
                <w:rFonts w:hint="eastAsia" w:ascii="宋体" w:hAnsi="宋体" w:cs="宋体"/>
                <w:color w:val="000000"/>
                <w:sz w:val="18"/>
                <w:szCs w:val="18"/>
              </w:rPr>
              <w:t>6</w:t>
            </w:r>
            <w:r>
              <w:rPr>
                <w:rFonts w:hint="eastAsia" w:ascii="宋体" w:hAnsi="宋体" w:cs="宋体"/>
                <w:color w:val="000000"/>
                <w:sz w:val="18"/>
                <w:szCs w:val="18"/>
                <w:lang w:val="en-US" w:eastAsia="zh-CN"/>
              </w:rPr>
              <w:t>.</w:t>
            </w:r>
            <w:r>
              <w:rPr>
                <w:rFonts w:hint="eastAsia" w:ascii="宋体" w:hAnsi="宋体" w:cs="宋体"/>
                <w:color w:val="000000"/>
                <w:sz w:val="18"/>
                <w:szCs w:val="18"/>
              </w:rPr>
              <w:t>双室气缸抖袋振荡交替清粉，</w:t>
            </w:r>
            <w:r>
              <w:rPr>
                <w:rFonts w:hint="eastAsia" w:ascii="宋体" w:hAnsi="宋体" w:cs="宋体"/>
                <w:sz w:val="18"/>
                <w:szCs w:val="18"/>
              </w:rPr>
              <w:t>PLC控制的双过滤室自动气动振荡清粉装置，抖袋时间、抖袋间隔、抖袋频率可以在触摸屏上设定并自动控制（根据所做产品类型的不同可设定不同的参数）。</w:t>
            </w:r>
          </w:p>
          <w:p>
            <w:pPr>
              <w:rPr>
                <w:rFonts w:ascii="宋体" w:hAnsi="宋体" w:cs="宋体"/>
                <w:sz w:val="18"/>
                <w:szCs w:val="18"/>
              </w:rPr>
            </w:pPr>
            <w:r>
              <w:rPr>
                <w:rFonts w:hint="eastAsia" w:ascii="宋体" w:hAnsi="宋体" w:cs="宋体"/>
                <w:sz w:val="18"/>
                <w:szCs w:val="18"/>
              </w:rPr>
              <w:t>7</w:t>
            </w:r>
            <w:r>
              <w:rPr>
                <w:rFonts w:hint="eastAsia" w:ascii="宋体" w:hAnsi="宋体" w:cs="宋体"/>
                <w:sz w:val="18"/>
                <w:szCs w:val="18"/>
                <w:lang w:val="en-US" w:eastAsia="zh-CN"/>
              </w:rPr>
              <w:t>.</w:t>
            </w:r>
            <w:r>
              <w:rPr>
                <w:rFonts w:hint="eastAsia" w:ascii="宋体" w:hAnsi="宋体" w:cs="宋体"/>
                <w:sz w:val="18"/>
                <w:szCs w:val="18"/>
              </w:rPr>
              <w:t>配置抖袋气缸的防转机构。</w:t>
            </w:r>
          </w:p>
          <w:p>
            <w:pPr>
              <w:rPr>
                <w:rFonts w:ascii="宋体" w:hAnsi="宋体" w:cs="宋体"/>
                <w:color w:val="000000"/>
                <w:sz w:val="18"/>
                <w:szCs w:val="18"/>
              </w:rPr>
            </w:pPr>
            <w:r>
              <w:rPr>
                <w:rFonts w:hint="eastAsia" w:ascii="宋体" w:hAnsi="宋体" w:cs="宋体"/>
                <w:sz w:val="18"/>
                <w:szCs w:val="18"/>
              </w:rPr>
              <w:t>8</w:t>
            </w:r>
            <w:r>
              <w:rPr>
                <w:rFonts w:hint="eastAsia" w:ascii="宋体" w:hAnsi="宋体" w:cs="宋体"/>
                <w:sz w:val="18"/>
                <w:szCs w:val="18"/>
                <w:lang w:val="en-US" w:eastAsia="zh-CN"/>
              </w:rPr>
              <w:t>.</w:t>
            </w:r>
            <w:r>
              <w:rPr>
                <w:rFonts w:hint="eastAsia" w:ascii="宋体" w:hAnsi="宋体" w:cs="宋体"/>
                <w:sz w:val="18"/>
                <w:szCs w:val="18"/>
              </w:rPr>
              <w:t>PLC控制的自动气动操作开/关的风门，密封效果好，清粉效率高。设备停机时自动关闭避免空气体回灌气流污染筒体。</w:t>
            </w:r>
          </w:p>
          <w:p>
            <w:pPr>
              <w:rPr>
                <w:rFonts w:ascii="宋体" w:hAnsi="宋体" w:cs="宋体"/>
                <w:sz w:val="18"/>
                <w:szCs w:val="18"/>
              </w:rPr>
            </w:pPr>
            <w:r>
              <w:rPr>
                <w:rFonts w:hint="eastAsia" w:ascii="宋体" w:hAnsi="宋体" w:cs="宋体"/>
                <w:sz w:val="18"/>
                <w:szCs w:val="18"/>
              </w:rPr>
              <w:t>9</w:t>
            </w:r>
            <w:r>
              <w:rPr>
                <w:rFonts w:hint="eastAsia" w:ascii="宋体" w:hAnsi="宋体" w:cs="宋体"/>
                <w:sz w:val="18"/>
                <w:szCs w:val="18"/>
                <w:lang w:val="en-US" w:eastAsia="zh-CN"/>
              </w:rPr>
              <w:t>.</w:t>
            </w:r>
            <w:r>
              <w:rPr>
                <w:rFonts w:hint="eastAsia" w:ascii="宋体" w:hAnsi="宋体" w:cs="宋体"/>
                <w:sz w:val="18"/>
                <w:szCs w:val="18"/>
              </w:rPr>
              <w:t>顶喷、底喷扩散室和料斗为整体式结构，料斗采用悬臂支承结构，翻转出料。</w:t>
            </w:r>
          </w:p>
          <w:p>
            <w:pPr>
              <w:rPr>
                <w:rFonts w:ascii="宋体" w:hAnsi="宋体" w:cs="宋体"/>
                <w:bCs/>
                <w:color w:val="000000"/>
                <w:sz w:val="18"/>
                <w:szCs w:val="18"/>
              </w:rPr>
            </w:pPr>
            <w:r>
              <w:rPr>
                <w:rFonts w:hint="eastAsia" w:ascii="宋体" w:hAnsi="宋体" w:cs="宋体"/>
                <w:bCs/>
                <w:color w:val="000000"/>
                <w:sz w:val="18"/>
                <w:szCs w:val="18"/>
              </w:rPr>
              <w:t>10</w:t>
            </w:r>
            <w:r>
              <w:rPr>
                <w:rFonts w:hint="eastAsia" w:ascii="宋体" w:hAnsi="宋体" w:cs="宋体"/>
                <w:bCs/>
                <w:color w:val="000000"/>
                <w:sz w:val="18"/>
                <w:szCs w:val="18"/>
                <w:lang w:val="en-US" w:eastAsia="zh-CN"/>
              </w:rPr>
              <w:t>.</w:t>
            </w:r>
            <w:r>
              <w:rPr>
                <w:rFonts w:hint="eastAsia" w:ascii="宋体" w:hAnsi="宋体" w:cs="宋体"/>
                <w:bCs/>
                <w:color w:val="000000"/>
                <w:sz w:val="18"/>
                <w:szCs w:val="18"/>
              </w:rPr>
              <w:t>采用整体式不锈钢机柜，机柜中承受载荷处做加强处理，保证设备使用过程中不会变形</w:t>
            </w:r>
            <w:r>
              <w:rPr>
                <w:rFonts w:hint="eastAsia" w:ascii="宋体" w:hAnsi="宋体" w:cs="宋体"/>
                <w:sz w:val="18"/>
                <w:szCs w:val="18"/>
              </w:rPr>
              <w:t>。</w:t>
            </w:r>
          </w:p>
          <w:p>
            <w:pPr>
              <w:widowControl/>
              <w:jc w:val="left"/>
              <w:textAlignment w:val="center"/>
              <w:rPr>
                <w:rFonts w:hint="eastAsia" w:ascii="Times New Roman" w:hAnsi="Times New Roman" w:eastAsia="宋体" w:cs="Times New Roman"/>
                <w:sz w:val="18"/>
                <w:szCs w:val="18"/>
              </w:rPr>
            </w:pPr>
            <w:r>
              <w:rPr>
                <w:rFonts w:hint="eastAsia" w:ascii="宋体" w:hAnsi="宋体" w:cs="宋体"/>
                <w:bCs/>
                <w:color w:val="000000"/>
                <w:sz w:val="18"/>
                <w:szCs w:val="18"/>
              </w:rPr>
              <w:t>11</w:t>
            </w:r>
            <w:r>
              <w:rPr>
                <w:rFonts w:hint="eastAsia" w:ascii="宋体" w:hAnsi="宋体" w:cs="宋体"/>
                <w:bCs/>
                <w:color w:val="000000"/>
                <w:sz w:val="18"/>
                <w:szCs w:val="18"/>
                <w:lang w:val="en-US" w:eastAsia="zh-CN"/>
              </w:rPr>
              <w:t>.</w:t>
            </w:r>
            <w:r>
              <w:rPr>
                <w:rFonts w:hint="eastAsia" w:ascii="宋体" w:hAnsi="宋体" w:cs="宋体"/>
                <w:bCs/>
                <w:color w:val="000000"/>
                <w:sz w:val="18"/>
                <w:szCs w:val="18"/>
              </w:rPr>
              <w:t>机柜上安装有电器散热风扇，保证不会因为电器发热而产生设备故障。</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国产</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360" w:firstLineChars="200"/>
              <w:rPr>
                <w:sz w:val="18"/>
                <w:szCs w:val="18"/>
              </w:rPr>
            </w:pPr>
          </w:p>
          <w:p>
            <w:pPr>
              <w:jc w:val="left"/>
              <w:rPr>
                <w:rFonts w:hint="eastAsia" w:ascii="宋体" w:hAnsi="宋体" w:eastAsia="宋体" w:cs="宋体"/>
                <w:sz w:val="18"/>
                <w:szCs w:val="18"/>
              </w:rPr>
            </w:pPr>
            <w:bookmarkStart w:id="0" w:name="_GoBack"/>
            <w:r>
              <w:rPr>
                <w:rFonts w:hint="eastAsia"/>
                <w:sz w:val="18"/>
                <w:szCs w:val="18"/>
              </w:rPr>
              <w:t>流化床</w:t>
            </w:r>
            <w:r>
              <w:rPr>
                <w:rFonts w:hint="eastAsia"/>
                <w:sz w:val="18"/>
                <w:szCs w:val="18"/>
                <w:lang w:val="en-US" w:eastAsia="zh-CN"/>
              </w:rPr>
              <w:t>是</w:t>
            </w:r>
            <w:r>
              <w:rPr>
                <w:rFonts w:hint="eastAsia"/>
                <w:sz w:val="18"/>
                <w:szCs w:val="18"/>
              </w:rPr>
              <w:t>一种兼具干燥、造粒、溶液包衣、粉末敷层的多用途工艺设备，可以补充我所在天然活性成份提取与精制过程中试验证级别设备条件需求。</w:t>
            </w:r>
            <w:bookmarkEnd w:id="0"/>
          </w:p>
        </w:tc>
        <w:tc>
          <w:tcPr>
            <w:tcW w:w="303" w:type="dxa"/>
            <w:vAlign w:val="center"/>
          </w:tcPr>
          <w:p>
            <w:pPr>
              <w:jc w:val="left"/>
            </w:pPr>
          </w:p>
        </w:tc>
      </w:tr>
      <w:tr>
        <w:tblPrEx>
          <w:tblCellMar>
            <w:top w:w="15" w:type="dxa"/>
            <w:left w:w="15" w:type="dxa"/>
            <w:bottom w:w="15" w:type="dxa"/>
            <w:right w:w="15" w:type="dxa"/>
          </w:tblCellMar>
        </w:tblPrEx>
        <w:trPr>
          <w:trHeight w:val="1456"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多层共挤吹膜机</w:t>
            </w:r>
          </w:p>
        </w:tc>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imes New Roman" w:hAnsi="Times New Roman" w:eastAsia="宋体" w:cs="Times New Roman"/>
                <w:sz w:val="18"/>
                <w:szCs w:val="18"/>
              </w:rPr>
            </w:pPr>
            <w:r>
              <w:rPr>
                <w:rFonts w:hint="eastAsia" w:ascii="宋体" w:hAnsi="宋体" w:eastAsia="宋体" w:cs="宋体"/>
                <w:sz w:val="18"/>
                <w:szCs w:val="18"/>
              </w:rPr>
              <w:t>1</w:t>
            </w:r>
          </w:p>
        </w:tc>
        <w:tc>
          <w:tcPr>
            <w:tcW w:w="42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整套设备由5台挤出机以及吹膜塔组成</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一、 挤出机部分：</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1. 5套迷你型单螺杆挤出机，螺杆直径：16 mm；标准螺杆长径比：30；</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2. 高性能矢量驱动电机，矢量驱动电机可实现从0 RPM到100 RPM的无级变速；</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3. 每套挤出机机筒温控区数量2：最高加工温度：300°C；</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4. 每个温控区均配备高功率加热器和高效的冷却风扇；</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5. 进料段水冷可防止树脂过早熔化；</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二、模头与膜塔部分</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1. 5个模头层。每层都有进料口，高压加热管适配器连接到进料口，以便与指定的挤出机连接；</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2. 模块化模头组件具有5个叠加式模头层，每层均由高级工具钢制成，并具有低摩擦镍涂层以及镜面抛光的通道和芯轴，以实现最佳的熔体流动性能。环形模唇直径范围从20到40mm，并带有易于更换的芯轴；</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 xml:space="preserve">3. 来自进料口的熔体流入叠加式模头的外边缘通道，该通道以二元分布（2、4、8等）反复分裂，最终以围绕模头的多个通道运行以优化分布。当它们在中心附近流动时，它们进入螺旋流动模式，然后会聚在一起成为单个环形区域，并在模芯周围均匀地分布，提高了层厚度的一致性； </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4. 适配器配有加热带和热电偶（安装在中间部分），用于监视和调节温度，最高300°C；</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5. 每个模头层的独立热电偶和加热带可实现高达300°C的独立监控和温度控制。每层都与下一层部分隔离，以最大程度地减少从一层到另一层的热传递；</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6. 特氟龙膜泡稳定架以及柚木人字板以降低薄膜在行进过程中的摩擦；</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7. 触摸屏控制面板上监视并设置所有温度受控部件。热电偶和加热带电缆经过整理，并连接到该组件随附的单独的信号控制柜；</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8. 最大可收卷薄膜宽度：150mm；</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9. 最大牵引速度和收卷速度：0-10m/min；</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10. 模头到夹紧辊的高度不高于1m；</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11. 整套设备总功率：23.7KW。</w:t>
            </w:r>
          </w:p>
          <w:p>
            <w:pPr>
              <w:widowControl/>
              <w:jc w:val="left"/>
              <w:textAlignment w:val="center"/>
              <w:rPr>
                <w:rFonts w:hint="eastAsia" w:ascii="宋体" w:hAnsi="宋体" w:eastAsia="宋体" w:cs="宋体"/>
                <w:sz w:val="18"/>
                <w:szCs w:val="18"/>
              </w:rPr>
            </w:pPr>
            <w:r>
              <w:rPr>
                <w:rFonts w:hint="eastAsia" w:ascii="宋体" w:hAnsi="宋体" w:eastAsia="宋体" w:cs="宋体"/>
                <w:sz w:val="18"/>
                <w:szCs w:val="18"/>
              </w:rPr>
              <w:t>三：液晶触摸控制部分</w:t>
            </w:r>
          </w:p>
          <w:p>
            <w:pPr>
              <w:widowControl/>
              <w:jc w:val="left"/>
              <w:textAlignment w:val="center"/>
              <w:rPr>
                <w:rFonts w:hint="eastAsia" w:ascii="Times New Roman" w:hAnsi="Times New Roman" w:eastAsia="宋体" w:cs="Times New Roman"/>
                <w:sz w:val="18"/>
                <w:szCs w:val="18"/>
              </w:rPr>
            </w:pPr>
            <w:r>
              <w:rPr>
                <w:rFonts w:hint="eastAsia" w:ascii="宋体" w:hAnsi="宋体" w:eastAsia="宋体" w:cs="宋体"/>
                <w:sz w:val="18"/>
                <w:szCs w:val="18"/>
              </w:rPr>
              <w:t>配备</w:t>
            </w:r>
            <w:r>
              <w:rPr>
                <w:rFonts w:hint="eastAsia" w:ascii="宋体" w:hAnsi="宋体" w:eastAsia="宋体" w:cs="宋体"/>
                <w:sz w:val="18"/>
                <w:szCs w:val="18"/>
                <w:lang w:val="en-US" w:eastAsia="zh-CN"/>
              </w:rPr>
              <w:t>专用</w:t>
            </w:r>
            <w:r>
              <w:rPr>
                <w:rFonts w:hint="eastAsia" w:ascii="宋体" w:hAnsi="宋体" w:eastAsia="宋体" w:cs="宋体"/>
                <w:sz w:val="18"/>
                <w:szCs w:val="18"/>
              </w:rPr>
              <w:t>12英寸LCD触摸屏控制面板，该面板安装在坚固，自由移动的控制架上，可查看吹膜机参数，如：吹膜机所有温度调节区的温度控制、监控以及挤出机、夹辊（牵引）和鼓风机单元的速度控制。</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进口</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sz w:val="18"/>
                <w:szCs w:val="18"/>
              </w:rPr>
            </w:pPr>
            <w:r>
              <w:rPr>
                <w:rFonts w:hint="eastAsia" w:ascii="宋体" w:hAnsi="宋体" w:eastAsia="宋体" w:cs="宋体"/>
                <w:sz w:val="18"/>
                <w:szCs w:val="18"/>
              </w:rPr>
              <w:t>主要用于多功能生物降解薄膜（生物降解保鲜薄膜、生物降解地膜、生物降解包装薄膜等）制备试验研究及工程化验证。</w:t>
            </w:r>
          </w:p>
          <w:p>
            <w:pPr>
              <w:jc w:val="left"/>
              <w:rPr>
                <w:rFonts w:hint="eastAsia" w:ascii="宋体" w:hAnsi="宋体" w:eastAsia="宋体" w:cs="宋体"/>
                <w:sz w:val="18"/>
                <w:szCs w:val="18"/>
              </w:rPr>
            </w:pPr>
          </w:p>
        </w:tc>
        <w:tc>
          <w:tcPr>
            <w:tcW w:w="303" w:type="dxa"/>
            <w:vAlign w:val="center"/>
          </w:tcPr>
          <w:p>
            <w:pPr>
              <w:jc w:val="left"/>
            </w:pPr>
          </w:p>
        </w:tc>
      </w:tr>
    </w:tbl>
    <w:p>
      <w:pPr>
        <w:ind w:firstLine="2530" w:firstLineChars="700"/>
        <w:jc w:val="left"/>
        <w:rPr>
          <w:rFonts w:hint="eastAsia"/>
          <w:b/>
          <w:bCs/>
          <w:sz w:val="36"/>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hZDM3ZDg2YzhkM2Y0MGIwNGM0NjYxNDU2YzFmZTUifQ=="/>
  </w:docVars>
  <w:rsids>
    <w:rsidRoot w:val="0023269B"/>
    <w:rsid w:val="00210A57"/>
    <w:rsid w:val="0023269B"/>
    <w:rsid w:val="002E394B"/>
    <w:rsid w:val="005320FB"/>
    <w:rsid w:val="006D5785"/>
    <w:rsid w:val="00770890"/>
    <w:rsid w:val="00916444"/>
    <w:rsid w:val="009B7294"/>
    <w:rsid w:val="00BF384D"/>
    <w:rsid w:val="00CC73E9"/>
    <w:rsid w:val="00D535AB"/>
    <w:rsid w:val="00E75A47"/>
    <w:rsid w:val="02F907F3"/>
    <w:rsid w:val="09A21F92"/>
    <w:rsid w:val="0AEE2A27"/>
    <w:rsid w:val="10800176"/>
    <w:rsid w:val="12C1586E"/>
    <w:rsid w:val="17E01949"/>
    <w:rsid w:val="1A703458"/>
    <w:rsid w:val="1E9F2A08"/>
    <w:rsid w:val="20C0056A"/>
    <w:rsid w:val="213F0B04"/>
    <w:rsid w:val="23474F0A"/>
    <w:rsid w:val="29DA19BE"/>
    <w:rsid w:val="3294626B"/>
    <w:rsid w:val="33690BDE"/>
    <w:rsid w:val="38AF68A6"/>
    <w:rsid w:val="3EE2433D"/>
    <w:rsid w:val="41540593"/>
    <w:rsid w:val="41946658"/>
    <w:rsid w:val="5A2F18E2"/>
    <w:rsid w:val="5B154C4C"/>
    <w:rsid w:val="5B3D5DD9"/>
    <w:rsid w:val="62FF4946"/>
    <w:rsid w:val="65110961"/>
    <w:rsid w:val="6B1D33CF"/>
    <w:rsid w:val="6C3660E2"/>
    <w:rsid w:val="6F5409A5"/>
    <w:rsid w:val="74CC7DD0"/>
    <w:rsid w:val="79A76158"/>
    <w:rsid w:val="7B1C3E55"/>
    <w:rsid w:val="7D8A7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Balloon Text"/>
    <w:basedOn w:val="1"/>
    <w:link w:val="2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22"/>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font31"/>
    <w:basedOn w:val="9"/>
    <w:qFormat/>
    <w:uiPriority w:val="0"/>
    <w:rPr>
      <w:rFonts w:hint="eastAsia" w:ascii="宋体" w:hAnsi="宋体" w:eastAsia="宋体" w:cs="宋体"/>
      <w:b/>
      <w:color w:val="000000"/>
      <w:sz w:val="22"/>
      <w:szCs w:val="22"/>
      <w:u w:val="none"/>
    </w:rPr>
  </w:style>
  <w:style w:type="character" w:customStyle="1" w:styleId="14">
    <w:name w:val="font51"/>
    <w:basedOn w:val="9"/>
    <w:qFormat/>
    <w:uiPriority w:val="0"/>
    <w:rPr>
      <w:rFonts w:hint="eastAsia" w:ascii="宋体" w:hAnsi="宋体" w:eastAsia="宋体" w:cs="宋体"/>
      <w:color w:val="000000"/>
      <w:sz w:val="16"/>
      <w:szCs w:val="16"/>
      <w:u w:val="none"/>
    </w:rPr>
  </w:style>
  <w:style w:type="character" w:customStyle="1" w:styleId="15">
    <w:name w:val="font01"/>
    <w:basedOn w:val="9"/>
    <w:qFormat/>
    <w:uiPriority w:val="0"/>
    <w:rPr>
      <w:rFonts w:hint="default" w:ascii="Times New Roman" w:hAnsi="Times New Roman" w:cs="Times New Roman"/>
      <w:color w:val="000000"/>
      <w:sz w:val="16"/>
      <w:szCs w:val="16"/>
      <w:u w:val="none"/>
    </w:rPr>
  </w:style>
  <w:style w:type="character" w:customStyle="1" w:styleId="16">
    <w:name w:val="font21"/>
    <w:basedOn w:val="9"/>
    <w:qFormat/>
    <w:uiPriority w:val="0"/>
    <w:rPr>
      <w:rFonts w:hint="eastAsia" w:ascii="宋体" w:hAnsi="宋体" w:eastAsia="宋体" w:cs="宋体"/>
      <w:color w:val="FF0000"/>
      <w:sz w:val="16"/>
      <w:szCs w:val="16"/>
      <w:u w:val="none"/>
    </w:rPr>
  </w:style>
  <w:style w:type="character" w:customStyle="1" w:styleId="17">
    <w:name w:val="font71"/>
    <w:basedOn w:val="9"/>
    <w:qFormat/>
    <w:uiPriority w:val="0"/>
    <w:rPr>
      <w:rFonts w:hint="default" w:ascii="Times New Roman" w:hAnsi="Times New Roman" w:cs="Times New Roman"/>
      <w:color w:val="FF0000"/>
      <w:sz w:val="16"/>
      <w:szCs w:val="16"/>
      <w:u w:val="none"/>
    </w:rPr>
  </w:style>
  <w:style w:type="character" w:customStyle="1" w:styleId="18">
    <w:name w:val="font91"/>
    <w:basedOn w:val="9"/>
    <w:qFormat/>
    <w:uiPriority w:val="0"/>
    <w:rPr>
      <w:rFonts w:hint="eastAsia" w:ascii="宋体" w:hAnsi="宋体" w:eastAsia="宋体" w:cs="宋体"/>
      <w:color w:val="000000"/>
      <w:sz w:val="16"/>
      <w:szCs w:val="16"/>
      <w:u w:val="none"/>
    </w:rPr>
  </w:style>
  <w:style w:type="character" w:customStyle="1" w:styleId="19">
    <w:name w:val="font81"/>
    <w:basedOn w:val="9"/>
    <w:qFormat/>
    <w:uiPriority w:val="0"/>
    <w:rPr>
      <w:rFonts w:hint="eastAsia" w:ascii="宋体" w:hAnsi="宋体" w:eastAsia="宋体" w:cs="宋体"/>
      <w:b/>
      <w:color w:val="FF0000"/>
      <w:sz w:val="16"/>
      <w:szCs w:val="16"/>
      <w:u w:val="none"/>
    </w:rPr>
  </w:style>
  <w:style w:type="character" w:customStyle="1" w:styleId="20">
    <w:name w:val="批注框文本 Char"/>
    <w:basedOn w:val="9"/>
    <w:link w:val="3"/>
    <w:semiHidden/>
    <w:qFormat/>
    <w:uiPriority w:val="99"/>
    <w:rPr>
      <w:kern w:val="2"/>
      <w:sz w:val="18"/>
      <w:szCs w:val="18"/>
    </w:rPr>
  </w:style>
  <w:style w:type="character" w:customStyle="1" w:styleId="21">
    <w:name w:val="批注文字 Char"/>
    <w:basedOn w:val="9"/>
    <w:link w:val="2"/>
    <w:semiHidden/>
    <w:qFormat/>
    <w:uiPriority w:val="99"/>
    <w:rPr>
      <w:kern w:val="2"/>
      <w:sz w:val="21"/>
      <w:szCs w:val="24"/>
    </w:rPr>
  </w:style>
  <w:style w:type="character" w:customStyle="1" w:styleId="22">
    <w:name w:val="批注主题 Char"/>
    <w:basedOn w:val="21"/>
    <w:link w:val="6"/>
    <w:semiHidden/>
    <w:qFormat/>
    <w:uiPriority w:val="99"/>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185DC-F02D-4C45-BD47-AE42CBB7FAA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2571</Words>
  <Characters>3002</Characters>
  <Lines>31</Lines>
  <Paragraphs>8</Paragraphs>
  <TotalTime>1</TotalTime>
  <ScaleCrop>false</ScaleCrop>
  <LinksUpToDate>false</LinksUpToDate>
  <CharactersWithSpaces>3052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2022-05-23T06:12:00Z</dcterms:created>
  <dc:creator>Microsoft</dc:creator>
  <cp:lastModifiedBy>Administrator</cp:lastModifiedBy>
  <cp:lastPrinted>2022-07-20T04:36:00Z</cp:lastPrinted>
  <dcterms:modified xsi:type="dcterms:W3CDTF">2022-08-04T09:00:31Z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E78CA228596C42EAA091876F32CEE23B</vt:lpwstr>
  </property>
</Properties>
</file>